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002A" w14:textId="77777777" w:rsidR="00BE5B79" w:rsidRDefault="00BE5B79" w:rsidP="00BE5B79">
      <w:pPr>
        <w:pStyle w:val="Topptekst"/>
      </w:pPr>
    </w:p>
    <w:p w14:paraId="1BD3373B" w14:textId="77777777" w:rsidR="00BE5B79" w:rsidRDefault="006C70E6" w:rsidP="00BE5B79">
      <w:pPr>
        <w:pStyle w:val="sidetall"/>
      </w:pPr>
      <w:r>
        <w:rPr>
          <w:sz w:val="20"/>
          <w:lang w:val="en-GB" w:eastAsia="en-GB"/>
        </w:rPr>
        <w:drawing>
          <wp:anchor distT="0" distB="0" distL="114300" distR="114300" simplePos="0" relativeHeight="251658240" behindDoc="0" locked="0" layoutInCell="1" allowOverlap="1" wp14:anchorId="30E52FAD" wp14:editId="6362C288">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64121" name="Picture 20" descr="Logofargerlite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lang w:val="en-GB"/>
        </w:rPr>
        <w:tab/>
      </w: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1156"/>
        <w:gridCol w:w="1703"/>
      </w:tblGrid>
      <w:tr w:rsidR="00AF76B3" w14:paraId="36609FC0" w14:textId="77777777" w:rsidTr="00FF1AD6">
        <w:tc>
          <w:tcPr>
            <w:tcW w:w="6579" w:type="dxa"/>
            <w:tcBorders>
              <w:top w:val="nil"/>
              <w:left w:val="nil"/>
              <w:bottom w:val="nil"/>
              <w:right w:val="nil"/>
            </w:tcBorders>
          </w:tcPr>
          <w:p w14:paraId="10FAA289" w14:textId="77777777" w:rsidR="00BE5B79" w:rsidRDefault="00BE5B79" w:rsidP="00FF1AD6">
            <w:pPr>
              <w:pStyle w:val="Topptekst"/>
            </w:pPr>
          </w:p>
        </w:tc>
        <w:tc>
          <w:tcPr>
            <w:tcW w:w="1341" w:type="dxa"/>
            <w:tcBorders>
              <w:top w:val="nil"/>
              <w:left w:val="nil"/>
              <w:bottom w:val="nil"/>
              <w:right w:val="nil"/>
            </w:tcBorders>
          </w:tcPr>
          <w:p w14:paraId="7A3A1BE9" w14:textId="77777777" w:rsidR="00BE5B79" w:rsidRDefault="00BE5B79" w:rsidP="00FF1AD6">
            <w:pPr>
              <w:pStyle w:val="DatoRefTekst"/>
            </w:pPr>
          </w:p>
          <w:p w14:paraId="224DB80D" w14:textId="77777777" w:rsidR="00BE5B79" w:rsidRDefault="00BE5B79" w:rsidP="00FF1AD6">
            <w:pPr>
              <w:pStyle w:val="DatoRefTekst"/>
            </w:pPr>
          </w:p>
        </w:tc>
        <w:tc>
          <w:tcPr>
            <w:tcW w:w="1996" w:type="dxa"/>
            <w:tcBorders>
              <w:top w:val="nil"/>
              <w:left w:val="nil"/>
              <w:bottom w:val="nil"/>
              <w:right w:val="nil"/>
            </w:tcBorders>
          </w:tcPr>
          <w:p w14:paraId="1A9A8EAF" w14:textId="77777777" w:rsidR="00BE5B79" w:rsidRDefault="00BE5B79" w:rsidP="00FF1AD6">
            <w:pPr>
              <w:pStyle w:val="DatoFyllInn1"/>
            </w:pPr>
          </w:p>
        </w:tc>
      </w:tr>
      <w:tr w:rsidR="00AF76B3" w:rsidRPr="0069487C" w14:paraId="45C6ED35" w14:textId="77777777" w:rsidTr="00FF1AD6">
        <w:tc>
          <w:tcPr>
            <w:tcW w:w="6579" w:type="dxa"/>
            <w:tcBorders>
              <w:top w:val="nil"/>
              <w:left w:val="nil"/>
              <w:bottom w:val="nil"/>
              <w:right w:val="nil"/>
            </w:tcBorders>
          </w:tcPr>
          <w:p w14:paraId="33DD49DD" w14:textId="77777777" w:rsidR="00BE5B79" w:rsidRPr="00586F7A" w:rsidRDefault="006C70E6" w:rsidP="00FF1AD6">
            <w:pPr>
              <w:pStyle w:val="Header1"/>
              <w:rPr>
                <w:lang w:val="en-US"/>
              </w:rPr>
            </w:pPr>
            <w:bookmarkStart w:id="0" w:name="lblTopptekst"/>
            <w:r>
              <w:rPr>
                <w:lang w:val="en-GB"/>
              </w:rPr>
              <w:t xml:space="preserve">Norwegian University of Science and Technology </w:t>
            </w:r>
          </w:p>
          <w:bookmarkEnd w:id="0"/>
          <w:p w14:paraId="4B677734" w14:textId="77777777" w:rsidR="00BE5B79" w:rsidRPr="00586F7A" w:rsidRDefault="006C70E6" w:rsidP="004B77A8">
            <w:pPr>
              <w:pStyle w:val="Header1"/>
              <w:tabs>
                <w:tab w:val="clear" w:pos="4153"/>
                <w:tab w:val="clear" w:pos="8306"/>
                <w:tab w:val="left" w:pos="3780"/>
              </w:tabs>
              <w:rPr>
                <w:lang w:val="en-US"/>
              </w:rPr>
            </w:pPr>
            <w:r>
              <w:rPr>
                <w:lang w:val="en-GB"/>
              </w:rPr>
              <w:tab/>
            </w:r>
          </w:p>
        </w:tc>
        <w:tc>
          <w:tcPr>
            <w:tcW w:w="1341" w:type="dxa"/>
            <w:tcBorders>
              <w:top w:val="nil"/>
              <w:left w:val="nil"/>
              <w:bottom w:val="nil"/>
              <w:right w:val="nil"/>
            </w:tcBorders>
          </w:tcPr>
          <w:p w14:paraId="5B54F083" w14:textId="77777777" w:rsidR="00BE5B79" w:rsidRPr="00586F7A" w:rsidRDefault="00BE5B79" w:rsidP="00FF1AD6">
            <w:pPr>
              <w:pStyle w:val="DatoRefFyllInn"/>
              <w:rPr>
                <w:lang w:val="en-US"/>
              </w:rPr>
            </w:pPr>
          </w:p>
        </w:tc>
        <w:tc>
          <w:tcPr>
            <w:tcW w:w="1996" w:type="dxa"/>
            <w:tcBorders>
              <w:top w:val="nil"/>
              <w:left w:val="nil"/>
              <w:bottom w:val="nil"/>
              <w:right w:val="nil"/>
            </w:tcBorders>
          </w:tcPr>
          <w:p w14:paraId="649BBDA2" w14:textId="77777777" w:rsidR="00BE5B79" w:rsidRPr="00586F7A" w:rsidRDefault="00BE5B79" w:rsidP="00FF1AD6">
            <w:pPr>
              <w:pStyle w:val="DatoRefFyllInn"/>
              <w:rPr>
                <w:lang w:val="en-US"/>
              </w:rPr>
            </w:pPr>
          </w:p>
        </w:tc>
      </w:tr>
    </w:tbl>
    <w:p w14:paraId="003FA606" w14:textId="77777777" w:rsidR="00BE5B79" w:rsidRPr="00586F7A" w:rsidRDefault="006C70E6" w:rsidP="00BE5B79">
      <w:pPr>
        <w:pStyle w:val="Tilfelt"/>
        <w:ind w:left="0" w:right="0"/>
        <w:rPr>
          <w:rFonts w:asciiTheme="minorHAnsi" w:hAnsiTheme="minorHAnsi" w:cstheme="minorHAnsi"/>
          <w:bCs/>
          <w:i/>
          <w:iCs/>
          <w:lang w:val="en-US"/>
        </w:rPr>
      </w:pPr>
      <w:r w:rsidRPr="00B73EF6">
        <w:rPr>
          <w:rFonts w:ascii="Calibri" w:hAnsi="Calibri" w:cstheme="minorHAnsi"/>
          <w:bCs/>
          <w:i/>
          <w:iCs/>
          <w:lang w:val="en-GB"/>
        </w:rPr>
        <w:t xml:space="preserve">Approved by the Pro-Rector for Education 10 December 2020 </w:t>
      </w:r>
    </w:p>
    <w:p w14:paraId="24D0F43F" w14:textId="77777777" w:rsidR="00BE5B79" w:rsidRPr="00586F7A" w:rsidRDefault="00BE5B79" w:rsidP="00BE5B79">
      <w:pPr>
        <w:pStyle w:val="Tilfelt"/>
        <w:ind w:left="0" w:right="0"/>
        <w:rPr>
          <w:rFonts w:asciiTheme="minorHAnsi" w:hAnsiTheme="minorHAnsi" w:cstheme="minorHAnsi"/>
          <w:b/>
          <w:i/>
          <w:iCs/>
          <w:lang w:val="en-US"/>
        </w:rPr>
      </w:pPr>
    </w:p>
    <w:p w14:paraId="756F03CB" w14:textId="11ED58AF" w:rsidR="00BE5B79" w:rsidRPr="00586F7A" w:rsidRDefault="006C70E6" w:rsidP="00586F7A">
      <w:pPr>
        <w:pStyle w:val="Tilfelt"/>
        <w:ind w:left="0" w:right="0"/>
        <w:rPr>
          <w:rFonts w:asciiTheme="minorHAnsi" w:hAnsiTheme="minorHAnsi" w:cstheme="minorHAnsi"/>
          <w:b/>
          <w:lang w:val="en-US"/>
        </w:rPr>
      </w:pPr>
      <w:r w:rsidRPr="000B3A35">
        <w:rPr>
          <w:rFonts w:ascii="Calibri" w:hAnsi="Calibri" w:cstheme="minorHAnsi"/>
          <w:b/>
          <w:bCs/>
          <w:lang w:val="en-GB"/>
        </w:rPr>
        <w:t xml:space="preserve">Acceptance – transfer of rights to NTNU </w:t>
      </w:r>
    </w:p>
    <w:p w14:paraId="3EF18B31" w14:textId="77777777" w:rsidR="008456D7" w:rsidRPr="00586F7A" w:rsidRDefault="006C70E6" w:rsidP="00BE5B79">
      <w:pPr>
        <w:pStyle w:val="Tilfelt"/>
        <w:ind w:left="0" w:right="0"/>
        <w:rPr>
          <w:rFonts w:asciiTheme="minorHAnsi" w:hAnsiTheme="minorHAnsi" w:cstheme="minorHAnsi"/>
          <w:lang w:val="en-US" w:eastAsia="nb-NO"/>
        </w:rPr>
      </w:pPr>
      <w:r w:rsidRPr="000B3A35">
        <w:rPr>
          <w:rFonts w:asciiTheme="minorHAnsi" w:hAnsiTheme="minorHAnsi" w:cstheme="minorHAnsi"/>
          <w:lang w:val="en-GB" w:eastAsia="nb-NO"/>
        </w:rPr>
        <w:t xml:space="preserve">This acceptance form must be used when students are to transfer IP rights to NTNU. Intellectual property rights (IPR) is a collective term for copyright, patent rights, design rights, and trademark rights, among others. </w:t>
      </w:r>
    </w:p>
    <w:p w14:paraId="5375A7CC" w14:textId="77777777" w:rsidR="008456D7" w:rsidRPr="00586F7A" w:rsidRDefault="008456D7" w:rsidP="00BE5B79">
      <w:pPr>
        <w:pStyle w:val="Tilfelt"/>
        <w:ind w:left="0" w:right="0"/>
        <w:rPr>
          <w:rFonts w:asciiTheme="minorHAnsi" w:hAnsiTheme="minorHAnsi" w:cstheme="minorHAnsi"/>
          <w:lang w:val="en-US" w:eastAsia="nb-NO"/>
        </w:rPr>
      </w:pPr>
    </w:p>
    <w:p w14:paraId="63B32482" w14:textId="2ADA0475" w:rsidR="00BE5B79" w:rsidRPr="00586F7A" w:rsidRDefault="006C70E6" w:rsidP="00BE5B79">
      <w:pPr>
        <w:pStyle w:val="Tilfelt"/>
        <w:ind w:left="0" w:right="0"/>
        <w:rPr>
          <w:rFonts w:asciiTheme="minorHAnsi" w:hAnsiTheme="minorHAnsi" w:cstheme="minorHAnsi"/>
          <w:lang w:val="en-US"/>
        </w:rPr>
      </w:pPr>
      <w:r w:rsidRPr="000B3A35">
        <w:rPr>
          <w:rFonts w:asciiTheme="minorHAnsi" w:hAnsiTheme="minorHAnsi" w:cstheme="minorHAnsi"/>
          <w:lang w:val="en-GB"/>
        </w:rPr>
        <w:t>The same form is used in connection with bachelor’s and master’s thes</w:t>
      </w:r>
      <w:r w:rsidR="0069487C">
        <w:rPr>
          <w:rFonts w:asciiTheme="minorHAnsi" w:hAnsiTheme="minorHAnsi" w:cstheme="minorHAnsi"/>
          <w:lang w:val="en-GB"/>
        </w:rPr>
        <w:t>i</w:t>
      </w:r>
      <w:r w:rsidRPr="000B3A35">
        <w:rPr>
          <w:rFonts w:asciiTheme="minorHAnsi" w:hAnsiTheme="minorHAnsi" w:cstheme="minorHAnsi"/>
          <w:lang w:val="en-GB"/>
        </w:rPr>
        <w:t xml:space="preserve">s or other student works. </w:t>
      </w:r>
    </w:p>
    <w:p w14:paraId="6A8C828A" w14:textId="77777777" w:rsidR="00BE5B79" w:rsidRPr="00586F7A" w:rsidRDefault="00BE5B79" w:rsidP="00BE5B79">
      <w:pPr>
        <w:pStyle w:val="Tilfelt"/>
        <w:ind w:left="0" w:right="0"/>
        <w:rPr>
          <w:rFonts w:asciiTheme="minorHAnsi" w:hAnsiTheme="minorHAnsi" w:cstheme="minorHAnsi"/>
          <w:lang w:val="en-US"/>
        </w:rPr>
      </w:pPr>
    </w:p>
    <w:p w14:paraId="2B78D6E1" w14:textId="77777777" w:rsidR="00BE5B79" w:rsidRPr="00586F7A" w:rsidRDefault="006C70E6" w:rsidP="00BE5B79">
      <w:pPr>
        <w:autoSpaceDE w:val="0"/>
        <w:adjustRightInd w:val="0"/>
        <w:rPr>
          <w:rFonts w:asciiTheme="minorHAnsi" w:hAnsiTheme="minorHAnsi" w:cstheme="minorHAnsi"/>
          <w:lang w:val="en-US"/>
        </w:rPr>
      </w:pPr>
      <w:r w:rsidRPr="000B3A35">
        <w:rPr>
          <w:rFonts w:asciiTheme="minorHAnsi" w:hAnsiTheme="minorHAnsi" w:cstheme="minorHAnsi"/>
          <w:lang w:val="en-GB"/>
        </w:rPr>
        <w:t xml:space="preserve">The point of departure is that students themselves own the IPR they create as part of their studies at NTNU, but other terms can be agreed on. </w:t>
      </w:r>
    </w:p>
    <w:p w14:paraId="55D83B0C" w14:textId="77777777" w:rsidR="00BE5B79" w:rsidRPr="00586F7A" w:rsidRDefault="00BE5B79" w:rsidP="00BE5B79">
      <w:pPr>
        <w:autoSpaceDE w:val="0"/>
        <w:adjustRightInd w:val="0"/>
        <w:rPr>
          <w:rFonts w:asciiTheme="minorHAnsi" w:hAnsiTheme="minorHAnsi" w:cstheme="minorHAnsi"/>
          <w:lang w:val="en-US"/>
        </w:rPr>
      </w:pPr>
    </w:p>
    <w:p w14:paraId="635E15DF" w14:textId="77777777" w:rsidR="00BE5B79" w:rsidRPr="00586F7A" w:rsidRDefault="006C70E6" w:rsidP="00BE5B79">
      <w:pPr>
        <w:pStyle w:val="Tilfelt"/>
        <w:ind w:left="0" w:right="0"/>
        <w:rPr>
          <w:rFonts w:asciiTheme="minorHAnsi" w:hAnsiTheme="minorHAnsi" w:cstheme="minorHAnsi"/>
          <w:lang w:val="en-US"/>
        </w:rPr>
      </w:pPr>
      <w:r w:rsidRPr="000B3A35">
        <w:rPr>
          <w:rFonts w:asciiTheme="minorHAnsi" w:hAnsiTheme="minorHAnsi" w:cstheme="minorHAnsi"/>
          <w:lang w:val="en-GB"/>
        </w:rPr>
        <w:t xml:space="preserve">Students will typically need to accept a transfer of IPR if they participate in EU projects or projects that are funded by the Research Council of Norway. Both the EU and the Research Council require participants in projects to transfer intellectual property rights to the results to the organization that has received funding. This is to ensure that it will be possible in practice to take advantage of the project results so that they can benefit society. The same need may also arise in other projects. </w:t>
      </w:r>
    </w:p>
    <w:p w14:paraId="2B79F609" w14:textId="77777777" w:rsidR="00BE5B79" w:rsidRPr="00586F7A" w:rsidRDefault="00BE5B79" w:rsidP="00BE5B79">
      <w:pPr>
        <w:pStyle w:val="Tilfelt"/>
        <w:ind w:left="0" w:right="0"/>
        <w:rPr>
          <w:rFonts w:asciiTheme="minorHAnsi" w:hAnsiTheme="minorHAnsi" w:cstheme="minorHAnsi"/>
          <w:lang w:val="en-US"/>
        </w:rPr>
      </w:pPr>
    </w:p>
    <w:p w14:paraId="00E091F0" w14:textId="77777777" w:rsidR="00BE5B79" w:rsidRPr="00586F7A" w:rsidRDefault="006C70E6" w:rsidP="00BE5B79">
      <w:pPr>
        <w:rPr>
          <w:rFonts w:asciiTheme="minorHAnsi" w:hAnsiTheme="minorHAnsi" w:cstheme="minorHAnsi"/>
          <w:lang w:val="en-US"/>
        </w:rPr>
      </w:pPr>
      <w:r w:rsidRPr="000B3A35">
        <w:rPr>
          <w:rFonts w:asciiTheme="minorHAnsi" w:hAnsiTheme="minorHAnsi" w:cstheme="minorHAnsi"/>
          <w:lang w:val="en-GB"/>
        </w:rPr>
        <w:t xml:space="preserve">Even if ownership rights are transferred to NTNU, students always retain the moral rights to their own literary, scientific or artistic work, that is, the right to claim authorship (the right of attribution) and the right to object to any distortion or modification of a work (the right of integrity). This follows from the Norwegian Copyright Act of 15 June 2018. Section 5. This means that the student is entitled to attribution if for example, a bachelor’s or master’s thesis is used.  </w:t>
      </w:r>
    </w:p>
    <w:p w14:paraId="424B4F6C" w14:textId="77777777" w:rsidR="00BE5B79" w:rsidRPr="00586F7A" w:rsidRDefault="00BE5B79" w:rsidP="00BE5B79">
      <w:pPr>
        <w:pStyle w:val="Tilfelt"/>
        <w:ind w:left="0" w:right="0"/>
        <w:rPr>
          <w:rFonts w:asciiTheme="minorHAnsi" w:hAnsiTheme="minorHAnsi" w:cstheme="minorHAnsi"/>
          <w:lang w:val="en-US"/>
        </w:rPr>
      </w:pPr>
    </w:p>
    <w:tbl>
      <w:tblPr>
        <w:tblStyle w:val="Tabellrutenett"/>
        <w:tblW w:w="9072" w:type="dxa"/>
        <w:tblInd w:w="-5" w:type="dxa"/>
        <w:tblLook w:val="04A0" w:firstRow="1" w:lastRow="0" w:firstColumn="1" w:lastColumn="0" w:noHBand="0" w:noVBand="1"/>
      </w:tblPr>
      <w:tblGrid>
        <w:gridCol w:w="9072"/>
      </w:tblGrid>
      <w:tr w:rsidR="00AF76B3" w:rsidRPr="0069487C" w14:paraId="2DB424B4" w14:textId="77777777" w:rsidTr="00FF1AD6">
        <w:tc>
          <w:tcPr>
            <w:tcW w:w="9072" w:type="dxa"/>
          </w:tcPr>
          <w:p w14:paraId="5E32B4A8" w14:textId="77777777" w:rsidR="00BE5B79" w:rsidRPr="00586F7A" w:rsidRDefault="006C70E6" w:rsidP="00FF1AD6">
            <w:pPr>
              <w:pStyle w:val="Tilfelt"/>
              <w:ind w:left="0" w:right="0"/>
              <w:jc w:val="both"/>
              <w:rPr>
                <w:rFonts w:asciiTheme="minorHAnsi" w:hAnsiTheme="minorHAnsi" w:cstheme="minorHAnsi"/>
                <w:lang w:val="en-US"/>
              </w:rPr>
            </w:pPr>
            <w:r w:rsidRPr="000B3A35">
              <w:rPr>
                <w:rFonts w:asciiTheme="minorHAnsi" w:hAnsiTheme="minorHAnsi" w:cstheme="minorHAnsi"/>
                <w:lang w:val="en-GB"/>
              </w:rPr>
              <w:t xml:space="preserve">Transfer of rights to NTNU applies to the following project and is justified by the following: </w:t>
            </w:r>
          </w:p>
          <w:p w14:paraId="5A496ED7" w14:textId="77777777" w:rsidR="00BE5B79" w:rsidRPr="00586F7A" w:rsidRDefault="00BE5B79" w:rsidP="00FF1AD6">
            <w:pPr>
              <w:pStyle w:val="Tilfelt"/>
              <w:ind w:left="0" w:right="0"/>
              <w:jc w:val="both"/>
              <w:rPr>
                <w:rFonts w:asciiTheme="minorHAnsi" w:hAnsiTheme="minorHAnsi" w:cstheme="minorHAnsi"/>
                <w:lang w:val="en-US"/>
              </w:rPr>
            </w:pPr>
          </w:p>
          <w:p w14:paraId="5955052B" w14:textId="77777777" w:rsidR="00BE5B79" w:rsidRPr="00586F7A" w:rsidRDefault="00BE5B79" w:rsidP="00FF1AD6">
            <w:pPr>
              <w:pStyle w:val="Tilfelt"/>
              <w:ind w:left="0" w:right="0"/>
              <w:rPr>
                <w:rFonts w:asciiTheme="minorHAnsi" w:hAnsiTheme="minorHAnsi" w:cstheme="minorHAnsi"/>
                <w:lang w:val="en-US"/>
              </w:rPr>
            </w:pPr>
          </w:p>
        </w:tc>
      </w:tr>
    </w:tbl>
    <w:p w14:paraId="72F0DE4F" w14:textId="77777777" w:rsidR="00BE5B79" w:rsidRPr="00586F7A" w:rsidRDefault="00BE5B79" w:rsidP="00BE5B79">
      <w:pPr>
        <w:pStyle w:val="Tilfelt"/>
        <w:ind w:left="0" w:right="0"/>
        <w:rPr>
          <w:rFonts w:asciiTheme="minorHAnsi" w:hAnsiTheme="minorHAnsi" w:cstheme="minorHAnsi"/>
          <w:lang w:val="en-US"/>
        </w:rPr>
      </w:pPr>
    </w:p>
    <w:p w14:paraId="1BC2E45A" w14:textId="72BCD415" w:rsidR="00586F7A" w:rsidRDefault="006C70E6" w:rsidP="00BE5B79">
      <w:pPr>
        <w:pStyle w:val="Tilfelt"/>
        <w:ind w:left="0" w:right="0"/>
        <w:rPr>
          <w:rFonts w:asciiTheme="minorHAnsi" w:hAnsiTheme="minorHAnsi" w:cstheme="minorHAnsi"/>
          <w:lang w:val="en-GB"/>
        </w:rPr>
      </w:pPr>
      <w:r w:rsidRPr="000B3A35">
        <w:rPr>
          <w:rFonts w:asciiTheme="minorHAnsi" w:hAnsiTheme="minorHAnsi" w:cstheme="minorHAnsi"/>
          <w:lang w:val="en-GB"/>
        </w:rPr>
        <w:t>I, student ................................................................. (block capitals), date of birth</w:t>
      </w:r>
      <w:r w:rsidR="00586F7A">
        <w:rPr>
          <w:rFonts w:asciiTheme="minorHAnsi" w:hAnsiTheme="minorHAnsi" w:cstheme="minorHAnsi"/>
          <w:lang w:val="en-GB"/>
        </w:rPr>
        <w:t>....................</w:t>
      </w:r>
      <w:r w:rsidRPr="000B3A35">
        <w:rPr>
          <w:rFonts w:asciiTheme="minorHAnsi" w:hAnsiTheme="minorHAnsi" w:cstheme="minorHAnsi"/>
          <w:lang w:val="en-GB"/>
        </w:rPr>
        <w:t xml:space="preserve"> </w:t>
      </w:r>
    </w:p>
    <w:p w14:paraId="1D8D837F" w14:textId="7149FDE3" w:rsidR="00BE5B79" w:rsidRPr="00586F7A" w:rsidRDefault="00BE5B79" w:rsidP="00BE5B79">
      <w:pPr>
        <w:pStyle w:val="Tilfelt"/>
        <w:ind w:left="0" w:right="0"/>
        <w:rPr>
          <w:rFonts w:asciiTheme="minorHAnsi" w:hAnsiTheme="minorHAnsi" w:cstheme="minorHAnsi"/>
          <w:lang w:val="en-US"/>
        </w:rPr>
      </w:pPr>
    </w:p>
    <w:p w14:paraId="58FA7048" w14:textId="77777777" w:rsidR="00BE5B79" w:rsidRPr="00586F7A" w:rsidRDefault="006C70E6" w:rsidP="00BE5B79">
      <w:pPr>
        <w:pStyle w:val="Tilfelt"/>
        <w:ind w:left="0" w:right="0"/>
        <w:rPr>
          <w:rFonts w:asciiTheme="minorHAnsi" w:hAnsiTheme="minorHAnsi" w:cstheme="minorHAnsi"/>
          <w:lang w:val="en-US"/>
        </w:rPr>
      </w:pPr>
      <w:r w:rsidRPr="000B3A35">
        <w:rPr>
          <w:rFonts w:asciiTheme="minorHAnsi" w:hAnsiTheme="minorHAnsi" w:cstheme="minorHAnsi"/>
          <w:lang w:val="en-GB"/>
        </w:rPr>
        <w:t xml:space="preserve">accept that IP rights are transferred to NTNU. </w:t>
      </w:r>
    </w:p>
    <w:p w14:paraId="1AB26F7F" w14:textId="77777777" w:rsidR="00BE5B79" w:rsidRPr="00586F7A" w:rsidRDefault="006C70E6" w:rsidP="00BE5B79">
      <w:pPr>
        <w:pStyle w:val="Tilfelt"/>
        <w:ind w:left="0" w:right="0"/>
        <w:rPr>
          <w:rFonts w:asciiTheme="minorHAnsi" w:hAnsiTheme="minorHAnsi" w:cstheme="minorHAnsi"/>
          <w:lang w:val="en-US"/>
        </w:rPr>
      </w:pPr>
      <w:r w:rsidRPr="000B3A35">
        <w:rPr>
          <w:rFonts w:asciiTheme="minorHAnsi" w:hAnsiTheme="minorHAnsi" w:cstheme="minorHAnsi"/>
          <w:lang w:val="en-GB"/>
        </w:rPr>
        <w:t xml:space="preserve"> </w:t>
      </w:r>
    </w:p>
    <w:p w14:paraId="4A6C1FD8" w14:textId="77777777" w:rsidR="00BE5B79" w:rsidRPr="000B3A35" w:rsidRDefault="006C70E6" w:rsidP="00BE5B79">
      <w:pPr>
        <w:pStyle w:val="Tilfelt"/>
        <w:ind w:left="0" w:right="0"/>
        <w:rPr>
          <w:rFonts w:asciiTheme="minorHAnsi" w:hAnsiTheme="minorHAnsi" w:cstheme="minorHAnsi"/>
          <w:b/>
          <w:bCs/>
        </w:rPr>
      </w:pPr>
      <w:r w:rsidRPr="000B3A35">
        <w:rPr>
          <w:rFonts w:ascii="Calibri" w:hAnsi="Calibri" w:cstheme="minorHAnsi"/>
          <w:b/>
          <w:bCs/>
          <w:lang w:val="en-GB"/>
        </w:rPr>
        <w:t>Signature</w:t>
      </w:r>
    </w:p>
    <w:tbl>
      <w:tblPr>
        <w:tblStyle w:val="Tabellrutenett"/>
        <w:tblW w:w="9072" w:type="dxa"/>
        <w:tblInd w:w="-5" w:type="dxa"/>
        <w:tblLook w:val="04A0" w:firstRow="1" w:lastRow="0" w:firstColumn="1" w:lastColumn="0" w:noHBand="0" w:noVBand="1"/>
      </w:tblPr>
      <w:tblGrid>
        <w:gridCol w:w="9072"/>
      </w:tblGrid>
      <w:tr w:rsidR="00AF76B3" w14:paraId="75B6E4D5" w14:textId="77777777" w:rsidTr="00586F7A">
        <w:tc>
          <w:tcPr>
            <w:tcW w:w="9072" w:type="dxa"/>
          </w:tcPr>
          <w:p w14:paraId="310E90F7" w14:textId="77777777" w:rsidR="00BE5B79" w:rsidRDefault="006C70E6" w:rsidP="00FF1AD6">
            <w:pPr>
              <w:pStyle w:val="Tilfelt"/>
              <w:ind w:left="0" w:right="0"/>
              <w:rPr>
                <w:rFonts w:asciiTheme="minorHAnsi" w:hAnsiTheme="minorHAnsi" w:cstheme="minorHAnsi"/>
              </w:rPr>
            </w:pPr>
            <w:r>
              <w:rPr>
                <w:rFonts w:asciiTheme="minorHAnsi" w:hAnsiTheme="minorHAnsi" w:cstheme="minorHAnsi"/>
                <w:lang w:val="en-GB"/>
              </w:rPr>
              <w:t>Student:</w:t>
            </w:r>
          </w:p>
          <w:p w14:paraId="16DC1200" w14:textId="77777777" w:rsidR="003A1EE1" w:rsidRDefault="003A1EE1" w:rsidP="00FF1AD6">
            <w:pPr>
              <w:pStyle w:val="Tilfelt"/>
              <w:ind w:left="0" w:right="0"/>
              <w:rPr>
                <w:rFonts w:asciiTheme="minorHAnsi" w:hAnsiTheme="minorHAnsi" w:cstheme="minorHAnsi"/>
              </w:rPr>
            </w:pPr>
          </w:p>
          <w:p w14:paraId="2B0EE6BF" w14:textId="158714BE" w:rsidR="003A1EE1" w:rsidRPr="00586F7A" w:rsidRDefault="006C70E6" w:rsidP="00FF1AD6">
            <w:pPr>
              <w:pStyle w:val="Tilfelt"/>
              <w:ind w:left="0" w:right="0"/>
              <w:rPr>
                <w:rFonts w:asciiTheme="minorHAnsi" w:hAnsiTheme="minorHAnsi" w:cstheme="minorHAnsi"/>
                <w:lang w:val="en-GB"/>
              </w:rPr>
            </w:pPr>
            <w:r>
              <w:rPr>
                <w:rFonts w:asciiTheme="minorHAnsi" w:hAnsiTheme="minorHAnsi" w:cstheme="minorHAnsi"/>
                <w:lang w:val="en-GB"/>
              </w:rPr>
              <w:t>Date</w:t>
            </w:r>
            <w:r w:rsidR="00586F7A">
              <w:rPr>
                <w:rFonts w:asciiTheme="minorHAnsi" w:hAnsiTheme="minorHAnsi" w:cstheme="minorHAnsi"/>
                <w:lang w:val="en-GB"/>
              </w:rPr>
              <w:t>:</w:t>
            </w:r>
          </w:p>
        </w:tc>
      </w:tr>
    </w:tbl>
    <w:p w14:paraId="0475A91B" w14:textId="77777777" w:rsidR="003909D4" w:rsidRDefault="003909D4" w:rsidP="00586F7A"/>
    <w:sectPr w:rsidR="00390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5FD9" w14:textId="77777777" w:rsidR="001D2F56" w:rsidRDefault="001D2F56" w:rsidP="001D2F56">
      <w:r>
        <w:separator/>
      </w:r>
    </w:p>
  </w:endnote>
  <w:endnote w:type="continuationSeparator" w:id="0">
    <w:p w14:paraId="7A13E778" w14:textId="77777777" w:rsidR="001D2F56" w:rsidRDefault="001D2F56" w:rsidP="001D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8833" w14:textId="77777777" w:rsidR="001D2F56" w:rsidRDefault="001D2F56" w:rsidP="001D2F56">
      <w:r>
        <w:separator/>
      </w:r>
    </w:p>
  </w:footnote>
  <w:footnote w:type="continuationSeparator" w:id="0">
    <w:p w14:paraId="2905DE34" w14:textId="77777777" w:rsidR="001D2F56" w:rsidRDefault="001D2F56" w:rsidP="001D2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A6FD1D-FB6A-48B2-B111-B110EC748D6B}"/>
    <w:docVar w:name="dgnword-eventsink" w:val="8427032"/>
  </w:docVars>
  <w:rsids>
    <w:rsidRoot w:val="00BE5B79"/>
    <w:rsid w:val="000B3A35"/>
    <w:rsid w:val="001D2F56"/>
    <w:rsid w:val="003909D4"/>
    <w:rsid w:val="003A1EE1"/>
    <w:rsid w:val="0048782C"/>
    <w:rsid w:val="004B77A8"/>
    <w:rsid w:val="00586F7A"/>
    <w:rsid w:val="005C025F"/>
    <w:rsid w:val="0069487C"/>
    <w:rsid w:val="006C70E6"/>
    <w:rsid w:val="007362F4"/>
    <w:rsid w:val="00741EFA"/>
    <w:rsid w:val="00785E81"/>
    <w:rsid w:val="00794B06"/>
    <w:rsid w:val="007A1889"/>
    <w:rsid w:val="00844CC8"/>
    <w:rsid w:val="008456D7"/>
    <w:rsid w:val="0096721E"/>
    <w:rsid w:val="009E722F"/>
    <w:rsid w:val="00AF76B3"/>
    <w:rsid w:val="00B73EF6"/>
    <w:rsid w:val="00BE5B79"/>
    <w:rsid w:val="00CC2634"/>
    <w:rsid w:val="00CF3C14"/>
    <w:rsid w:val="00D54260"/>
    <w:rsid w:val="00D83E45"/>
    <w:rsid w:val="00F754F8"/>
    <w:rsid w:val="00FF1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A97D9"/>
  <w15:chartTrackingRefBased/>
  <w15:docId w15:val="{52809D90-EC18-4AD1-AF5B-074B5474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79"/>
    <w:pPr>
      <w:suppressAutoHyphens/>
      <w:autoSpaceDN w:val="0"/>
      <w:spacing w:after="0" w:line="240" w:lineRule="auto"/>
      <w:textAlignment w:val="baseline"/>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lfelt">
    <w:name w:val="Tilfelt"/>
    <w:basedOn w:val="Normal"/>
    <w:rsid w:val="00BE5B79"/>
    <w:pPr>
      <w:suppressAutoHyphens w:val="0"/>
      <w:autoSpaceDN/>
      <w:spacing w:after="20"/>
      <w:ind w:left="85" w:right="85"/>
      <w:textAlignment w:val="auto"/>
    </w:pPr>
    <w:rPr>
      <w:rFonts w:ascii="Arial" w:hAnsi="Arial"/>
      <w:lang w:eastAsia="en-US"/>
    </w:rPr>
  </w:style>
  <w:style w:type="table" w:styleId="Tabellrutenett">
    <w:name w:val="Table Grid"/>
    <w:basedOn w:val="Vanligtabell"/>
    <w:uiPriority w:val="39"/>
    <w:rsid w:val="00BE5B7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BE5B79"/>
    <w:pPr>
      <w:tabs>
        <w:tab w:val="center" w:pos="4536"/>
        <w:tab w:val="right" w:pos="9072"/>
      </w:tabs>
    </w:pPr>
  </w:style>
  <w:style w:type="character" w:customStyle="1" w:styleId="TopptekstTegn">
    <w:name w:val="Topptekst Tegn"/>
    <w:basedOn w:val="Standardskriftforavsnitt"/>
    <w:link w:val="Topptekst"/>
    <w:rsid w:val="00BE5B79"/>
    <w:rPr>
      <w:rFonts w:ascii="Times New Roman" w:eastAsia="Times New Roman" w:hAnsi="Times New Roman" w:cs="Times New Roman"/>
      <w:sz w:val="24"/>
      <w:szCs w:val="24"/>
      <w:lang w:eastAsia="nb-NO"/>
    </w:rPr>
  </w:style>
  <w:style w:type="paragraph" w:customStyle="1" w:styleId="sidetall">
    <w:name w:val="sidetall"/>
    <w:basedOn w:val="Topptekst"/>
    <w:autoRedefine/>
    <w:rsid w:val="00BE5B79"/>
    <w:pPr>
      <w:tabs>
        <w:tab w:val="clear" w:pos="4536"/>
        <w:tab w:val="clear" w:pos="9072"/>
        <w:tab w:val="center" w:pos="4153"/>
        <w:tab w:val="right" w:pos="8306"/>
      </w:tabs>
      <w:suppressAutoHyphens w:val="0"/>
      <w:autoSpaceDN/>
      <w:spacing w:after="60"/>
      <w:ind w:right="85"/>
      <w:jc w:val="right"/>
      <w:textAlignment w:val="auto"/>
    </w:pPr>
    <w:rPr>
      <w:rFonts w:ascii="Arial" w:hAnsi="Arial"/>
      <w:noProof/>
      <w:snapToGrid w:val="0"/>
      <w:sz w:val="19"/>
      <w:szCs w:val="20"/>
      <w:lang w:eastAsia="en-US"/>
    </w:rPr>
  </w:style>
  <w:style w:type="paragraph" w:customStyle="1" w:styleId="DatoRefTekst">
    <w:name w:val="DatoRefTekst"/>
    <w:basedOn w:val="Topptekst"/>
    <w:autoRedefine/>
    <w:rsid w:val="00BE5B79"/>
    <w:pPr>
      <w:tabs>
        <w:tab w:val="clear" w:pos="4536"/>
        <w:tab w:val="clear" w:pos="9072"/>
        <w:tab w:val="center" w:pos="4153"/>
        <w:tab w:val="right" w:pos="8306"/>
      </w:tabs>
      <w:suppressAutoHyphens w:val="0"/>
      <w:autoSpaceDN/>
      <w:textAlignment w:val="auto"/>
    </w:pPr>
    <w:rPr>
      <w:rFonts w:ascii="Arial" w:hAnsi="Arial"/>
      <w:sz w:val="16"/>
      <w:szCs w:val="20"/>
      <w:lang w:eastAsia="en-US"/>
    </w:rPr>
  </w:style>
  <w:style w:type="paragraph" w:customStyle="1" w:styleId="DatoRefFyllInn">
    <w:name w:val="DatoRefFyllInn"/>
    <w:basedOn w:val="Topptekst"/>
    <w:autoRedefine/>
    <w:rsid w:val="00BE5B79"/>
    <w:pPr>
      <w:tabs>
        <w:tab w:val="clear" w:pos="4536"/>
        <w:tab w:val="clear" w:pos="9072"/>
        <w:tab w:val="center" w:pos="4153"/>
        <w:tab w:val="right" w:pos="8306"/>
      </w:tabs>
      <w:suppressAutoHyphens w:val="0"/>
      <w:autoSpaceDN/>
      <w:spacing w:after="60"/>
      <w:textAlignment w:val="auto"/>
    </w:pPr>
    <w:rPr>
      <w:rFonts w:ascii="Arial" w:hAnsi="Arial"/>
      <w:sz w:val="21"/>
      <w:szCs w:val="20"/>
      <w:lang w:eastAsia="en-US"/>
    </w:rPr>
  </w:style>
  <w:style w:type="paragraph" w:customStyle="1" w:styleId="Header1">
    <w:name w:val="Header1"/>
    <w:basedOn w:val="Topptekst"/>
    <w:autoRedefine/>
    <w:rsid w:val="00BE5B79"/>
    <w:pPr>
      <w:tabs>
        <w:tab w:val="clear" w:pos="4536"/>
        <w:tab w:val="clear" w:pos="9072"/>
        <w:tab w:val="center" w:pos="4153"/>
        <w:tab w:val="right" w:pos="8306"/>
      </w:tabs>
      <w:suppressAutoHyphens w:val="0"/>
      <w:autoSpaceDN/>
      <w:spacing w:after="60"/>
      <w:ind w:right="85"/>
      <w:textAlignment w:val="auto"/>
    </w:pPr>
    <w:rPr>
      <w:rFonts w:ascii="Arial" w:hAnsi="Arial"/>
      <w:sz w:val="19"/>
      <w:lang w:eastAsia="en-US"/>
    </w:rPr>
  </w:style>
  <w:style w:type="paragraph" w:customStyle="1" w:styleId="DatoFyllInn1">
    <w:name w:val="DatoFyllInn1"/>
    <w:basedOn w:val="DatoRefFyllInn"/>
    <w:rsid w:val="00BE5B79"/>
    <w:pPr>
      <w:spacing w:after="0"/>
    </w:pPr>
  </w:style>
  <w:style w:type="character" w:styleId="Merknadsreferanse">
    <w:name w:val="annotation reference"/>
    <w:basedOn w:val="Standardskriftforavsnitt"/>
    <w:uiPriority w:val="99"/>
    <w:semiHidden/>
    <w:unhideWhenUsed/>
    <w:rsid w:val="006C70E6"/>
    <w:rPr>
      <w:sz w:val="16"/>
      <w:szCs w:val="16"/>
    </w:rPr>
  </w:style>
  <w:style w:type="paragraph" w:styleId="Merknadstekst">
    <w:name w:val="annotation text"/>
    <w:basedOn w:val="Normal"/>
    <w:link w:val="MerknadstekstTegn"/>
    <w:uiPriority w:val="99"/>
    <w:semiHidden/>
    <w:unhideWhenUsed/>
    <w:rsid w:val="006C70E6"/>
    <w:rPr>
      <w:sz w:val="20"/>
      <w:szCs w:val="20"/>
    </w:rPr>
  </w:style>
  <w:style w:type="character" w:customStyle="1" w:styleId="MerknadstekstTegn">
    <w:name w:val="Merknadstekst Tegn"/>
    <w:basedOn w:val="Standardskriftforavsnitt"/>
    <w:link w:val="Merknadstekst"/>
    <w:uiPriority w:val="99"/>
    <w:semiHidden/>
    <w:rsid w:val="006C70E6"/>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6C70E6"/>
    <w:rPr>
      <w:b/>
      <w:bCs/>
    </w:rPr>
  </w:style>
  <w:style w:type="character" w:customStyle="1" w:styleId="KommentaremneTegn">
    <w:name w:val="Kommentaremne Tegn"/>
    <w:basedOn w:val="MerknadstekstTegn"/>
    <w:link w:val="Kommentaremne"/>
    <w:uiPriority w:val="99"/>
    <w:semiHidden/>
    <w:rsid w:val="006C70E6"/>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1D2F5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2F56"/>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1631</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Snekvik</dc:creator>
  <cp:lastModifiedBy>Anne Marie Snekvik</cp:lastModifiedBy>
  <cp:revision>5</cp:revision>
  <dcterms:created xsi:type="dcterms:W3CDTF">2021-03-30T09:28:00Z</dcterms:created>
  <dcterms:modified xsi:type="dcterms:W3CDTF">2021-04-08T07:28:00Z</dcterms:modified>
</cp:coreProperties>
</file>