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2954" w14:textId="77777777" w:rsidR="00BE5B79" w:rsidRDefault="00BE5B79" w:rsidP="00BE5B79">
      <w:pPr>
        <w:pStyle w:val="Topptekst"/>
      </w:pPr>
    </w:p>
    <w:p w14:paraId="23946AB6" w14:textId="77777777" w:rsidR="00BE5B79" w:rsidRDefault="00BE5B79" w:rsidP="00BE5B79">
      <w:pPr>
        <w:pStyle w:val="sidetall"/>
      </w:pPr>
      <w:r>
        <w:rPr>
          <w:sz w:val="20"/>
          <w:lang w:val="en-GB" w:eastAsia="en-GB"/>
        </w:rPr>
        <w:drawing>
          <wp:anchor distT="0" distB="0" distL="114300" distR="114300" simplePos="0" relativeHeight="251659264" behindDoc="0" locked="0" layoutInCell="1" allowOverlap="1" wp14:anchorId="68C09762" wp14:editId="3F7C6EC8">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7"/>
        <w:gridCol w:w="1156"/>
        <w:gridCol w:w="1703"/>
      </w:tblGrid>
      <w:tr w:rsidR="00BE5B79" w14:paraId="75106196" w14:textId="77777777" w:rsidTr="00FF1AD6">
        <w:tc>
          <w:tcPr>
            <w:tcW w:w="6579" w:type="dxa"/>
            <w:tcBorders>
              <w:top w:val="nil"/>
              <w:left w:val="nil"/>
              <w:bottom w:val="nil"/>
              <w:right w:val="nil"/>
            </w:tcBorders>
          </w:tcPr>
          <w:p w14:paraId="0FCE90E0" w14:textId="77777777" w:rsidR="00BE5B79" w:rsidRDefault="00BE5B79" w:rsidP="00FF1AD6">
            <w:pPr>
              <w:pStyle w:val="Topptekst"/>
            </w:pPr>
          </w:p>
        </w:tc>
        <w:tc>
          <w:tcPr>
            <w:tcW w:w="1341" w:type="dxa"/>
            <w:tcBorders>
              <w:top w:val="nil"/>
              <w:left w:val="nil"/>
              <w:bottom w:val="nil"/>
              <w:right w:val="nil"/>
            </w:tcBorders>
          </w:tcPr>
          <w:p w14:paraId="0298A32B" w14:textId="77777777" w:rsidR="00BE5B79" w:rsidRDefault="00BE5B79" w:rsidP="00FF1AD6">
            <w:pPr>
              <w:pStyle w:val="DatoRefTekst"/>
            </w:pPr>
          </w:p>
          <w:p w14:paraId="34B8482B" w14:textId="77777777" w:rsidR="00BE5B79" w:rsidRDefault="00BE5B79" w:rsidP="00FF1AD6">
            <w:pPr>
              <w:pStyle w:val="DatoRefTekst"/>
            </w:pPr>
          </w:p>
        </w:tc>
        <w:tc>
          <w:tcPr>
            <w:tcW w:w="1996" w:type="dxa"/>
            <w:tcBorders>
              <w:top w:val="nil"/>
              <w:left w:val="nil"/>
              <w:bottom w:val="nil"/>
              <w:right w:val="nil"/>
            </w:tcBorders>
          </w:tcPr>
          <w:p w14:paraId="1CB55F29" w14:textId="77777777" w:rsidR="00BE5B79" w:rsidRDefault="00BE5B79" w:rsidP="00FF1AD6">
            <w:pPr>
              <w:pStyle w:val="DatoFyllInn1"/>
            </w:pPr>
          </w:p>
        </w:tc>
      </w:tr>
      <w:tr w:rsidR="00BE5B79" w14:paraId="76A05163" w14:textId="77777777" w:rsidTr="00FF1AD6">
        <w:tc>
          <w:tcPr>
            <w:tcW w:w="6579" w:type="dxa"/>
            <w:tcBorders>
              <w:top w:val="nil"/>
              <w:left w:val="nil"/>
              <w:bottom w:val="nil"/>
              <w:right w:val="nil"/>
            </w:tcBorders>
          </w:tcPr>
          <w:p w14:paraId="107CB274" w14:textId="77777777" w:rsidR="00BE5B79" w:rsidRDefault="00BE5B79" w:rsidP="00FF1AD6">
            <w:pPr>
              <w:pStyle w:val="Header1"/>
            </w:pPr>
            <w:bookmarkStart w:id="0" w:name="lblTopptekst"/>
            <w:r>
              <w:t>Norges teknisk-naturvitenskapelige universitet</w:t>
            </w:r>
          </w:p>
          <w:bookmarkEnd w:id="0"/>
          <w:p w14:paraId="1AD6C277" w14:textId="77777777" w:rsidR="00BE5B79" w:rsidRDefault="004B77A8" w:rsidP="004B77A8">
            <w:pPr>
              <w:pStyle w:val="Header1"/>
              <w:tabs>
                <w:tab w:val="clear" w:pos="4153"/>
                <w:tab w:val="clear" w:pos="8306"/>
                <w:tab w:val="left" w:pos="3780"/>
              </w:tabs>
            </w:pPr>
            <w:r>
              <w:tab/>
            </w:r>
          </w:p>
        </w:tc>
        <w:tc>
          <w:tcPr>
            <w:tcW w:w="1341" w:type="dxa"/>
            <w:tcBorders>
              <w:top w:val="nil"/>
              <w:left w:val="nil"/>
              <w:bottom w:val="nil"/>
              <w:right w:val="nil"/>
            </w:tcBorders>
          </w:tcPr>
          <w:p w14:paraId="3BEF1D28" w14:textId="77777777" w:rsidR="00BE5B79" w:rsidRDefault="00BE5B79" w:rsidP="00FF1AD6">
            <w:pPr>
              <w:pStyle w:val="DatoRefFyllInn"/>
            </w:pPr>
          </w:p>
        </w:tc>
        <w:tc>
          <w:tcPr>
            <w:tcW w:w="1996" w:type="dxa"/>
            <w:tcBorders>
              <w:top w:val="nil"/>
              <w:left w:val="nil"/>
              <w:bottom w:val="nil"/>
              <w:right w:val="nil"/>
            </w:tcBorders>
          </w:tcPr>
          <w:p w14:paraId="5F3E5DC6" w14:textId="77777777" w:rsidR="00BE5B79" w:rsidRDefault="00BE5B79" w:rsidP="00FF1AD6">
            <w:pPr>
              <w:pStyle w:val="DatoRefFyllInn"/>
            </w:pPr>
          </w:p>
        </w:tc>
      </w:tr>
    </w:tbl>
    <w:p w14:paraId="7F5F48B5" w14:textId="77777777" w:rsidR="00BE5B79" w:rsidRPr="000B3A35" w:rsidRDefault="00BE5B79" w:rsidP="00BE5B79">
      <w:pPr>
        <w:rPr>
          <w:rFonts w:asciiTheme="minorHAnsi" w:hAnsiTheme="minorHAnsi" w:cstheme="minorHAnsi"/>
        </w:rPr>
      </w:pPr>
    </w:p>
    <w:p w14:paraId="057550CD" w14:textId="77777777" w:rsidR="00BE5B79" w:rsidRPr="00B73EF6" w:rsidRDefault="00BE5B79" w:rsidP="00BE5B79">
      <w:pPr>
        <w:pStyle w:val="Tilfelt"/>
        <w:ind w:left="0" w:right="0"/>
        <w:rPr>
          <w:rFonts w:asciiTheme="minorHAnsi" w:hAnsiTheme="minorHAnsi" w:cstheme="minorHAnsi"/>
          <w:bCs/>
          <w:i/>
          <w:iCs/>
        </w:rPr>
      </w:pPr>
      <w:r w:rsidRPr="00B73EF6">
        <w:rPr>
          <w:rFonts w:asciiTheme="minorHAnsi" w:hAnsiTheme="minorHAnsi" w:cstheme="minorHAnsi"/>
          <w:bCs/>
          <w:i/>
          <w:iCs/>
        </w:rPr>
        <w:t xml:space="preserve">Fastsatt av </w:t>
      </w:r>
      <w:r w:rsidR="00B73EF6" w:rsidRPr="00B73EF6">
        <w:rPr>
          <w:rFonts w:asciiTheme="minorHAnsi" w:hAnsiTheme="minorHAnsi" w:cstheme="minorHAnsi"/>
          <w:bCs/>
          <w:i/>
          <w:iCs/>
        </w:rPr>
        <w:t>pro</w:t>
      </w:r>
      <w:r w:rsidRPr="00B73EF6">
        <w:rPr>
          <w:rFonts w:asciiTheme="minorHAnsi" w:hAnsiTheme="minorHAnsi" w:cstheme="minorHAnsi"/>
          <w:bCs/>
          <w:i/>
          <w:iCs/>
        </w:rPr>
        <w:t xml:space="preserve">rektor </w:t>
      </w:r>
      <w:r w:rsidR="00D83E45">
        <w:rPr>
          <w:rFonts w:asciiTheme="minorHAnsi" w:hAnsiTheme="minorHAnsi" w:cstheme="minorHAnsi"/>
          <w:bCs/>
          <w:i/>
          <w:iCs/>
        </w:rPr>
        <w:t>f</w:t>
      </w:r>
      <w:r w:rsidR="00B73EF6">
        <w:rPr>
          <w:rFonts w:asciiTheme="minorHAnsi" w:hAnsiTheme="minorHAnsi" w:cstheme="minorHAnsi"/>
          <w:bCs/>
          <w:i/>
          <w:iCs/>
        </w:rPr>
        <w:t>or</w:t>
      </w:r>
      <w:r w:rsidR="00B73EF6" w:rsidRPr="00B73EF6">
        <w:rPr>
          <w:rFonts w:asciiTheme="minorHAnsi" w:hAnsiTheme="minorHAnsi" w:cstheme="minorHAnsi"/>
          <w:bCs/>
          <w:i/>
          <w:iCs/>
        </w:rPr>
        <w:t xml:space="preserve"> utdanning 10.12.2020</w:t>
      </w:r>
    </w:p>
    <w:p w14:paraId="00A9847F" w14:textId="77777777" w:rsidR="00BE5B79" w:rsidRPr="00B73EF6" w:rsidRDefault="00BE5B79" w:rsidP="00BE5B79">
      <w:pPr>
        <w:pStyle w:val="Tilfelt"/>
        <w:ind w:left="0" w:right="0"/>
        <w:rPr>
          <w:rFonts w:asciiTheme="minorHAnsi" w:hAnsiTheme="minorHAnsi" w:cstheme="minorHAnsi"/>
          <w:b/>
          <w:i/>
          <w:iCs/>
        </w:rPr>
      </w:pPr>
    </w:p>
    <w:p w14:paraId="024C9C36" w14:textId="77777777" w:rsidR="00BE5B79" w:rsidRPr="000B3A35" w:rsidRDefault="00BE5B79" w:rsidP="00BE5B79">
      <w:pPr>
        <w:pStyle w:val="Tilfelt"/>
        <w:ind w:left="0" w:right="0"/>
        <w:rPr>
          <w:rFonts w:asciiTheme="minorHAnsi" w:hAnsiTheme="minorHAnsi" w:cstheme="minorHAnsi"/>
          <w:b/>
        </w:rPr>
      </w:pPr>
      <w:r w:rsidRPr="000B3A35">
        <w:rPr>
          <w:rFonts w:asciiTheme="minorHAnsi" w:hAnsiTheme="minorHAnsi" w:cstheme="minorHAnsi"/>
          <w:b/>
        </w:rPr>
        <w:t xml:space="preserve">Aksept – overføring av rettigheter til NTNU </w:t>
      </w:r>
    </w:p>
    <w:p w14:paraId="50116D34" w14:textId="77777777" w:rsidR="00BE5B79" w:rsidRPr="000B3A35" w:rsidRDefault="00BE5B79" w:rsidP="00BE5B79">
      <w:pPr>
        <w:pStyle w:val="Tilfelt"/>
        <w:ind w:right="0"/>
        <w:rPr>
          <w:rFonts w:asciiTheme="minorHAnsi" w:hAnsiTheme="minorHAnsi" w:cstheme="minorHAnsi"/>
        </w:rPr>
      </w:pPr>
    </w:p>
    <w:p w14:paraId="479741F6" w14:textId="77777777" w:rsidR="008456D7" w:rsidRDefault="00BE5B79" w:rsidP="00BE5B79">
      <w:pPr>
        <w:pStyle w:val="Tilfelt"/>
        <w:ind w:left="0" w:right="0"/>
        <w:rPr>
          <w:rFonts w:asciiTheme="minorHAnsi" w:hAnsiTheme="minorHAnsi" w:cstheme="minorHAnsi"/>
          <w:lang w:eastAsia="nb-NO"/>
        </w:rPr>
      </w:pPr>
      <w:r w:rsidRPr="000B3A35">
        <w:rPr>
          <w:rFonts w:asciiTheme="minorHAnsi" w:hAnsiTheme="minorHAnsi" w:cstheme="minorHAnsi"/>
        </w:rPr>
        <w:t>Dette akseptskjema skal brukes når studenter</w:t>
      </w:r>
      <w:r>
        <w:rPr>
          <w:rFonts w:asciiTheme="minorHAnsi" w:hAnsiTheme="minorHAnsi" w:cstheme="minorHAnsi"/>
        </w:rPr>
        <w:t xml:space="preserve"> </w:t>
      </w:r>
      <w:r w:rsidRPr="000B3A35">
        <w:rPr>
          <w:rFonts w:asciiTheme="minorHAnsi" w:hAnsiTheme="minorHAnsi" w:cstheme="minorHAnsi"/>
        </w:rPr>
        <w:t xml:space="preserve">skal overføre IP-rettigheter til NTNU. </w:t>
      </w:r>
      <w:r w:rsidRPr="000B3A35">
        <w:rPr>
          <w:rFonts w:asciiTheme="minorHAnsi" w:hAnsiTheme="minorHAnsi" w:cstheme="minorHAnsi"/>
          <w:lang w:eastAsia="nb-NO"/>
        </w:rPr>
        <w:t>Immateri</w:t>
      </w:r>
      <w:r w:rsidR="00F754F8">
        <w:rPr>
          <w:rFonts w:asciiTheme="minorHAnsi" w:hAnsiTheme="minorHAnsi" w:cstheme="minorHAnsi"/>
          <w:lang w:eastAsia="nb-NO"/>
        </w:rPr>
        <w:t xml:space="preserve">elle </w:t>
      </w:r>
      <w:r w:rsidRPr="000B3A35">
        <w:rPr>
          <w:rFonts w:asciiTheme="minorHAnsi" w:hAnsiTheme="minorHAnsi" w:cstheme="minorHAnsi"/>
          <w:lang w:eastAsia="nb-NO"/>
        </w:rPr>
        <w:t>rettigh</w:t>
      </w:r>
      <w:r w:rsidR="00F754F8">
        <w:rPr>
          <w:rFonts w:asciiTheme="minorHAnsi" w:hAnsiTheme="minorHAnsi" w:cstheme="minorHAnsi"/>
          <w:lang w:eastAsia="nb-NO"/>
        </w:rPr>
        <w:t>e</w:t>
      </w:r>
      <w:r w:rsidRPr="000B3A35">
        <w:rPr>
          <w:rFonts w:asciiTheme="minorHAnsi" w:hAnsiTheme="minorHAnsi" w:cstheme="minorHAnsi"/>
          <w:lang w:eastAsia="nb-NO"/>
        </w:rPr>
        <w:t>ter</w:t>
      </w:r>
      <w:r w:rsidR="008456D7">
        <w:rPr>
          <w:rFonts w:asciiTheme="minorHAnsi" w:hAnsiTheme="minorHAnsi" w:cstheme="minorHAnsi"/>
          <w:lang w:eastAsia="nb-NO"/>
        </w:rPr>
        <w:t xml:space="preserve"> (IPR)</w:t>
      </w:r>
      <w:r w:rsidRPr="000B3A35">
        <w:rPr>
          <w:rFonts w:asciiTheme="minorHAnsi" w:hAnsiTheme="minorHAnsi" w:cstheme="minorHAnsi"/>
          <w:lang w:eastAsia="nb-NO"/>
        </w:rPr>
        <w:t xml:space="preserve"> eller åndsverk er en samlebetegnelse for blant annet opphavsrett, patentrett, designrett, varemerkerett. </w:t>
      </w:r>
    </w:p>
    <w:p w14:paraId="10CA5256" w14:textId="77777777" w:rsidR="008456D7" w:rsidRDefault="008456D7" w:rsidP="00BE5B79">
      <w:pPr>
        <w:pStyle w:val="Tilfelt"/>
        <w:ind w:left="0" w:right="0"/>
        <w:rPr>
          <w:rFonts w:asciiTheme="minorHAnsi" w:hAnsiTheme="minorHAnsi" w:cstheme="minorHAnsi"/>
          <w:lang w:eastAsia="nb-NO"/>
        </w:rPr>
      </w:pPr>
    </w:p>
    <w:p w14:paraId="3CC56A29" w14:textId="77777777" w:rsidR="00BE5B79" w:rsidRPr="000B3A35" w:rsidRDefault="00BE5B79" w:rsidP="00BE5B79">
      <w:pPr>
        <w:pStyle w:val="Tilfelt"/>
        <w:ind w:left="0" w:right="0"/>
        <w:rPr>
          <w:rFonts w:asciiTheme="minorHAnsi" w:hAnsiTheme="minorHAnsi" w:cstheme="minorHAnsi"/>
        </w:rPr>
      </w:pPr>
      <w:r w:rsidRPr="000B3A35">
        <w:rPr>
          <w:rFonts w:asciiTheme="minorHAnsi" w:hAnsiTheme="minorHAnsi" w:cstheme="minorHAnsi"/>
          <w:lang w:eastAsia="nb-NO"/>
        </w:rPr>
        <w:t xml:space="preserve">Samme skjema brukes både i forbindelse med </w:t>
      </w:r>
      <w:r w:rsidRPr="000B3A35">
        <w:rPr>
          <w:rFonts w:asciiTheme="minorHAnsi" w:hAnsiTheme="minorHAnsi" w:cstheme="minorHAnsi"/>
        </w:rPr>
        <w:t xml:space="preserve">bachelor-, master- eller andre oppgaver. </w:t>
      </w:r>
    </w:p>
    <w:p w14:paraId="7C867438" w14:textId="77777777" w:rsidR="00BE5B79" w:rsidRPr="000B3A35" w:rsidRDefault="00BE5B79" w:rsidP="00BE5B79">
      <w:pPr>
        <w:pStyle w:val="Tilfelt"/>
        <w:ind w:left="0" w:right="0"/>
        <w:rPr>
          <w:rFonts w:asciiTheme="minorHAnsi" w:hAnsiTheme="minorHAnsi" w:cstheme="minorHAnsi"/>
        </w:rPr>
      </w:pPr>
    </w:p>
    <w:p w14:paraId="4D257391" w14:textId="77777777" w:rsidR="00BE5B79" w:rsidRPr="000B3A35" w:rsidRDefault="00BE5B79" w:rsidP="00BE5B79">
      <w:pPr>
        <w:autoSpaceDE w:val="0"/>
        <w:adjustRightInd w:val="0"/>
        <w:rPr>
          <w:rFonts w:asciiTheme="minorHAnsi" w:hAnsiTheme="minorHAnsi" w:cstheme="minorHAnsi"/>
        </w:rPr>
      </w:pPr>
      <w:r w:rsidRPr="000B3A35">
        <w:rPr>
          <w:rFonts w:asciiTheme="minorHAnsi" w:hAnsiTheme="minorHAnsi" w:cstheme="minorHAnsi"/>
        </w:rPr>
        <w:t xml:space="preserve">Utgangspunktet er at studenter selv eier den IPR de skaper som del av studier ved NTNU, men annet kan avtales. </w:t>
      </w:r>
    </w:p>
    <w:p w14:paraId="30CF58D2" w14:textId="77777777" w:rsidR="00BE5B79" w:rsidRPr="000B3A35" w:rsidRDefault="00BE5B79" w:rsidP="00BE5B79">
      <w:pPr>
        <w:autoSpaceDE w:val="0"/>
        <w:adjustRightInd w:val="0"/>
        <w:rPr>
          <w:rFonts w:asciiTheme="minorHAnsi" w:hAnsiTheme="minorHAnsi" w:cstheme="minorHAnsi"/>
        </w:rPr>
      </w:pPr>
    </w:p>
    <w:p w14:paraId="1D8F2D48" w14:textId="77777777" w:rsidR="00BE5B79" w:rsidRPr="000B3A35" w:rsidRDefault="00BE5B79" w:rsidP="00BE5B79">
      <w:pPr>
        <w:pStyle w:val="Tilfelt"/>
        <w:ind w:left="0" w:right="0"/>
        <w:rPr>
          <w:rFonts w:asciiTheme="minorHAnsi" w:hAnsiTheme="minorHAnsi" w:cstheme="minorHAnsi"/>
        </w:rPr>
      </w:pPr>
      <w:r w:rsidRPr="000B3A35">
        <w:rPr>
          <w:rFonts w:asciiTheme="minorHAnsi" w:hAnsiTheme="minorHAnsi" w:cstheme="minorHAnsi"/>
        </w:rPr>
        <w:t>Det vil typisk være behov for at studenten aksepterer en overføring av IPR</w:t>
      </w:r>
      <w:r w:rsidR="008456D7">
        <w:rPr>
          <w:rFonts w:asciiTheme="minorHAnsi" w:hAnsiTheme="minorHAnsi" w:cstheme="minorHAnsi"/>
        </w:rPr>
        <w:t xml:space="preserve"> </w:t>
      </w:r>
      <w:r w:rsidRPr="000B3A35">
        <w:rPr>
          <w:rFonts w:asciiTheme="minorHAnsi" w:hAnsiTheme="minorHAnsi" w:cstheme="minorHAnsi"/>
        </w:rPr>
        <w:t>hvis studenten deltar i EU-prosjekter eller prosjekter som er finansiert av Forskningsrådet. Både EU og Forskningsrådet krever at deltakere i prosjekter overfører rettigheter til resultater til den virksomheten som har mottatt finansiell støtte. Dette for at det skal være praktisk mulig å utnytte prosjektresultatene slik at de kan komme samfunnet til gode. Samme behov kan også oppstå i andre prosjekter.</w:t>
      </w:r>
    </w:p>
    <w:p w14:paraId="18C8F774" w14:textId="77777777" w:rsidR="00BE5B79" w:rsidRPr="000B3A35" w:rsidRDefault="00BE5B79" w:rsidP="00BE5B79">
      <w:pPr>
        <w:pStyle w:val="Tilfelt"/>
        <w:ind w:left="0" w:right="0"/>
        <w:rPr>
          <w:rFonts w:asciiTheme="minorHAnsi" w:hAnsiTheme="minorHAnsi" w:cstheme="minorHAnsi"/>
        </w:rPr>
      </w:pPr>
    </w:p>
    <w:p w14:paraId="70C9DDE0" w14:textId="77777777" w:rsidR="00BE5B79" w:rsidRPr="000B3A35" w:rsidRDefault="00BE5B79" w:rsidP="00BE5B79">
      <w:pPr>
        <w:rPr>
          <w:rFonts w:asciiTheme="minorHAnsi" w:hAnsiTheme="minorHAnsi" w:cstheme="minorHAnsi"/>
        </w:rPr>
      </w:pPr>
      <w:r w:rsidRPr="000B3A35">
        <w:rPr>
          <w:rFonts w:asciiTheme="minorHAnsi" w:hAnsiTheme="minorHAnsi" w:cstheme="minorHAnsi"/>
        </w:rPr>
        <w:t xml:space="preserve">Selv om eierrettigheter overføres til NTNU, beholder alltid studenten de ideelle rettigheter til sitt åndsverk, dvs. retten til navngivelse og vern mot krenkende bruk. Dette følger av Lov av 15.06.2018 om opphavsrett til åndsverk mv. § 5. Dette betyr at studenten har krav på å bli navngitt hvis f.eks. en </w:t>
      </w:r>
      <w:r w:rsidR="003A1EE1">
        <w:rPr>
          <w:rFonts w:asciiTheme="minorHAnsi" w:hAnsiTheme="minorHAnsi" w:cstheme="minorHAnsi"/>
        </w:rPr>
        <w:t xml:space="preserve">bachelor- eller </w:t>
      </w:r>
      <w:r w:rsidRPr="000B3A35">
        <w:rPr>
          <w:rFonts w:asciiTheme="minorHAnsi" w:hAnsiTheme="minorHAnsi" w:cstheme="minorHAnsi"/>
        </w:rPr>
        <w:t xml:space="preserve">masteroppgave brukes.  </w:t>
      </w:r>
    </w:p>
    <w:p w14:paraId="0B51D82F" w14:textId="77777777" w:rsidR="00BE5B79" w:rsidRPr="000B3A35" w:rsidRDefault="00BE5B79" w:rsidP="00BE5B79">
      <w:pPr>
        <w:pStyle w:val="Tilfelt"/>
        <w:ind w:left="0" w:right="0"/>
        <w:rPr>
          <w:rFonts w:asciiTheme="minorHAnsi" w:hAnsiTheme="minorHAnsi" w:cstheme="minorHAnsi"/>
        </w:rPr>
      </w:pPr>
    </w:p>
    <w:tbl>
      <w:tblPr>
        <w:tblStyle w:val="Tabellrutenett"/>
        <w:tblW w:w="9072" w:type="dxa"/>
        <w:tblInd w:w="-5" w:type="dxa"/>
        <w:tblLook w:val="04A0" w:firstRow="1" w:lastRow="0" w:firstColumn="1" w:lastColumn="0" w:noHBand="0" w:noVBand="1"/>
      </w:tblPr>
      <w:tblGrid>
        <w:gridCol w:w="9072"/>
      </w:tblGrid>
      <w:tr w:rsidR="00BE5B79" w:rsidRPr="000B3A35" w14:paraId="13187A63" w14:textId="77777777" w:rsidTr="00FF1AD6">
        <w:tc>
          <w:tcPr>
            <w:tcW w:w="9072" w:type="dxa"/>
          </w:tcPr>
          <w:p w14:paraId="5DDF35A6" w14:textId="77777777" w:rsidR="00BE5B79" w:rsidRPr="000B3A35" w:rsidRDefault="00BE5B79" w:rsidP="00FF1AD6">
            <w:pPr>
              <w:pStyle w:val="Tilfelt"/>
              <w:ind w:left="0" w:right="0"/>
              <w:jc w:val="both"/>
              <w:rPr>
                <w:rFonts w:asciiTheme="minorHAnsi" w:hAnsiTheme="minorHAnsi" w:cstheme="minorHAnsi"/>
              </w:rPr>
            </w:pPr>
            <w:r w:rsidRPr="000B3A35">
              <w:rPr>
                <w:rFonts w:asciiTheme="minorHAnsi" w:hAnsiTheme="minorHAnsi" w:cstheme="minorHAnsi"/>
              </w:rPr>
              <w:t>Overføring av rettigheter til NTNU gjelder følgende prosjekt og er begrunnet i følgende:</w:t>
            </w:r>
          </w:p>
          <w:p w14:paraId="571A1272" w14:textId="77777777" w:rsidR="00BE5B79" w:rsidRPr="000B3A35" w:rsidRDefault="00BE5B79" w:rsidP="00FF1AD6">
            <w:pPr>
              <w:pStyle w:val="Tilfelt"/>
              <w:ind w:left="0" w:right="0"/>
              <w:jc w:val="both"/>
              <w:rPr>
                <w:rFonts w:asciiTheme="minorHAnsi" w:hAnsiTheme="minorHAnsi" w:cstheme="minorHAnsi"/>
              </w:rPr>
            </w:pPr>
          </w:p>
          <w:p w14:paraId="1E4283E5" w14:textId="77777777" w:rsidR="00BE5B79" w:rsidRPr="000B3A35" w:rsidRDefault="00BE5B79" w:rsidP="00FF1AD6">
            <w:pPr>
              <w:pStyle w:val="Tilfelt"/>
              <w:ind w:left="0" w:right="0"/>
              <w:rPr>
                <w:rFonts w:asciiTheme="minorHAnsi" w:hAnsiTheme="minorHAnsi" w:cstheme="minorHAnsi"/>
              </w:rPr>
            </w:pPr>
          </w:p>
          <w:p w14:paraId="78CAB1EB" w14:textId="77777777" w:rsidR="00BE5B79" w:rsidRPr="000B3A35" w:rsidRDefault="00BE5B79" w:rsidP="00FF1AD6">
            <w:pPr>
              <w:pStyle w:val="Tilfelt"/>
              <w:ind w:left="0" w:right="0"/>
              <w:rPr>
                <w:rFonts w:asciiTheme="minorHAnsi" w:hAnsiTheme="minorHAnsi" w:cstheme="minorHAnsi"/>
              </w:rPr>
            </w:pPr>
          </w:p>
        </w:tc>
      </w:tr>
    </w:tbl>
    <w:p w14:paraId="2D1BDEBD" w14:textId="77777777" w:rsidR="00BE5B79" w:rsidRDefault="00BE5B79" w:rsidP="00BE5B79">
      <w:pPr>
        <w:pStyle w:val="Tilfelt"/>
        <w:ind w:left="0" w:right="0"/>
        <w:rPr>
          <w:rFonts w:asciiTheme="minorHAnsi" w:hAnsiTheme="minorHAnsi" w:cstheme="minorHAnsi"/>
        </w:rPr>
      </w:pPr>
    </w:p>
    <w:p w14:paraId="213CCA09" w14:textId="77777777" w:rsidR="00BE5B79" w:rsidRPr="000B3A35" w:rsidRDefault="00BE5B79" w:rsidP="00BE5B79">
      <w:pPr>
        <w:pStyle w:val="Tilfelt"/>
        <w:ind w:left="0" w:right="0"/>
        <w:rPr>
          <w:rFonts w:asciiTheme="minorHAnsi" w:hAnsiTheme="minorHAnsi" w:cstheme="minorHAnsi"/>
        </w:rPr>
      </w:pPr>
      <w:r w:rsidRPr="000B3A35">
        <w:rPr>
          <w:rFonts w:asciiTheme="minorHAnsi" w:hAnsiTheme="minorHAnsi" w:cstheme="minorHAnsi"/>
        </w:rPr>
        <w:t>Jeg, student ................................................................. (blokkbokstaver), født ....................</w:t>
      </w:r>
      <w:r>
        <w:rPr>
          <w:rFonts w:asciiTheme="minorHAnsi" w:hAnsiTheme="minorHAnsi" w:cstheme="minorHAnsi"/>
        </w:rPr>
        <w:t>.....</w:t>
      </w:r>
    </w:p>
    <w:p w14:paraId="341F78C9" w14:textId="77777777" w:rsidR="00BE5B79" w:rsidRPr="000B3A35" w:rsidRDefault="00BE5B79" w:rsidP="00BE5B79">
      <w:pPr>
        <w:pStyle w:val="Tilfelt"/>
        <w:ind w:left="0" w:right="0"/>
        <w:rPr>
          <w:rFonts w:asciiTheme="minorHAnsi" w:hAnsiTheme="minorHAnsi" w:cstheme="minorHAnsi"/>
        </w:rPr>
      </w:pPr>
      <w:r w:rsidRPr="000B3A35">
        <w:rPr>
          <w:rFonts w:asciiTheme="minorHAnsi" w:hAnsiTheme="minorHAnsi" w:cstheme="minorHAnsi"/>
        </w:rPr>
        <w:t>aksepterer at IP-rettigheter overføres til NTNU.</w:t>
      </w:r>
    </w:p>
    <w:p w14:paraId="366995BB" w14:textId="77777777" w:rsidR="00BE5B79" w:rsidRPr="000B3A35" w:rsidRDefault="00BE5B79" w:rsidP="00BE5B79">
      <w:pPr>
        <w:pStyle w:val="Tilfelt"/>
        <w:ind w:left="0" w:right="0"/>
        <w:rPr>
          <w:rFonts w:asciiTheme="minorHAnsi" w:hAnsiTheme="minorHAnsi" w:cstheme="minorHAnsi"/>
        </w:rPr>
      </w:pPr>
      <w:r w:rsidRPr="000B3A35">
        <w:rPr>
          <w:rFonts w:asciiTheme="minorHAnsi" w:hAnsiTheme="minorHAnsi" w:cstheme="minorHAnsi"/>
        </w:rPr>
        <w:t xml:space="preserve"> </w:t>
      </w:r>
    </w:p>
    <w:p w14:paraId="0BA1F131" w14:textId="77777777" w:rsidR="00BE5B79" w:rsidRPr="000B3A35" w:rsidRDefault="00BE5B79" w:rsidP="00BE5B79">
      <w:pPr>
        <w:pStyle w:val="Tilfelt"/>
        <w:ind w:left="0" w:right="0"/>
        <w:rPr>
          <w:rFonts w:asciiTheme="minorHAnsi" w:hAnsiTheme="minorHAnsi" w:cstheme="minorHAnsi"/>
          <w:b/>
          <w:bCs/>
        </w:rPr>
      </w:pPr>
      <w:r w:rsidRPr="000B3A35">
        <w:rPr>
          <w:rFonts w:asciiTheme="minorHAnsi" w:hAnsiTheme="minorHAnsi" w:cstheme="minorHAnsi"/>
          <w:b/>
          <w:bCs/>
        </w:rPr>
        <w:t>Signatur</w:t>
      </w:r>
    </w:p>
    <w:tbl>
      <w:tblPr>
        <w:tblStyle w:val="Tabellrutenett"/>
        <w:tblW w:w="9072" w:type="dxa"/>
        <w:tblInd w:w="-5" w:type="dxa"/>
        <w:tblLook w:val="04A0" w:firstRow="1" w:lastRow="0" w:firstColumn="1" w:lastColumn="0" w:noHBand="0" w:noVBand="1"/>
      </w:tblPr>
      <w:tblGrid>
        <w:gridCol w:w="9072"/>
      </w:tblGrid>
      <w:tr w:rsidR="00BE5B79" w14:paraId="1465B7C6" w14:textId="77777777" w:rsidTr="00FF1AD6">
        <w:tc>
          <w:tcPr>
            <w:tcW w:w="9072" w:type="dxa"/>
          </w:tcPr>
          <w:p w14:paraId="5EAE9880" w14:textId="77777777" w:rsidR="00BE5B79" w:rsidRDefault="00BE5B79" w:rsidP="00FF1AD6">
            <w:pPr>
              <w:pStyle w:val="Tilfelt"/>
              <w:ind w:left="0" w:right="0"/>
              <w:rPr>
                <w:rFonts w:asciiTheme="minorHAnsi" w:hAnsiTheme="minorHAnsi" w:cstheme="minorHAnsi"/>
              </w:rPr>
            </w:pPr>
            <w:r>
              <w:rPr>
                <w:rFonts w:asciiTheme="minorHAnsi" w:hAnsiTheme="minorHAnsi" w:cstheme="minorHAnsi"/>
              </w:rPr>
              <w:t>Student</w:t>
            </w:r>
            <w:r w:rsidR="00B73EF6">
              <w:rPr>
                <w:rFonts w:asciiTheme="minorHAnsi" w:hAnsiTheme="minorHAnsi" w:cstheme="minorHAnsi"/>
              </w:rPr>
              <w:t>:</w:t>
            </w:r>
          </w:p>
          <w:p w14:paraId="6B1D4D13" w14:textId="77777777" w:rsidR="003A1EE1" w:rsidRDefault="003A1EE1" w:rsidP="00FF1AD6">
            <w:pPr>
              <w:pStyle w:val="Tilfelt"/>
              <w:ind w:left="0" w:right="0"/>
              <w:rPr>
                <w:rFonts w:asciiTheme="minorHAnsi" w:hAnsiTheme="minorHAnsi" w:cstheme="minorHAnsi"/>
              </w:rPr>
            </w:pPr>
          </w:p>
          <w:p w14:paraId="5E22C54A" w14:textId="77777777" w:rsidR="00BE5B79" w:rsidRDefault="00BE5B79" w:rsidP="00FF1AD6">
            <w:pPr>
              <w:pStyle w:val="Tilfelt"/>
              <w:ind w:left="0" w:right="0"/>
              <w:rPr>
                <w:rFonts w:asciiTheme="minorHAnsi" w:hAnsiTheme="minorHAnsi" w:cstheme="minorHAnsi"/>
              </w:rPr>
            </w:pPr>
            <w:r>
              <w:rPr>
                <w:rFonts w:asciiTheme="minorHAnsi" w:hAnsiTheme="minorHAnsi" w:cstheme="minorHAnsi"/>
              </w:rPr>
              <w:t>Dato</w:t>
            </w:r>
            <w:r w:rsidR="00B73EF6">
              <w:rPr>
                <w:rFonts w:asciiTheme="minorHAnsi" w:hAnsiTheme="minorHAnsi" w:cstheme="minorHAnsi"/>
              </w:rPr>
              <w:t>:</w:t>
            </w:r>
            <w:r w:rsidR="008456D7">
              <w:rPr>
                <w:rFonts w:asciiTheme="minorHAnsi" w:hAnsiTheme="minorHAnsi" w:cstheme="minorHAnsi"/>
              </w:rPr>
              <w:t xml:space="preserve"> </w:t>
            </w:r>
          </w:p>
          <w:p w14:paraId="76F79D98" w14:textId="77777777" w:rsidR="003A1EE1" w:rsidRDefault="003A1EE1" w:rsidP="00FF1AD6">
            <w:pPr>
              <w:pStyle w:val="Tilfelt"/>
              <w:ind w:left="0" w:right="0"/>
              <w:rPr>
                <w:rFonts w:asciiTheme="minorHAnsi" w:hAnsiTheme="minorHAnsi" w:cstheme="minorHAnsi"/>
              </w:rPr>
            </w:pPr>
          </w:p>
        </w:tc>
      </w:tr>
    </w:tbl>
    <w:p w14:paraId="1D47DB9B" w14:textId="77777777" w:rsidR="003909D4" w:rsidRDefault="003909D4" w:rsidP="008456D7"/>
    <w:sectPr w:rsidR="003909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5FEB4" w14:textId="77777777" w:rsidR="00BE5B79" w:rsidRDefault="00BE5B79" w:rsidP="00BE5B79">
      <w:r>
        <w:separator/>
      </w:r>
    </w:p>
  </w:endnote>
  <w:endnote w:type="continuationSeparator" w:id="0">
    <w:p w14:paraId="3A168124" w14:textId="77777777" w:rsidR="00BE5B79" w:rsidRDefault="00BE5B79" w:rsidP="00BE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C2E1" w14:textId="77777777" w:rsidR="00BE5B79" w:rsidRDefault="00BE5B79" w:rsidP="00BE5B79">
      <w:r>
        <w:separator/>
      </w:r>
    </w:p>
  </w:footnote>
  <w:footnote w:type="continuationSeparator" w:id="0">
    <w:p w14:paraId="1E59B5CB" w14:textId="77777777" w:rsidR="00BE5B79" w:rsidRDefault="00BE5B79" w:rsidP="00BE5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79"/>
    <w:rsid w:val="00304797"/>
    <w:rsid w:val="003909D4"/>
    <w:rsid w:val="003A1EE1"/>
    <w:rsid w:val="004B77A8"/>
    <w:rsid w:val="00785E81"/>
    <w:rsid w:val="007A1889"/>
    <w:rsid w:val="00844CC8"/>
    <w:rsid w:val="008456D7"/>
    <w:rsid w:val="009E722F"/>
    <w:rsid w:val="00B73EF6"/>
    <w:rsid w:val="00BE5B79"/>
    <w:rsid w:val="00D83E45"/>
    <w:rsid w:val="00F754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5D7D6"/>
  <w15:chartTrackingRefBased/>
  <w15:docId w15:val="{52809D90-EC18-4AD1-AF5B-074B5474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79"/>
    <w:pPr>
      <w:suppressAutoHyphens/>
      <w:autoSpaceDN w:val="0"/>
      <w:spacing w:after="0" w:line="240" w:lineRule="auto"/>
      <w:textAlignment w:val="baseline"/>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ilfelt">
    <w:name w:val="Tilfelt"/>
    <w:basedOn w:val="Normal"/>
    <w:rsid w:val="00BE5B79"/>
    <w:pPr>
      <w:suppressAutoHyphens w:val="0"/>
      <w:autoSpaceDN/>
      <w:spacing w:after="20"/>
      <w:ind w:left="85" w:right="85"/>
      <w:textAlignment w:val="auto"/>
    </w:pPr>
    <w:rPr>
      <w:rFonts w:ascii="Arial" w:hAnsi="Arial"/>
      <w:lang w:eastAsia="en-US"/>
    </w:rPr>
  </w:style>
  <w:style w:type="table" w:styleId="Tabellrutenett">
    <w:name w:val="Table Grid"/>
    <w:basedOn w:val="Vanligtabell"/>
    <w:uiPriority w:val="39"/>
    <w:rsid w:val="00BE5B79"/>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rsid w:val="00BE5B79"/>
    <w:pPr>
      <w:tabs>
        <w:tab w:val="center" w:pos="4536"/>
        <w:tab w:val="right" w:pos="9072"/>
      </w:tabs>
    </w:pPr>
  </w:style>
  <w:style w:type="character" w:customStyle="1" w:styleId="TopptekstTegn">
    <w:name w:val="Topptekst Tegn"/>
    <w:basedOn w:val="Standardskriftforavsnitt"/>
    <w:link w:val="Topptekst"/>
    <w:rsid w:val="00BE5B79"/>
    <w:rPr>
      <w:rFonts w:ascii="Times New Roman" w:eastAsia="Times New Roman" w:hAnsi="Times New Roman" w:cs="Times New Roman"/>
      <w:sz w:val="24"/>
      <w:szCs w:val="24"/>
      <w:lang w:eastAsia="nb-NO"/>
    </w:rPr>
  </w:style>
  <w:style w:type="paragraph" w:customStyle="1" w:styleId="sidetall">
    <w:name w:val="sidetall"/>
    <w:basedOn w:val="Topptekst"/>
    <w:autoRedefine/>
    <w:rsid w:val="00BE5B79"/>
    <w:pPr>
      <w:tabs>
        <w:tab w:val="clear" w:pos="4536"/>
        <w:tab w:val="clear" w:pos="9072"/>
        <w:tab w:val="center" w:pos="4153"/>
        <w:tab w:val="right" w:pos="8306"/>
      </w:tabs>
      <w:suppressAutoHyphens w:val="0"/>
      <w:autoSpaceDN/>
      <w:spacing w:after="60"/>
      <w:ind w:right="85"/>
      <w:jc w:val="right"/>
      <w:textAlignment w:val="auto"/>
    </w:pPr>
    <w:rPr>
      <w:rFonts w:ascii="Arial" w:hAnsi="Arial"/>
      <w:noProof/>
      <w:snapToGrid w:val="0"/>
      <w:sz w:val="19"/>
      <w:szCs w:val="20"/>
      <w:lang w:eastAsia="en-US"/>
    </w:rPr>
  </w:style>
  <w:style w:type="paragraph" w:customStyle="1" w:styleId="DatoRefTekst">
    <w:name w:val="DatoRefTekst"/>
    <w:basedOn w:val="Topptekst"/>
    <w:autoRedefine/>
    <w:rsid w:val="00BE5B79"/>
    <w:pPr>
      <w:tabs>
        <w:tab w:val="clear" w:pos="4536"/>
        <w:tab w:val="clear" w:pos="9072"/>
        <w:tab w:val="center" w:pos="4153"/>
        <w:tab w:val="right" w:pos="8306"/>
      </w:tabs>
      <w:suppressAutoHyphens w:val="0"/>
      <w:autoSpaceDN/>
      <w:textAlignment w:val="auto"/>
    </w:pPr>
    <w:rPr>
      <w:rFonts w:ascii="Arial" w:hAnsi="Arial"/>
      <w:sz w:val="16"/>
      <w:szCs w:val="20"/>
      <w:lang w:eastAsia="en-US"/>
    </w:rPr>
  </w:style>
  <w:style w:type="paragraph" w:customStyle="1" w:styleId="DatoRefFyllInn">
    <w:name w:val="DatoRefFyllInn"/>
    <w:basedOn w:val="Topptekst"/>
    <w:autoRedefine/>
    <w:rsid w:val="00BE5B79"/>
    <w:pPr>
      <w:tabs>
        <w:tab w:val="clear" w:pos="4536"/>
        <w:tab w:val="clear" w:pos="9072"/>
        <w:tab w:val="center" w:pos="4153"/>
        <w:tab w:val="right" w:pos="8306"/>
      </w:tabs>
      <w:suppressAutoHyphens w:val="0"/>
      <w:autoSpaceDN/>
      <w:spacing w:after="60"/>
      <w:textAlignment w:val="auto"/>
    </w:pPr>
    <w:rPr>
      <w:rFonts w:ascii="Arial" w:hAnsi="Arial"/>
      <w:sz w:val="21"/>
      <w:szCs w:val="20"/>
      <w:lang w:eastAsia="en-US"/>
    </w:rPr>
  </w:style>
  <w:style w:type="paragraph" w:customStyle="1" w:styleId="Header1">
    <w:name w:val="Header1"/>
    <w:basedOn w:val="Topptekst"/>
    <w:autoRedefine/>
    <w:rsid w:val="00BE5B79"/>
    <w:pPr>
      <w:tabs>
        <w:tab w:val="clear" w:pos="4536"/>
        <w:tab w:val="clear" w:pos="9072"/>
        <w:tab w:val="center" w:pos="4153"/>
        <w:tab w:val="right" w:pos="8306"/>
      </w:tabs>
      <w:suppressAutoHyphens w:val="0"/>
      <w:autoSpaceDN/>
      <w:spacing w:after="60"/>
      <w:ind w:right="85"/>
      <w:textAlignment w:val="auto"/>
    </w:pPr>
    <w:rPr>
      <w:rFonts w:ascii="Arial" w:hAnsi="Arial"/>
      <w:sz w:val="19"/>
      <w:lang w:eastAsia="en-US"/>
    </w:rPr>
  </w:style>
  <w:style w:type="paragraph" w:customStyle="1" w:styleId="DatoFyllInn1">
    <w:name w:val="DatoFyllInn1"/>
    <w:basedOn w:val="DatoRefFyllInn"/>
    <w:rsid w:val="00BE5B7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1440</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Snekvik</dc:creator>
  <cp:keywords/>
  <dc:description/>
  <cp:lastModifiedBy>Anne Marie Snekvik</cp:lastModifiedBy>
  <cp:revision>2</cp:revision>
  <dcterms:created xsi:type="dcterms:W3CDTF">2021-03-30T09:38:00Z</dcterms:created>
  <dcterms:modified xsi:type="dcterms:W3CDTF">2021-03-30T09:38:00Z</dcterms:modified>
</cp:coreProperties>
</file>