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07BC9" w14:textId="77777777" w:rsidR="00022A06" w:rsidRDefault="00B85A7C">
      <w:pPr>
        <w:spacing w:after="39" w:line="259" w:lineRule="auto"/>
        <w:ind w:left="82" w:firstLine="0"/>
      </w:pPr>
      <w:r>
        <w:rPr>
          <w:noProof/>
        </w:rPr>
        <mc:AlternateContent>
          <mc:Choice Requires="wpg">
            <w:drawing>
              <wp:inline distT="0" distB="0" distL="0" distR="0" wp14:anchorId="00F81792" wp14:editId="48ACE2A0">
                <wp:extent cx="1638300" cy="323571"/>
                <wp:effectExtent l="0" t="0" r="0" b="0"/>
                <wp:docPr id="16560" name="Group 16560"/>
                <wp:cNvGraphicFramePr/>
                <a:graphic xmlns:a="http://schemas.openxmlformats.org/drawingml/2006/main">
                  <a:graphicData uri="http://schemas.microsoft.com/office/word/2010/wordprocessingGroup">
                    <wpg:wgp>
                      <wpg:cNvGrpSpPr/>
                      <wpg:grpSpPr>
                        <a:xfrm>
                          <a:off x="0" y="0"/>
                          <a:ext cx="1638300" cy="323571"/>
                          <a:chOff x="0" y="0"/>
                          <a:chExt cx="1638300" cy="323571"/>
                        </a:xfrm>
                      </wpg:grpSpPr>
                      <wps:wsp>
                        <wps:cNvPr id="6" name="Rectangle 6"/>
                        <wps:cNvSpPr/>
                        <wps:spPr>
                          <a:xfrm>
                            <a:off x="240335" y="0"/>
                            <a:ext cx="45052" cy="180801"/>
                          </a:xfrm>
                          <a:prstGeom prst="rect">
                            <a:avLst/>
                          </a:prstGeom>
                          <a:ln>
                            <a:noFill/>
                          </a:ln>
                        </wps:spPr>
                        <wps:txbx>
                          <w:txbxContent>
                            <w:p w14:paraId="222C647A" w14:textId="77777777" w:rsidR="007C0C44" w:rsidRDefault="00B85A7C">
                              <w:pPr>
                                <w:spacing w:after="160" w:line="259" w:lineRule="auto"/>
                                <w:ind w:left="0" w:firstLine="0"/>
                              </w:pPr>
                              <w:r>
                                <w:rPr>
                                  <w:rFonts w:ascii="Arial" w:eastAsia="Arial" w:hAnsi="Arial" w:cs="Arial"/>
                                  <w:sz w:val="19"/>
                                  <w:lang w:val="en-GB"/>
                                </w:rPr>
                                <w:t xml:space="preserve"> </w:t>
                              </w:r>
                            </w:p>
                          </w:txbxContent>
                        </wps:txbx>
                        <wps:bodyPr horzOverflow="overflow" vert="horz" lIns="0" tIns="0" rIns="0" bIns="0" rtlCol="0"/>
                      </wps:wsp>
                      <wps:wsp>
                        <wps:cNvPr id="14" name="Rectangle 14"/>
                        <wps:cNvSpPr/>
                        <wps:spPr>
                          <a:xfrm>
                            <a:off x="14783" y="195936"/>
                            <a:ext cx="3665" cy="16516"/>
                          </a:xfrm>
                          <a:prstGeom prst="rect">
                            <a:avLst/>
                          </a:prstGeom>
                          <a:ln>
                            <a:noFill/>
                          </a:ln>
                        </wps:spPr>
                        <wps:txbx>
                          <w:txbxContent>
                            <w:p w14:paraId="67525DE7" w14:textId="77777777" w:rsidR="007C0C44" w:rsidRDefault="00B85A7C">
                              <w:pPr>
                                <w:spacing w:after="160" w:line="259" w:lineRule="auto"/>
                                <w:ind w:left="0" w:firstLine="0"/>
                              </w:pPr>
                              <w:r>
                                <w:rPr>
                                  <w:sz w:val="2"/>
                                  <w:lang w:val="en-GB"/>
                                </w:rPr>
                                <w:t xml:space="preserve"> </w:t>
                              </w:r>
                            </w:p>
                          </w:txbxContent>
                        </wps:txbx>
                        <wps:bodyPr horzOverflow="overflow" vert="horz" lIns="0" tIns="0" rIns="0" bIns="0" rtlCol="0"/>
                      </wps:wsp>
                      <pic:pic xmlns:pic="http://schemas.openxmlformats.org/drawingml/2006/picture">
                        <pic:nvPicPr>
                          <pic:cNvPr id="27" name="Picture 27"/>
                          <pic:cNvPicPr/>
                        </pic:nvPicPr>
                        <pic:blipFill>
                          <a:blip r:embed="rId10"/>
                          <a:stretch>
                            <a:fillRect/>
                          </a:stretch>
                        </pic:blipFill>
                        <pic:spPr>
                          <a:xfrm>
                            <a:off x="0" y="18771"/>
                            <a:ext cx="1638300" cy="304800"/>
                          </a:xfrm>
                          <a:prstGeom prst="rect">
                            <a:avLst/>
                          </a:prstGeom>
                        </pic:spPr>
                      </pic:pic>
                    </wpg:wgp>
                  </a:graphicData>
                </a:graphic>
              </wp:inline>
            </w:drawing>
          </mc:Choice>
          <mc:Fallback>
            <w:pict>
              <v:group w14:anchorId="00F81792" id="Group 16560" o:spid="_x0000_s1026" style="width:129pt;height:25.5pt;mso-position-horizontal-relative:char;mso-position-vertical-relative:line" coordsize="16383,32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">
                <v:rect id="Rectangle 6" o:spid="_x0000_s1027" style="position:absolute;left:2403;width:450;height:1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222C647A" w14:textId="77777777" w:rsidR="007C0C44" w:rsidRDefault="00B85A7C">
                        <w:pPr>
                          <w:spacing w:after="160" w:line="259" w:lineRule="auto"/>
                          <w:ind w:left="0" w:firstLine="0"/>
                        </w:pPr>
                        <w:r>
                          <w:rPr>
                            <w:rFonts w:ascii="Arial" w:eastAsia="Arial" w:hAnsi="Arial" w:cs="Arial"/>
                            <w:sz w:val="19"/>
                            <w:lang w:val="en-GB"/>
                          </w:rPr>
                          <w:t xml:space="preserve"> </w:t>
                        </w:r>
                      </w:p>
                    </w:txbxContent>
                  </v:textbox>
                </v:rect>
                <v:rect id="Rectangle 14" o:spid="_x0000_s1028" style="position:absolute;left:147;top:1959;width:37;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67525DE7" w14:textId="77777777" w:rsidR="007C0C44" w:rsidRDefault="00B85A7C">
                        <w:pPr>
                          <w:spacing w:after="160" w:line="259" w:lineRule="auto"/>
                          <w:ind w:left="0" w:firstLine="0"/>
                        </w:pPr>
                        <w:r>
                          <w:rPr>
                            <w:sz w:val="2"/>
                            <w:lang w:val="en-G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9" type="#_x0000_t75" style="position:absolute;top:187;width:16383;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">
                  <v:imagedata r:id="rId11" o:title=""/>
                </v:shape>
                <w10:anchorlock/>
              </v:group>
            </w:pict>
          </mc:Fallback>
        </mc:AlternateContent>
      </w:r>
    </w:p>
    <w:p w14:paraId="7279B651" w14:textId="77777777" w:rsidR="00022A06" w:rsidRDefault="00B85A7C">
      <w:pPr>
        <w:spacing w:after="16" w:line="259" w:lineRule="auto"/>
        <w:ind w:left="0" w:right="1791" w:firstLine="0"/>
        <w:jc w:val="right"/>
      </w:pPr>
      <w:r>
        <w:rPr>
          <w:sz w:val="21"/>
          <w:lang w:val="en-GB"/>
        </w:rPr>
        <w:t xml:space="preserve"> </w:t>
      </w:r>
      <w:r>
        <w:rPr>
          <w:sz w:val="21"/>
          <w:lang w:val="en-GB"/>
        </w:rPr>
        <w:tab/>
        <w:t xml:space="preserve"> </w:t>
      </w:r>
    </w:p>
    <w:p w14:paraId="42543BA2" w14:textId="77777777" w:rsidR="00022A06" w:rsidRDefault="00B85A7C">
      <w:pPr>
        <w:spacing w:after="0" w:line="259" w:lineRule="auto"/>
        <w:ind w:left="192" w:firstLine="0"/>
      </w:pPr>
      <w:r>
        <w:rPr>
          <w:rFonts w:ascii="Arial" w:eastAsia="Arial" w:hAnsi="Arial" w:cs="Arial"/>
          <w:sz w:val="19"/>
          <w:lang w:val="en-GB"/>
        </w:rPr>
        <w:t xml:space="preserve"> </w:t>
      </w:r>
      <w:r>
        <w:rPr>
          <w:rFonts w:ascii="Arial" w:eastAsia="Arial" w:hAnsi="Arial" w:cs="Arial"/>
          <w:sz w:val="19"/>
          <w:lang w:val="en-GB"/>
        </w:rPr>
        <w:tab/>
      </w:r>
      <w:r>
        <w:rPr>
          <w:sz w:val="21"/>
          <w:lang w:val="en-GB"/>
        </w:rPr>
        <w:t xml:space="preserve"> </w:t>
      </w:r>
      <w:r>
        <w:rPr>
          <w:sz w:val="21"/>
          <w:lang w:val="en-GB"/>
        </w:rPr>
        <w:tab/>
        <w:t xml:space="preserve"> </w:t>
      </w:r>
    </w:p>
    <w:p w14:paraId="34809995" w14:textId="77777777" w:rsidR="00022A06" w:rsidRDefault="00B85A7C">
      <w:pPr>
        <w:spacing w:after="0" w:line="259" w:lineRule="auto"/>
        <w:ind w:left="0" w:firstLine="0"/>
      </w:pPr>
      <w:r>
        <w:rPr>
          <w:sz w:val="2"/>
          <w:lang w:val="en-GB"/>
        </w:rPr>
        <w:t xml:space="preserve"> </w:t>
      </w:r>
    </w:p>
    <w:p w14:paraId="4490B9E7" w14:textId="77777777" w:rsidR="00022A06" w:rsidRDefault="00B85A7C">
      <w:pPr>
        <w:spacing w:after="65" w:line="259" w:lineRule="auto"/>
        <w:ind w:left="-29" w:right="-59" w:firstLine="0"/>
      </w:pPr>
      <w:r>
        <w:rPr>
          <w:noProof/>
        </w:rPr>
        <mc:AlternateContent>
          <mc:Choice Requires="wpg">
            <w:drawing>
              <wp:inline distT="0" distB="0" distL="0" distR="0" wp14:anchorId="2B7F02DF" wp14:editId="429DF5C9">
                <wp:extent cx="6266434" cy="6096"/>
                <wp:effectExtent l="0" t="0" r="0" b="0"/>
                <wp:docPr id="16558" name="Group 16558"/>
                <wp:cNvGraphicFramePr/>
                <a:graphic xmlns:a="http://schemas.openxmlformats.org/drawingml/2006/main">
                  <a:graphicData uri="http://schemas.microsoft.com/office/word/2010/wordprocessingGroup">
                    <wpg:wgp>
                      <wpg:cNvGrpSpPr/>
                      <wpg:grpSpPr>
                        <a:xfrm>
                          <a:off x="0" y="0"/>
                          <a:ext cx="6266434" cy="6096"/>
                          <a:chOff x="0" y="0"/>
                          <a:chExt cx="6266434" cy="6096"/>
                        </a:xfrm>
                      </wpg:grpSpPr>
                      <wps:wsp>
                        <wps:cNvPr id="21354" name="Shape 21354"/>
                        <wps:cNvSpPr/>
                        <wps:spPr>
                          <a:xfrm>
                            <a:off x="0" y="0"/>
                            <a:ext cx="6266434" cy="9144"/>
                          </a:xfrm>
                          <a:custGeom>
                            <a:avLst/>
                            <a:gdLst/>
                            <a:ahLst/>
                            <a:cxnLst/>
                            <a:rect l="0" t="0" r="0" b="0"/>
                            <a:pathLst>
                              <a:path w="6266434" h="9144">
                                <a:moveTo>
                                  <a:pt x="0" y="0"/>
                                </a:moveTo>
                                <a:lnTo>
                                  <a:pt x="6266434" y="0"/>
                                </a:lnTo>
                                <a:lnTo>
                                  <a:pt x="626643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6558" o:spid="_x0000_i1029" style="width:493.4pt;height:0.5pt;mso-position-horizontal-relative:char;mso-position-vertical-relative:line" coordsize="62664,60">
                <v:shape id="Shape 21354" o:spid="_x0000_s1030" style="width:62664;height:91;mso-wrap-style:square;position:absolute;visibility:visible;v-text-anchor:top" coordsize="6266434,9144" path="m,l6266434,l6266434,9144l,9144,,e" fillcolor="black" stroked="f">
                  <v:stroke joinstyle="miter"/>
                  <v:path arrowok="t" textboxrect="0,0,6266434,9144"/>
                </v:shape>
                <w10:wrap type="none"/>
                <w10:anchorlock/>
              </v:group>
            </w:pict>
          </mc:Fallback>
        </mc:AlternateContent>
      </w:r>
    </w:p>
    <w:p w14:paraId="7F38A569" w14:textId="77777777" w:rsidR="00022A06" w:rsidRPr="00764E82" w:rsidRDefault="00B85A7C">
      <w:pPr>
        <w:spacing w:after="5" w:line="368" w:lineRule="auto"/>
        <w:ind w:left="0" w:right="9731" w:firstLine="0"/>
        <w:rPr>
          <w:lang w:val="en-US"/>
        </w:rPr>
      </w:pPr>
      <w:r>
        <w:rPr>
          <w:lang w:val="en-GB"/>
        </w:rPr>
        <w:t xml:space="preserve">  </w:t>
      </w:r>
    </w:p>
    <w:p w14:paraId="3B2EACD3" w14:textId="77777777" w:rsidR="00022A06" w:rsidRPr="00764E82" w:rsidRDefault="00B85A7C">
      <w:pPr>
        <w:spacing w:after="5" w:line="368" w:lineRule="auto"/>
        <w:ind w:left="0" w:right="9731" w:firstLine="0"/>
        <w:rPr>
          <w:lang w:val="en-US"/>
        </w:rPr>
      </w:pPr>
      <w:r>
        <w:rPr>
          <w:lang w:val="en-GB"/>
        </w:rPr>
        <w:t xml:space="preserve">  </w:t>
      </w:r>
    </w:p>
    <w:p w14:paraId="08A8E1EA" w14:textId="77777777" w:rsidR="00022A06" w:rsidRPr="00764E82" w:rsidRDefault="00B85A7C">
      <w:pPr>
        <w:spacing w:after="127" w:line="259" w:lineRule="auto"/>
        <w:ind w:left="0" w:firstLine="0"/>
        <w:rPr>
          <w:lang w:val="en-US"/>
        </w:rPr>
      </w:pPr>
      <w:r>
        <w:rPr>
          <w:lang w:val="en-GB"/>
        </w:rPr>
        <w:t xml:space="preserve"> </w:t>
      </w:r>
    </w:p>
    <w:p w14:paraId="51EF7784" w14:textId="77777777" w:rsidR="00022A06" w:rsidRPr="00764E82" w:rsidRDefault="00B85A7C">
      <w:pPr>
        <w:spacing w:after="122" w:line="259" w:lineRule="auto"/>
        <w:ind w:left="0" w:firstLine="0"/>
        <w:rPr>
          <w:lang w:val="en-US"/>
        </w:rPr>
      </w:pPr>
      <w:r>
        <w:rPr>
          <w:lang w:val="en-GB"/>
        </w:rPr>
        <w:t xml:space="preserve"> </w:t>
      </w:r>
    </w:p>
    <w:p w14:paraId="6AC8F4EB" w14:textId="77777777" w:rsidR="00022A06" w:rsidRPr="00764E82" w:rsidRDefault="00B85A7C">
      <w:pPr>
        <w:spacing w:after="218" w:line="259" w:lineRule="auto"/>
        <w:ind w:left="0" w:firstLine="0"/>
        <w:rPr>
          <w:lang w:val="en-US"/>
        </w:rPr>
      </w:pPr>
      <w:r>
        <w:rPr>
          <w:lang w:val="en-GB"/>
        </w:rPr>
        <w:t xml:space="preserve"> </w:t>
      </w:r>
    </w:p>
    <w:p w14:paraId="3A68BFC7" w14:textId="77777777" w:rsidR="00022A06" w:rsidRPr="00764E82" w:rsidRDefault="00B85A7C">
      <w:pPr>
        <w:spacing w:after="205" w:line="259" w:lineRule="auto"/>
        <w:ind w:left="28" w:firstLine="0"/>
        <w:jc w:val="center"/>
        <w:rPr>
          <w:lang w:val="en-US"/>
        </w:rPr>
      </w:pPr>
      <w:r>
        <w:rPr>
          <w:color w:val="2E74B5"/>
          <w:sz w:val="32"/>
          <w:lang w:val="en-GB"/>
        </w:rPr>
        <w:t xml:space="preserve">Management regulations </w:t>
      </w:r>
    </w:p>
    <w:p w14:paraId="5F91F80D" w14:textId="77777777" w:rsidR="00022A06" w:rsidRPr="00764E82" w:rsidRDefault="00B85A7C">
      <w:pPr>
        <w:spacing w:after="205" w:line="259" w:lineRule="auto"/>
        <w:ind w:left="25" w:firstLine="0"/>
        <w:jc w:val="center"/>
        <w:rPr>
          <w:lang w:val="en-US"/>
        </w:rPr>
      </w:pPr>
      <w:r>
        <w:rPr>
          <w:color w:val="767171"/>
          <w:sz w:val="32"/>
          <w:lang w:val="en-GB"/>
        </w:rPr>
        <w:t xml:space="preserve">for </w:t>
      </w:r>
    </w:p>
    <w:p w14:paraId="7DE604DA" w14:textId="77777777" w:rsidR="00022A06" w:rsidRPr="00764E82" w:rsidRDefault="00B85A7C">
      <w:pPr>
        <w:pStyle w:val="Overskrift1"/>
        <w:ind w:left="1417"/>
        <w:rPr>
          <w:lang w:val="en-US"/>
        </w:rPr>
      </w:pPr>
      <w:r>
        <w:rPr>
          <w:lang w:val="en-GB"/>
        </w:rPr>
        <w:t xml:space="preserve">the Norwegian University of Science and Technology (NTNU) </w:t>
      </w:r>
    </w:p>
    <w:p w14:paraId="7C55223E" w14:textId="77777777" w:rsidR="00022A06" w:rsidRPr="00764E82" w:rsidRDefault="00B85A7C">
      <w:pPr>
        <w:spacing w:after="122" w:line="259" w:lineRule="auto"/>
        <w:ind w:left="0" w:firstLine="0"/>
        <w:rPr>
          <w:lang w:val="en-US"/>
        </w:rPr>
      </w:pPr>
      <w:r>
        <w:rPr>
          <w:lang w:val="en-GB"/>
        </w:rPr>
        <w:t xml:space="preserve"> </w:t>
      </w:r>
    </w:p>
    <w:p w14:paraId="690F98E3" w14:textId="77777777" w:rsidR="00022A06" w:rsidRPr="00764E82" w:rsidRDefault="00B85A7C">
      <w:pPr>
        <w:spacing w:after="255" w:line="259" w:lineRule="auto"/>
        <w:ind w:left="0" w:firstLine="0"/>
        <w:rPr>
          <w:lang w:val="en-US"/>
        </w:rPr>
      </w:pPr>
      <w:r>
        <w:rPr>
          <w:lang w:val="en-GB"/>
        </w:rPr>
        <w:t xml:space="preserve"> </w:t>
      </w:r>
    </w:p>
    <w:p w14:paraId="166919C1" w14:textId="49AA0FA6" w:rsidR="00022A06" w:rsidRPr="00764E82" w:rsidRDefault="00B85A7C">
      <w:pPr>
        <w:spacing w:after="261" w:line="259" w:lineRule="auto"/>
        <w:ind w:left="28" w:firstLine="0"/>
        <w:jc w:val="center"/>
        <w:rPr>
          <w:lang w:val="en-US"/>
        </w:rPr>
      </w:pPr>
      <w:r>
        <w:rPr>
          <w:i/>
          <w:iCs/>
          <w:color w:val="5B9BD5"/>
          <w:lang w:val="en-GB"/>
        </w:rPr>
        <w:t>Adopted by the Board on 2 December 202</w:t>
      </w:r>
      <w:r w:rsidR="009B2C37">
        <w:rPr>
          <w:i/>
          <w:iCs/>
          <w:color w:val="5B9BD5"/>
          <w:lang w:val="en-GB"/>
        </w:rPr>
        <w:t>1</w:t>
      </w:r>
    </w:p>
    <w:p w14:paraId="590DBA0F" w14:textId="77777777" w:rsidR="00022A06" w:rsidRPr="00764E82" w:rsidRDefault="00B85A7C">
      <w:pPr>
        <w:spacing w:after="5620" w:line="259" w:lineRule="auto"/>
        <w:ind w:left="0" w:firstLine="0"/>
        <w:rPr>
          <w:lang w:val="en-US"/>
        </w:rPr>
      </w:pPr>
      <w:r>
        <w:rPr>
          <w:noProof/>
        </w:rPr>
        <mc:AlternateContent>
          <mc:Choice Requires="wpg">
            <w:drawing>
              <wp:anchor distT="0" distB="0" distL="114300" distR="114300" simplePos="0" relativeHeight="251658240" behindDoc="0" locked="0" layoutInCell="1" allowOverlap="1" wp14:anchorId="40EAF284" wp14:editId="10668B45">
                <wp:simplePos x="0" y="0"/>
                <wp:positionH relativeFrom="page">
                  <wp:posOffset>649529</wp:posOffset>
                </wp:positionH>
                <wp:positionV relativeFrom="page">
                  <wp:posOffset>10207752</wp:posOffset>
                </wp:positionV>
                <wp:extent cx="6266434" cy="6096"/>
                <wp:effectExtent l="0" t="0" r="0" b="0"/>
                <wp:wrapTopAndBottom/>
                <wp:docPr id="16559" name="Group 16559"/>
                <wp:cNvGraphicFramePr/>
                <a:graphic xmlns:a="http://schemas.openxmlformats.org/drawingml/2006/main">
                  <a:graphicData uri="http://schemas.microsoft.com/office/word/2010/wordprocessingGroup">
                    <wpg:wgp>
                      <wpg:cNvGrpSpPr/>
                      <wpg:grpSpPr>
                        <a:xfrm>
                          <a:off x="0" y="0"/>
                          <a:ext cx="6266434" cy="6096"/>
                          <a:chOff x="0" y="0"/>
                          <a:chExt cx="6266434" cy="6096"/>
                        </a:xfrm>
                      </wpg:grpSpPr>
                      <wps:wsp>
                        <wps:cNvPr id="21356" name="Shape 21356"/>
                        <wps:cNvSpPr/>
                        <wps:spPr>
                          <a:xfrm>
                            <a:off x="0" y="0"/>
                            <a:ext cx="6266434" cy="9144"/>
                          </a:xfrm>
                          <a:custGeom>
                            <a:avLst/>
                            <a:gdLst/>
                            <a:ahLst/>
                            <a:cxnLst/>
                            <a:rect l="0" t="0" r="0" b="0"/>
                            <a:pathLst>
                              <a:path w="6266434" h="9144">
                                <a:moveTo>
                                  <a:pt x="0" y="0"/>
                                </a:moveTo>
                                <a:lnTo>
                                  <a:pt x="6266434" y="0"/>
                                </a:lnTo>
                                <a:lnTo>
                                  <a:pt x="626643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16559" o:spid="_x0000_s1031" style="width:493.4pt;height:0.5pt;margin-top:803.75pt;margin-left:51.15pt;mso-position-horizontal-relative:page;mso-position-vertical-relative:page;position:absolute;z-index:251659264" coordsize="62664,60">
                <v:shape id="Shape 21356" o:spid="_x0000_s1032" style="width:62664;height:91;mso-wrap-style:square;position:absolute;visibility:visible;v-text-anchor:top" coordsize="6266434,9144" path="m,l6266434,l6266434,9144l,9144,,e" fillcolor="black" stroked="f">
                  <v:stroke joinstyle="miter"/>
                  <v:path arrowok="t" textboxrect="0,0,6266434,9144"/>
                </v:shape>
                <w10:wrap type="topAndBottom"/>
              </v:group>
            </w:pict>
          </mc:Fallback>
        </mc:AlternateContent>
      </w:r>
      <w:r>
        <w:rPr>
          <w:lang w:val="en-GB"/>
        </w:rPr>
        <w:t xml:space="preserve"> </w:t>
      </w:r>
      <w:r>
        <w:rPr>
          <w:lang w:val="en-GB"/>
        </w:rPr>
        <w:tab/>
        <w:t xml:space="preserve"> </w:t>
      </w:r>
    </w:p>
    <w:p w14:paraId="7EA7AD15" w14:textId="77777777" w:rsidR="00022A06" w:rsidRPr="00764E82" w:rsidRDefault="00B85A7C">
      <w:pPr>
        <w:spacing w:after="103" w:line="259" w:lineRule="auto"/>
        <w:ind w:left="0" w:firstLine="0"/>
        <w:rPr>
          <w:lang w:val="en-US"/>
        </w:rPr>
      </w:pPr>
      <w:r>
        <w:rPr>
          <w:strike/>
          <w:lang w:val="en-GB"/>
        </w:rPr>
        <w:t xml:space="preserve">                                                            </w:t>
      </w:r>
      <w:r>
        <w:rPr>
          <w:lang w:val="en-GB"/>
        </w:rPr>
        <w:t xml:space="preserve"> </w:t>
      </w:r>
    </w:p>
    <w:p w14:paraId="01A80474" w14:textId="77777777" w:rsidR="00022A06" w:rsidRPr="00764E82" w:rsidRDefault="00B85A7C">
      <w:pPr>
        <w:spacing w:after="3" w:line="259" w:lineRule="auto"/>
        <w:ind w:left="-5"/>
        <w:rPr>
          <w:lang w:val="en-US"/>
        </w:rPr>
      </w:pPr>
      <w:r>
        <w:rPr>
          <w:sz w:val="20"/>
          <w:lang w:val="en-GB"/>
        </w:rPr>
        <w:t>New Section 6.1 approved in S-</w:t>
      </w:r>
      <w:proofErr w:type="spellStart"/>
      <w:r>
        <w:rPr>
          <w:sz w:val="20"/>
          <w:lang w:val="en-GB"/>
        </w:rPr>
        <w:t>sak</w:t>
      </w:r>
      <w:proofErr w:type="spellEnd"/>
      <w:r>
        <w:rPr>
          <w:sz w:val="20"/>
          <w:lang w:val="en-GB"/>
        </w:rPr>
        <w:t xml:space="preserve"> 30/18 </w:t>
      </w:r>
    </w:p>
    <w:p w14:paraId="25BF9981" w14:textId="77777777" w:rsidR="00022A06" w:rsidRPr="00764E82" w:rsidRDefault="00B85A7C">
      <w:pPr>
        <w:spacing w:after="3" w:line="259" w:lineRule="auto"/>
        <w:ind w:left="-5"/>
        <w:rPr>
          <w:lang w:val="en-US"/>
        </w:rPr>
      </w:pPr>
      <w:r>
        <w:rPr>
          <w:sz w:val="20"/>
          <w:lang w:val="en-GB"/>
        </w:rPr>
        <w:t>Approved in S-</w:t>
      </w:r>
      <w:proofErr w:type="spellStart"/>
      <w:r>
        <w:rPr>
          <w:sz w:val="20"/>
          <w:lang w:val="en-GB"/>
        </w:rPr>
        <w:t>sak</w:t>
      </w:r>
      <w:proofErr w:type="spellEnd"/>
      <w:r>
        <w:rPr>
          <w:sz w:val="20"/>
          <w:lang w:val="en-GB"/>
        </w:rPr>
        <w:t xml:space="preserve"> 83/16 on 7 December 2016. </w:t>
      </w:r>
    </w:p>
    <w:p w14:paraId="4270A8A8" w14:textId="77777777" w:rsidR="00022A06" w:rsidRPr="00764E82" w:rsidRDefault="00B85A7C">
      <w:pPr>
        <w:spacing w:after="3" w:line="259" w:lineRule="auto"/>
        <w:ind w:left="-5"/>
        <w:rPr>
          <w:lang w:val="en-US"/>
        </w:rPr>
      </w:pPr>
      <w:r>
        <w:rPr>
          <w:sz w:val="20"/>
          <w:lang w:val="en-GB"/>
        </w:rPr>
        <w:t xml:space="preserve">The previous management regulations were approved on 24 November 2015. </w:t>
      </w:r>
    </w:p>
    <w:p w14:paraId="7702FC3F" w14:textId="77777777" w:rsidR="00022A06" w:rsidRPr="00764E82" w:rsidRDefault="00B85A7C">
      <w:pPr>
        <w:spacing w:after="411" w:line="259" w:lineRule="auto"/>
        <w:ind w:left="0" w:firstLine="0"/>
        <w:rPr>
          <w:lang w:val="en-US"/>
        </w:rPr>
      </w:pPr>
      <w:r>
        <w:rPr>
          <w:sz w:val="20"/>
          <w:lang w:val="en-GB"/>
        </w:rPr>
        <w:t xml:space="preserve"> </w:t>
      </w:r>
    </w:p>
    <w:p w14:paraId="489402DC" w14:textId="77777777" w:rsidR="00022A06" w:rsidRPr="00764E82" w:rsidRDefault="00B85A7C">
      <w:pPr>
        <w:spacing w:after="0" w:line="259" w:lineRule="auto"/>
        <w:ind w:left="0" w:firstLine="0"/>
        <w:rPr>
          <w:lang w:val="en-US"/>
        </w:rPr>
      </w:pPr>
      <w:r>
        <w:rPr>
          <w:sz w:val="2"/>
          <w:lang w:val="en-GB"/>
        </w:rPr>
        <w:lastRenderedPageBreak/>
        <w:t xml:space="preserve"> </w:t>
      </w:r>
    </w:p>
    <w:p w14:paraId="713E8311" w14:textId="77777777" w:rsidR="00022A06" w:rsidRPr="00764E82" w:rsidRDefault="00B85A7C">
      <w:pPr>
        <w:pStyle w:val="Overskrift2"/>
        <w:ind w:left="370"/>
        <w:rPr>
          <w:lang w:val="en-US"/>
        </w:rPr>
      </w:pPr>
      <w:r>
        <w:rPr>
          <w:lang w:val="en-GB"/>
        </w:rPr>
        <w:t>1.</w:t>
      </w:r>
      <w:r>
        <w:rPr>
          <w:rFonts w:ascii="Arial" w:eastAsia="Arial" w:hAnsi="Arial" w:cs="Arial"/>
          <w:lang w:val="en-GB"/>
        </w:rPr>
        <w:t xml:space="preserve"> </w:t>
      </w:r>
      <w:r>
        <w:rPr>
          <w:lang w:val="en-GB"/>
        </w:rPr>
        <w:t xml:space="preserve">Purpose of the regulations </w:t>
      </w:r>
    </w:p>
    <w:p w14:paraId="06371884" w14:textId="77777777" w:rsidR="00022A06" w:rsidRPr="00764E82" w:rsidRDefault="00B85A7C">
      <w:pPr>
        <w:spacing w:after="122" w:line="259" w:lineRule="auto"/>
        <w:ind w:left="0" w:firstLine="0"/>
        <w:rPr>
          <w:lang w:val="en-US"/>
        </w:rPr>
      </w:pPr>
      <w:r>
        <w:rPr>
          <w:lang w:val="en-GB"/>
        </w:rPr>
        <w:t xml:space="preserve"> </w:t>
      </w:r>
    </w:p>
    <w:p w14:paraId="0AB444D1" w14:textId="48298543" w:rsidR="00022A06" w:rsidRPr="00764E82" w:rsidRDefault="00B85A7C">
      <w:pPr>
        <w:spacing w:after="117"/>
        <w:ind w:left="-5"/>
        <w:rPr>
          <w:lang w:val="en-US"/>
        </w:rPr>
      </w:pPr>
      <w:r>
        <w:rPr>
          <w:lang w:val="en-GB"/>
        </w:rPr>
        <w:t xml:space="preserve">The purpose of the management regulations for NTNU is to describe the university’s organizational structure and distribution of authority and tasks. </w:t>
      </w:r>
    </w:p>
    <w:p w14:paraId="7D5F7E4B" w14:textId="77777777" w:rsidR="00CF7688" w:rsidRPr="00764E82" w:rsidRDefault="00CF7688">
      <w:pPr>
        <w:spacing w:after="112"/>
        <w:ind w:left="-5"/>
        <w:rPr>
          <w:lang w:val="en-US"/>
        </w:rPr>
      </w:pPr>
    </w:p>
    <w:p w14:paraId="40C0B6A1" w14:textId="088BFC6C" w:rsidR="00022A06" w:rsidRPr="00764E82" w:rsidRDefault="00B85A7C">
      <w:pPr>
        <w:spacing w:after="112"/>
        <w:ind w:left="-5"/>
        <w:rPr>
          <w:lang w:val="en-US"/>
        </w:rPr>
      </w:pPr>
      <w:r>
        <w:rPr>
          <w:lang w:val="en-GB"/>
        </w:rPr>
        <w:t xml:space="preserve">The overarching framework for </w:t>
      </w:r>
      <w:proofErr w:type="spellStart"/>
      <w:r>
        <w:rPr>
          <w:lang w:val="en-GB"/>
        </w:rPr>
        <w:t>NTNU’s</w:t>
      </w:r>
      <w:proofErr w:type="spellEnd"/>
      <w:r>
        <w:rPr>
          <w:lang w:val="en-GB"/>
        </w:rPr>
        <w:t xml:space="preserve"> operations is the </w:t>
      </w:r>
      <w:bookmarkStart w:id="0" w:name="_Hlk87527635"/>
      <w:r>
        <w:rPr>
          <w:lang w:val="en-GB"/>
        </w:rPr>
        <w:t xml:space="preserve">Act concerning universities and university colleges of 1 April 2005 </w:t>
      </w:r>
      <w:bookmarkEnd w:id="0"/>
      <w:r>
        <w:rPr>
          <w:lang w:val="en-GB"/>
        </w:rPr>
        <w:t xml:space="preserve">("Universities and University Colleges Act", abbreviated to </w:t>
      </w:r>
      <w:proofErr w:type="spellStart"/>
      <w:r>
        <w:rPr>
          <w:lang w:val="en-GB"/>
        </w:rPr>
        <w:t>uhl</w:t>
      </w:r>
      <w:proofErr w:type="spellEnd"/>
      <w:r>
        <w:rPr>
          <w:lang w:val="en-GB"/>
        </w:rPr>
        <w:t>.) and the main instructions (</w:t>
      </w:r>
      <w:proofErr w:type="spellStart"/>
      <w:r>
        <w:rPr>
          <w:lang w:val="en-GB"/>
        </w:rPr>
        <w:t>Hovedinstruks</w:t>
      </w:r>
      <w:proofErr w:type="spellEnd"/>
      <w:r>
        <w:rPr>
          <w:lang w:val="en-GB"/>
        </w:rPr>
        <w:t xml:space="preserve">) from the Ministry of Education and Research on financial management at state universities and university colleges, approved on 10 July 2014. </w:t>
      </w:r>
    </w:p>
    <w:p w14:paraId="3C2B1AE0" w14:textId="77777777" w:rsidR="00022A06" w:rsidRPr="00764E82" w:rsidRDefault="00B85A7C">
      <w:pPr>
        <w:spacing w:after="111"/>
        <w:ind w:left="-5"/>
        <w:rPr>
          <w:lang w:val="en-US"/>
        </w:rPr>
      </w:pPr>
      <w:r>
        <w:rPr>
          <w:lang w:val="en-GB"/>
        </w:rPr>
        <w:t xml:space="preserve">For clarity, key parts of texts in the Act and the instructions are incorporated in the regulations. In addition to the Management Regulations, the Board has approved the delegation of authority and powers to the Rector of NTNU (Part I of the regulations on delegation for NTNU). </w:t>
      </w:r>
    </w:p>
    <w:p w14:paraId="5CB2DBCA" w14:textId="63258DFB" w:rsidR="00022A06" w:rsidRPr="00764E82" w:rsidRDefault="00B85A7C">
      <w:pPr>
        <w:spacing w:after="117"/>
        <w:ind w:left="-5"/>
        <w:rPr>
          <w:lang w:val="en-US"/>
        </w:rPr>
      </w:pPr>
      <w:r>
        <w:rPr>
          <w:lang w:val="en-GB"/>
        </w:rPr>
        <w:t xml:space="preserve">The figure below shows the position of the regulations in the document hierarchy.  </w:t>
      </w:r>
    </w:p>
    <w:p w14:paraId="60B3AB7E" w14:textId="77777777" w:rsidR="00B05C5A" w:rsidRPr="00764E82" w:rsidRDefault="00B05C5A">
      <w:pPr>
        <w:spacing w:after="117"/>
        <w:ind w:left="-5"/>
        <w:rPr>
          <w:b/>
          <w:bCs/>
          <w:lang w:val="en-US"/>
        </w:rPr>
      </w:pPr>
    </w:p>
    <w:p w14:paraId="32C4B040" w14:textId="6A1C74A4" w:rsidR="00523524" w:rsidRPr="00764E82" w:rsidRDefault="00B85A7C">
      <w:pPr>
        <w:spacing w:after="117"/>
        <w:ind w:left="-5"/>
        <w:rPr>
          <w:sz w:val="28"/>
          <w:szCs w:val="28"/>
          <w:lang w:val="en-US"/>
        </w:rPr>
      </w:pPr>
      <w:proofErr w:type="spellStart"/>
      <w:r w:rsidRPr="00764E82">
        <w:rPr>
          <w:b/>
          <w:bCs/>
          <w:sz w:val="28"/>
          <w:szCs w:val="28"/>
          <w:lang w:val="en-GB"/>
        </w:rPr>
        <w:t>NTNU’s</w:t>
      </w:r>
      <w:proofErr w:type="spellEnd"/>
      <w:r w:rsidRPr="00764E82">
        <w:rPr>
          <w:b/>
          <w:bCs/>
          <w:sz w:val="28"/>
          <w:szCs w:val="28"/>
          <w:lang w:val="en-GB"/>
        </w:rPr>
        <w:t xml:space="preserve"> structure for governing documents</w:t>
      </w:r>
    </w:p>
    <w:p w14:paraId="35AED066" w14:textId="46888E9F" w:rsidR="006672B3" w:rsidRPr="00764E82" w:rsidRDefault="00764E82">
      <w:pPr>
        <w:spacing w:after="117"/>
        <w:ind w:left="-5"/>
        <w:rPr>
          <w:lang w:val="en-US"/>
        </w:rPr>
      </w:pPr>
      <w:r>
        <w:rPr>
          <w:noProof/>
        </w:rPr>
        <w:drawing>
          <wp:inline distT="0" distB="0" distL="0" distR="0" wp14:anchorId="7FD442C6" wp14:editId="526ED146">
            <wp:extent cx="5096484" cy="2840182"/>
            <wp:effectExtent l="0" t="0" r="0" b="0"/>
            <wp:docPr id="1" name="Grafik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5166675" cy="2879298"/>
                    </a:xfrm>
                    <a:prstGeom prst="rect">
                      <a:avLst/>
                    </a:prstGeom>
                  </pic:spPr>
                </pic:pic>
              </a:graphicData>
            </a:graphic>
          </wp:inline>
        </w:drawing>
      </w:r>
    </w:p>
    <w:p w14:paraId="188EF747" w14:textId="77777777" w:rsidR="00877D18" w:rsidRPr="00764E82" w:rsidRDefault="00877D18">
      <w:pPr>
        <w:spacing w:after="117"/>
        <w:ind w:left="-5"/>
        <w:rPr>
          <w:lang w:val="en-US"/>
        </w:rPr>
      </w:pPr>
    </w:p>
    <w:p w14:paraId="7B879597" w14:textId="18A5CFF7" w:rsidR="0008348D" w:rsidRPr="00764E82" w:rsidRDefault="00B85A7C" w:rsidP="0008348D">
      <w:pPr>
        <w:rPr>
          <w:lang w:val="en-US"/>
        </w:rPr>
      </w:pPr>
      <w:r>
        <w:rPr>
          <w:lang w:val="en-GB"/>
        </w:rPr>
        <w:t xml:space="preserve">Legislation, </w:t>
      </w:r>
      <w:proofErr w:type="gramStart"/>
      <w:r>
        <w:rPr>
          <w:lang w:val="en-GB"/>
        </w:rPr>
        <w:t>rules</w:t>
      </w:r>
      <w:proofErr w:type="gramEnd"/>
      <w:r>
        <w:rPr>
          <w:lang w:val="en-GB"/>
        </w:rPr>
        <w:t xml:space="preserve"> and the social mission take precedence over all </w:t>
      </w:r>
      <w:proofErr w:type="spellStart"/>
      <w:r>
        <w:rPr>
          <w:lang w:val="en-GB"/>
        </w:rPr>
        <w:t>NTNU’s</w:t>
      </w:r>
      <w:proofErr w:type="spellEnd"/>
      <w:r>
        <w:rPr>
          <w:lang w:val="en-GB"/>
        </w:rPr>
        <w:t xml:space="preserve"> governing documents.</w:t>
      </w:r>
      <w:r>
        <w:rPr>
          <w:rFonts w:eastAsia="Times New Roman" w:cs="Times New Roman"/>
          <w:color w:val="auto"/>
          <w:lang w:val="en-GB"/>
        </w:rPr>
        <w:t xml:space="preserve"> </w:t>
      </w:r>
      <w:r>
        <w:rPr>
          <w:lang w:val="en-GB"/>
        </w:rPr>
        <w:t xml:space="preserve">The blue boxes represent governing documents for the implementation of </w:t>
      </w:r>
      <w:proofErr w:type="spellStart"/>
      <w:r>
        <w:rPr>
          <w:lang w:val="en-GB"/>
        </w:rPr>
        <w:t>NTNU’s</w:t>
      </w:r>
      <w:proofErr w:type="spellEnd"/>
      <w:r>
        <w:rPr>
          <w:lang w:val="en-GB"/>
        </w:rPr>
        <w:t xml:space="preserve"> strategy and associated plans.</w:t>
      </w:r>
      <w:r>
        <w:rPr>
          <w:rFonts w:eastAsia="Times New Roman" w:cs="Times New Roman"/>
          <w:color w:val="auto"/>
          <w:lang w:val="en-GB"/>
        </w:rPr>
        <w:t xml:space="preserve"> </w:t>
      </w:r>
      <w:r>
        <w:rPr>
          <w:lang w:val="en-GB"/>
        </w:rPr>
        <w:t xml:space="preserve">The green boxes represent governing documents for the parts of </w:t>
      </w:r>
      <w:proofErr w:type="spellStart"/>
      <w:r>
        <w:rPr>
          <w:lang w:val="en-GB"/>
        </w:rPr>
        <w:t>NTNU’s</w:t>
      </w:r>
      <w:proofErr w:type="spellEnd"/>
      <w:r>
        <w:rPr>
          <w:lang w:val="en-GB"/>
        </w:rPr>
        <w:t xml:space="preserve"> activities that are formally regulated. </w:t>
      </w:r>
    </w:p>
    <w:p w14:paraId="049E6B63" w14:textId="0D65D2F0" w:rsidR="006672B3" w:rsidRPr="00764E82" w:rsidRDefault="00B85A7C" w:rsidP="0008348D">
      <w:pPr>
        <w:spacing w:after="117"/>
        <w:ind w:left="-5"/>
        <w:rPr>
          <w:lang w:val="en-US"/>
        </w:rPr>
      </w:pPr>
      <w:r>
        <w:rPr>
          <w:lang w:val="en-GB"/>
        </w:rPr>
        <w:t xml:space="preserve">The turquoise boxes illustrate that the regulations on management and governance, the regulations on delegation, and </w:t>
      </w:r>
      <w:proofErr w:type="spellStart"/>
      <w:r>
        <w:rPr>
          <w:lang w:val="en-GB"/>
        </w:rPr>
        <w:t>NTNU’s</w:t>
      </w:r>
      <w:proofErr w:type="spellEnd"/>
      <w:r>
        <w:rPr>
          <w:lang w:val="en-GB"/>
        </w:rPr>
        <w:t xml:space="preserve"> policies can originate both from the strategy and from formal regulations. </w:t>
      </w:r>
    </w:p>
    <w:p w14:paraId="76C9B238" w14:textId="32C6F393" w:rsidR="006672B3" w:rsidRPr="00764E82" w:rsidRDefault="006672B3">
      <w:pPr>
        <w:spacing w:after="117"/>
        <w:ind w:left="-5"/>
        <w:rPr>
          <w:lang w:val="en-US"/>
        </w:rPr>
      </w:pPr>
    </w:p>
    <w:p w14:paraId="157B112B" w14:textId="2D4E4C07" w:rsidR="006672B3" w:rsidRPr="00764E82" w:rsidRDefault="006672B3">
      <w:pPr>
        <w:spacing w:after="117"/>
        <w:ind w:left="-5"/>
        <w:rPr>
          <w:lang w:val="en-US"/>
        </w:rPr>
      </w:pPr>
    </w:p>
    <w:p w14:paraId="2FC7853B" w14:textId="77777777" w:rsidR="006672B3" w:rsidRPr="00764E82" w:rsidRDefault="006672B3">
      <w:pPr>
        <w:spacing w:after="117"/>
        <w:ind w:left="-5"/>
        <w:rPr>
          <w:lang w:val="en-US"/>
        </w:rPr>
      </w:pPr>
    </w:p>
    <w:p w14:paraId="54A6BB1C" w14:textId="77777777" w:rsidR="00022A06" w:rsidRPr="00764E82" w:rsidRDefault="00B85A7C">
      <w:pPr>
        <w:spacing w:after="0" w:line="259" w:lineRule="auto"/>
        <w:ind w:left="0" w:firstLine="0"/>
        <w:rPr>
          <w:lang w:val="en-US"/>
        </w:rPr>
      </w:pPr>
      <w:r>
        <w:rPr>
          <w:lang w:val="en-GB"/>
        </w:rPr>
        <w:t xml:space="preserve"> </w:t>
      </w:r>
    </w:p>
    <w:p w14:paraId="1B64FC23" w14:textId="4A1DF764" w:rsidR="00022A06" w:rsidRPr="00764E82" w:rsidRDefault="00022A06" w:rsidP="00764E82">
      <w:pPr>
        <w:spacing w:after="140" w:line="259" w:lineRule="auto"/>
        <w:ind w:left="0" w:firstLine="0"/>
        <w:rPr>
          <w:lang w:val="en-US"/>
        </w:rPr>
      </w:pPr>
    </w:p>
    <w:p w14:paraId="0C2991D3" w14:textId="77777777" w:rsidR="00022A06" w:rsidRPr="00764E82" w:rsidRDefault="00B85A7C">
      <w:pPr>
        <w:spacing w:after="262" w:line="259" w:lineRule="auto"/>
        <w:ind w:left="0" w:firstLine="0"/>
        <w:rPr>
          <w:lang w:val="en-US"/>
        </w:rPr>
      </w:pPr>
      <w:r>
        <w:rPr>
          <w:lang w:val="en-GB"/>
        </w:rPr>
        <w:lastRenderedPageBreak/>
        <w:t xml:space="preserve"> </w:t>
      </w:r>
    </w:p>
    <w:p w14:paraId="31CC0D97" w14:textId="77777777" w:rsidR="00022A06" w:rsidRPr="00764E82" w:rsidRDefault="00B85A7C">
      <w:pPr>
        <w:pStyle w:val="Overskrift2"/>
        <w:ind w:left="370"/>
        <w:rPr>
          <w:lang w:val="en-US"/>
        </w:rPr>
      </w:pPr>
      <w:r>
        <w:rPr>
          <w:lang w:val="en-GB"/>
        </w:rPr>
        <w:t>2.</w:t>
      </w:r>
      <w:r>
        <w:rPr>
          <w:rFonts w:ascii="Arial" w:eastAsia="Arial" w:hAnsi="Arial" w:cs="Arial"/>
          <w:lang w:val="en-GB"/>
        </w:rPr>
        <w:t xml:space="preserve"> </w:t>
      </w:r>
      <w:proofErr w:type="spellStart"/>
      <w:r>
        <w:rPr>
          <w:lang w:val="en-GB"/>
        </w:rPr>
        <w:t>NTNU’s</w:t>
      </w:r>
      <w:proofErr w:type="spellEnd"/>
      <w:r>
        <w:rPr>
          <w:lang w:val="en-GB"/>
        </w:rPr>
        <w:t xml:space="preserve"> central organizational structure  </w:t>
      </w:r>
    </w:p>
    <w:p w14:paraId="7C322DB2" w14:textId="77777777" w:rsidR="00022A06" w:rsidRPr="00764E82" w:rsidRDefault="00B85A7C">
      <w:pPr>
        <w:spacing w:after="0" w:line="259" w:lineRule="auto"/>
        <w:ind w:left="0" w:firstLine="0"/>
        <w:rPr>
          <w:lang w:val="en-US"/>
        </w:rPr>
      </w:pPr>
      <w:r>
        <w:rPr>
          <w:color w:val="2E74B5"/>
          <w:sz w:val="32"/>
          <w:lang w:val="en-GB"/>
        </w:rPr>
        <w:t xml:space="preserve"> </w:t>
      </w:r>
    </w:p>
    <w:p w14:paraId="2C100FAF" w14:textId="77777777" w:rsidR="00022A06" w:rsidRPr="00764E82" w:rsidRDefault="00B85A7C">
      <w:pPr>
        <w:pStyle w:val="Overskrift3"/>
        <w:spacing w:after="157"/>
        <w:ind w:left="-5"/>
        <w:rPr>
          <w:lang w:val="en-US"/>
        </w:rPr>
      </w:pPr>
      <w:r>
        <w:rPr>
          <w:lang w:val="en-GB"/>
        </w:rPr>
        <w:t xml:space="preserve">2.1 NTNU is to have </w:t>
      </w:r>
    </w:p>
    <w:p w14:paraId="7F367686" w14:textId="77777777" w:rsidR="00022A06" w:rsidRPr="00764E82" w:rsidRDefault="00B85A7C">
      <w:pPr>
        <w:numPr>
          <w:ilvl w:val="0"/>
          <w:numId w:val="1"/>
        </w:numPr>
        <w:ind w:hanging="360"/>
        <w:rPr>
          <w:lang w:val="en-US"/>
        </w:rPr>
      </w:pPr>
      <w:r>
        <w:rPr>
          <w:lang w:val="en-GB"/>
        </w:rPr>
        <w:t xml:space="preserve">a Board; see Section 9 of the Universities and University Colleges Act.  </w:t>
      </w:r>
    </w:p>
    <w:p w14:paraId="676DFD98" w14:textId="77777777" w:rsidR="00022A06" w:rsidRPr="00764E82" w:rsidRDefault="00B85A7C">
      <w:pPr>
        <w:numPr>
          <w:ilvl w:val="0"/>
          <w:numId w:val="1"/>
        </w:numPr>
        <w:ind w:hanging="360"/>
        <w:rPr>
          <w:lang w:val="en-US"/>
        </w:rPr>
      </w:pPr>
      <w:r w:rsidRPr="001203A0">
        <w:rPr>
          <w:lang w:val="en-GB"/>
        </w:rPr>
        <w:t>a Rector; see Section 10-1 of the Universities and University Colleges Act and S-</w:t>
      </w:r>
      <w:proofErr w:type="spellStart"/>
      <w:r w:rsidRPr="001203A0">
        <w:rPr>
          <w:lang w:val="en-GB"/>
        </w:rPr>
        <w:t>sak</w:t>
      </w:r>
      <w:proofErr w:type="spellEnd"/>
      <w:r w:rsidRPr="001203A0">
        <w:rPr>
          <w:lang w:val="en-GB"/>
        </w:rPr>
        <w:t xml:space="preserve"> 17/05  </w:t>
      </w:r>
    </w:p>
    <w:p w14:paraId="3E48A27F" w14:textId="77777777" w:rsidR="003B49AA" w:rsidRDefault="00B85A7C">
      <w:pPr>
        <w:numPr>
          <w:ilvl w:val="0"/>
          <w:numId w:val="1"/>
        </w:numPr>
        <w:spacing w:after="11" w:line="300" w:lineRule="auto"/>
        <w:ind w:hanging="360"/>
      </w:pPr>
      <w:r>
        <w:rPr>
          <w:lang w:val="en-GB"/>
        </w:rPr>
        <w:t xml:space="preserve">Pro-rectors for  </w:t>
      </w:r>
    </w:p>
    <w:p w14:paraId="1F2A48A9" w14:textId="77777777" w:rsidR="003B49AA" w:rsidRDefault="00B85A7C" w:rsidP="003B49AA">
      <w:pPr>
        <w:spacing w:after="11" w:line="300" w:lineRule="auto"/>
        <w:ind w:left="360" w:firstLine="348"/>
      </w:pPr>
      <w:r>
        <w:rPr>
          <w:rFonts w:ascii="Courier New" w:eastAsia="Courier New" w:hAnsi="Courier New" w:cs="Courier New"/>
          <w:lang w:val="en-GB"/>
        </w:rPr>
        <w:t>o</w:t>
      </w:r>
      <w:r>
        <w:rPr>
          <w:rFonts w:ascii="Arial" w:eastAsia="Arial" w:hAnsi="Arial" w:cs="Arial"/>
          <w:lang w:val="en-GB"/>
        </w:rPr>
        <w:t xml:space="preserve"> </w:t>
      </w:r>
      <w:r>
        <w:rPr>
          <w:lang w:val="en-GB"/>
        </w:rPr>
        <w:t xml:space="preserve">Education </w:t>
      </w:r>
    </w:p>
    <w:p w14:paraId="046AF09E" w14:textId="6CEFE3A0" w:rsidR="003B49AA" w:rsidRDefault="00B85A7C" w:rsidP="003B49AA">
      <w:pPr>
        <w:spacing w:after="11" w:line="300" w:lineRule="auto"/>
        <w:ind w:left="360" w:firstLine="348"/>
      </w:pPr>
      <w:r>
        <w:rPr>
          <w:rFonts w:ascii="Courier New" w:eastAsia="Courier New" w:hAnsi="Courier New" w:cs="Courier New"/>
          <w:lang w:val="en-GB"/>
        </w:rPr>
        <w:t>o</w:t>
      </w:r>
      <w:r>
        <w:rPr>
          <w:rFonts w:ascii="Arial" w:eastAsia="Arial" w:hAnsi="Arial" w:cs="Arial"/>
          <w:lang w:val="en-GB"/>
        </w:rPr>
        <w:t xml:space="preserve"> </w:t>
      </w:r>
      <w:r>
        <w:rPr>
          <w:lang w:val="en-GB"/>
        </w:rPr>
        <w:t>Research and dissemination</w:t>
      </w:r>
    </w:p>
    <w:p w14:paraId="01A6A76F" w14:textId="34323012" w:rsidR="00022A06" w:rsidRDefault="00B85A7C" w:rsidP="003B49AA">
      <w:pPr>
        <w:spacing w:after="11" w:line="300" w:lineRule="auto"/>
        <w:ind w:left="360" w:firstLine="348"/>
      </w:pPr>
      <w:r>
        <w:rPr>
          <w:rFonts w:ascii="Courier New" w:eastAsia="Courier New" w:hAnsi="Courier New" w:cs="Courier New"/>
          <w:lang w:val="en-GB"/>
        </w:rPr>
        <w:t>o</w:t>
      </w:r>
      <w:r>
        <w:rPr>
          <w:rFonts w:ascii="Arial" w:eastAsia="Arial" w:hAnsi="Arial" w:cs="Arial"/>
          <w:lang w:val="en-GB"/>
        </w:rPr>
        <w:t xml:space="preserve"> </w:t>
      </w:r>
      <w:r>
        <w:rPr>
          <w:lang w:val="en-GB"/>
        </w:rPr>
        <w:t xml:space="preserve">Innovation  </w:t>
      </w:r>
    </w:p>
    <w:p w14:paraId="4E78956B" w14:textId="06B9A7D4" w:rsidR="003B49AA" w:rsidRPr="00764E82" w:rsidRDefault="004F117D">
      <w:pPr>
        <w:numPr>
          <w:ilvl w:val="0"/>
          <w:numId w:val="1"/>
        </w:numPr>
        <w:ind w:hanging="360"/>
        <w:rPr>
          <w:lang w:val="en-US"/>
        </w:rPr>
      </w:pPr>
      <w:r>
        <w:rPr>
          <w:lang w:val="en-GB"/>
        </w:rPr>
        <w:t xml:space="preserve">a </w:t>
      </w:r>
      <w:r w:rsidR="00B85A7C">
        <w:rPr>
          <w:lang w:val="en-GB"/>
        </w:rPr>
        <w:t xml:space="preserve">Director of Organization and Infrastructure </w:t>
      </w:r>
    </w:p>
    <w:p w14:paraId="07719F83" w14:textId="77777777" w:rsidR="003B49AA" w:rsidRDefault="00B85A7C">
      <w:pPr>
        <w:numPr>
          <w:ilvl w:val="0"/>
          <w:numId w:val="1"/>
        </w:numPr>
        <w:spacing w:after="39"/>
        <w:ind w:hanging="360"/>
      </w:pPr>
      <w:r>
        <w:rPr>
          <w:lang w:val="en-GB"/>
        </w:rPr>
        <w:t xml:space="preserve">Vice-Rectors  </w:t>
      </w:r>
    </w:p>
    <w:p w14:paraId="5A586133" w14:textId="77777777" w:rsidR="003B49AA" w:rsidRDefault="00B85A7C" w:rsidP="003B49AA">
      <w:pPr>
        <w:spacing w:after="39"/>
        <w:ind w:left="360" w:firstLine="348"/>
      </w:pPr>
      <w:r>
        <w:rPr>
          <w:rFonts w:ascii="Courier New" w:eastAsia="Courier New" w:hAnsi="Courier New" w:cs="Courier New"/>
          <w:lang w:val="en-GB"/>
        </w:rPr>
        <w:t>o</w:t>
      </w:r>
      <w:r>
        <w:rPr>
          <w:rFonts w:ascii="Arial" w:eastAsia="Arial" w:hAnsi="Arial" w:cs="Arial"/>
          <w:lang w:val="en-GB"/>
        </w:rPr>
        <w:t xml:space="preserve"> </w:t>
      </w:r>
      <w:r>
        <w:rPr>
          <w:lang w:val="en-GB"/>
        </w:rPr>
        <w:t xml:space="preserve">Vice-Rector in </w:t>
      </w:r>
      <w:proofErr w:type="spellStart"/>
      <w:r>
        <w:rPr>
          <w:lang w:val="en-GB"/>
        </w:rPr>
        <w:t>Ålesund</w:t>
      </w:r>
      <w:proofErr w:type="spellEnd"/>
      <w:r>
        <w:rPr>
          <w:lang w:val="en-GB"/>
        </w:rPr>
        <w:t xml:space="preserve"> </w:t>
      </w:r>
    </w:p>
    <w:p w14:paraId="058180FF" w14:textId="159D9B38" w:rsidR="00022A06" w:rsidRDefault="00B85A7C" w:rsidP="003B49AA">
      <w:pPr>
        <w:spacing w:after="39"/>
        <w:ind w:left="360" w:firstLine="348"/>
      </w:pPr>
      <w:r>
        <w:rPr>
          <w:rFonts w:ascii="Courier New" w:eastAsia="Courier New" w:hAnsi="Courier New" w:cs="Courier New"/>
          <w:lang w:val="en-GB"/>
        </w:rPr>
        <w:t>o</w:t>
      </w:r>
      <w:r>
        <w:rPr>
          <w:rFonts w:ascii="Arial" w:eastAsia="Arial" w:hAnsi="Arial" w:cs="Arial"/>
          <w:lang w:val="en-GB"/>
        </w:rPr>
        <w:t xml:space="preserve"> </w:t>
      </w:r>
      <w:r>
        <w:rPr>
          <w:lang w:val="en-GB"/>
        </w:rPr>
        <w:t xml:space="preserve">Vice-Rector in </w:t>
      </w:r>
      <w:proofErr w:type="spellStart"/>
      <w:r>
        <w:rPr>
          <w:lang w:val="en-GB"/>
        </w:rPr>
        <w:t>Gjøvik</w:t>
      </w:r>
      <w:proofErr w:type="spellEnd"/>
      <w:r>
        <w:rPr>
          <w:lang w:val="en-GB"/>
        </w:rPr>
        <w:t xml:space="preserve"> </w:t>
      </w:r>
    </w:p>
    <w:p w14:paraId="543E628B" w14:textId="77777777" w:rsidR="00022A06" w:rsidRDefault="00B85A7C">
      <w:pPr>
        <w:numPr>
          <w:ilvl w:val="0"/>
          <w:numId w:val="1"/>
        </w:numPr>
        <w:ind w:hanging="360"/>
      </w:pPr>
      <w:r>
        <w:rPr>
          <w:lang w:val="en-GB"/>
        </w:rPr>
        <w:t xml:space="preserve">Faculties  </w:t>
      </w:r>
    </w:p>
    <w:p w14:paraId="78575944" w14:textId="77777777" w:rsidR="00022A06" w:rsidRDefault="00B85A7C">
      <w:pPr>
        <w:numPr>
          <w:ilvl w:val="0"/>
          <w:numId w:val="1"/>
        </w:numPr>
        <w:ind w:hanging="360"/>
      </w:pPr>
      <w:r>
        <w:rPr>
          <w:lang w:val="en-GB"/>
        </w:rPr>
        <w:t xml:space="preserve">NTNU University Museum </w:t>
      </w:r>
    </w:p>
    <w:p w14:paraId="16B97996" w14:textId="77777777" w:rsidR="003B49AA" w:rsidRDefault="003B49AA">
      <w:pPr>
        <w:pStyle w:val="Overskrift3"/>
        <w:spacing w:after="191"/>
        <w:ind w:left="-5"/>
      </w:pPr>
    </w:p>
    <w:p w14:paraId="4A087FB0" w14:textId="525EB7AE" w:rsidR="00022A06" w:rsidRDefault="00B85A7C">
      <w:pPr>
        <w:pStyle w:val="Overskrift3"/>
        <w:spacing w:after="191"/>
        <w:ind w:left="-5"/>
      </w:pPr>
      <w:r>
        <w:rPr>
          <w:lang w:val="en-GB"/>
        </w:rPr>
        <w:t xml:space="preserve">2.2 The Board </w:t>
      </w:r>
    </w:p>
    <w:p w14:paraId="431751B0" w14:textId="77777777" w:rsidR="00022A06" w:rsidRDefault="00B85A7C">
      <w:pPr>
        <w:pStyle w:val="Overskrift4"/>
        <w:spacing w:after="215" w:line="259" w:lineRule="auto"/>
        <w:ind w:left="0" w:firstLine="0"/>
      </w:pPr>
      <w:r>
        <w:rPr>
          <w:sz w:val="26"/>
          <w:lang w:val="en-GB"/>
        </w:rPr>
        <w:t xml:space="preserve">2.2.1 The Board’s responsibilities and duties </w:t>
      </w:r>
    </w:p>
    <w:p w14:paraId="70A5A31A" w14:textId="77777777" w:rsidR="00022A06" w:rsidRPr="00764E82" w:rsidRDefault="00B85A7C">
      <w:pPr>
        <w:spacing w:after="117"/>
        <w:ind w:left="-5"/>
        <w:rPr>
          <w:lang w:val="en-US"/>
        </w:rPr>
      </w:pPr>
      <w:r>
        <w:rPr>
          <w:lang w:val="en-GB"/>
        </w:rPr>
        <w:t>The Board is the highest governing body of the institution. The Board’s responsibilities and duties are set out in sections 9-1 and 9-2 of the Universities and University Colleges Act, and described in further detail in the document “</w:t>
      </w:r>
      <w:proofErr w:type="spellStart"/>
      <w:r>
        <w:rPr>
          <w:lang w:val="en-GB"/>
        </w:rPr>
        <w:t>Hovedinstruksen</w:t>
      </w:r>
      <w:proofErr w:type="spellEnd"/>
      <w:r>
        <w:rPr>
          <w:lang w:val="en-GB"/>
        </w:rPr>
        <w:t xml:space="preserve"> </w:t>
      </w:r>
      <w:proofErr w:type="spellStart"/>
      <w:r>
        <w:rPr>
          <w:lang w:val="en-GB"/>
        </w:rPr>
        <w:t>fra</w:t>
      </w:r>
      <w:proofErr w:type="spellEnd"/>
      <w:r>
        <w:rPr>
          <w:lang w:val="en-GB"/>
        </w:rPr>
        <w:t xml:space="preserve"> </w:t>
      </w:r>
      <w:proofErr w:type="spellStart"/>
      <w:r>
        <w:rPr>
          <w:lang w:val="en-GB"/>
        </w:rPr>
        <w:t>Kunnskapsdepartementet</w:t>
      </w:r>
      <w:proofErr w:type="spellEnd"/>
      <w:r>
        <w:rPr>
          <w:lang w:val="en-GB"/>
        </w:rPr>
        <w:t xml:space="preserve"> [main instructions from the Ministry of Education and Research)”: </w:t>
      </w:r>
    </w:p>
    <w:p w14:paraId="1D6F184E" w14:textId="77777777" w:rsidR="00022A06" w:rsidRPr="00764E82" w:rsidRDefault="00B85A7C">
      <w:pPr>
        <w:spacing w:after="137" w:line="259" w:lineRule="auto"/>
        <w:ind w:left="0" w:firstLine="0"/>
        <w:rPr>
          <w:lang w:val="en-US"/>
        </w:rPr>
      </w:pPr>
      <w:r>
        <w:rPr>
          <w:lang w:val="en-GB"/>
        </w:rPr>
        <w:t xml:space="preserve"> </w:t>
      </w:r>
    </w:p>
    <w:p w14:paraId="4A04258D" w14:textId="77777777" w:rsidR="00022A06" w:rsidRDefault="00B85A7C">
      <w:pPr>
        <w:pBdr>
          <w:top w:val="single" w:sz="4" w:space="0" w:color="000000"/>
          <w:left w:val="single" w:sz="4" w:space="0" w:color="000000"/>
          <w:bottom w:val="single" w:sz="4" w:space="0" w:color="000000"/>
          <w:right w:val="single" w:sz="4" w:space="0" w:color="000000"/>
        </w:pBdr>
        <w:shd w:val="clear" w:color="auto" w:fill="DEEAF6"/>
        <w:spacing w:after="121" w:line="262" w:lineRule="auto"/>
        <w:ind w:left="120" w:right="50"/>
      </w:pPr>
      <w:r>
        <w:rPr>
          <w:lang w:val="en-GB"/>
        </w:rPr>
        <w:t xml:space="preserve">Section 9-1 of the Universities and University Colleges Act.  Responsibility for the institution’s activities </w:t>
      </w:r>
    </w:p>
    <w:p w14:paraId="1C217B6D" w14:textId="77777777" w:rsidR="00022A06" w:rsidRPr="00764E82" w:rsidRDefault="00B85A7C">
      <w:pPr>
        <w:numPr>
          <w:ilvl w:val="0"/>
          <w:numId w:val="2"/>
        </w:numPr>
        <w:pBdr>
          <w:top w:val="single" w:sz="4" w:space="0" w:color="000000"/>
          <w:left w:val="single" w:sz="4" w:space="0" w:color="000000"/>
          <w:bottom w:val="single" w:sz="4" w:space="0" w:color="000000"/>
          <w:right w:val="single" w:sz="4" w:space="0" w:color="000000"/>
        </w:pBdr>
        <w:shd w:val="clear" w:color="auto" w:fill="DEEAF6"/>
        <w:spacing w:after="152" w:line="262" w:lineRule="auto"/>
        <w:ind w:right="50"/>
        <w:rPr>
          <w:lang w:val="en-US"/>
        </w:rPr>
      </w:pPr>
      <w:r>
        <w:rPr>
          <w:lang w:val="en-GB"/>
        </w:rPr>
        <w:t xml:space="preserve">The Board is the highest governing body of the institution. It is responsible for maintaining a high standard of academic activity and for ensuring that the institution is run efficiently and in accordance with the statutes, regulations and rules that </w:t>
      </w:r>
      <w:proofErr w:type="gramStart"/>
      <w:r>
        <w:rPr>
          <w:lang w:val="en-GB"/>
        </w:rPr>
        <w:t>apply</w:t>
      </w:r>
      <w:proofErr w:type="gramEnd"/>
      <w:r>
        <w:rPr>
          <w:lang w:val="en-GB"/>
        </w:rPr>
        <w:t xml:space="preserve"> and the guidelines and objectives laid down by the authorities. </w:t>
      </w:r>
    </w:p>
    <w:p w14:paraId="4B88B8F9" w14:textId="77777777" w:rsidR="00022A06" w:rsidRPr="00764E82" w:rsidRDefault="00B85A7C">
      <w:pPr>
        <w:numPr>
          <w:ilvl w:val="0"/>
          <w:numId w:val="2"/>
        </w:numPr>
        <w:pBdr>
          <w:top w:val="single" w:sz="4" w:space="0" w:color="000000"/>
          <w:left w:val="single" w:sz="4" w:space="0" w:color="000000"/>
          <w:bottom w:val="single" w:sz="4" w:space="0" w:color="000000"/>
          <w:right w:val="single" w:sz="4" w:space="0" w:color="000000"/>
        </w:pBdr>
        <w:shd w:val="clear" w:color="auto" w:fill="DEEAF6"/>
        <w:spacing w:after="121" w:line="262" w:lineRule="auto"/>
        <w:ind w:right="50"/>
        <w:rPr>
          <w:lang w:val="en-US"/>
        </w:rPr>
      </w:pPr>
      <w:r>
        <w:rPr>
          <w:lang w:val="en-GB"/>
        </w:rPr>
        <w:t xml:space="preserve">All decisions made at the institution by parties other than the Board shall be made with authority delegated by the Board and on the responsibility of the Board. The Board may delegate its decision-making powers to other persons or bodies at the institution in so far as it does not follow from the present Act that the decision must be taken by the Board itself or that other special restrictions apply to the right to delegate authority. </w:t>
      </w:r>
    </w:p>
    <w:p w14:paraId="572D0105" w14:textId="77777777" w:rsidR="00022A06" w:rsidRPr="00764E82" w:rsidRDefault="00B85A7C">
      <w:pPr>
        <w:pBdr>
          <w:top w:val="single" w:sz="4" w:space="0" w:color="000000"/>
          <w:left w:val="single" w:sz="4" w:space="0" w:color="000000"/>
          <w:bottom w:val="single" w:sz="4" w:space="0" w:color="000000"/>
          <w:right w:val="single" w:sz="4" w:space="0" w:color="000000"/>
        </w:pBdr>
        <w:shd w:val="clear" w:color="auto" w:fill="DEEAF6"/>
        <w:spacing w:after="127" w:line="259" w:lineRule="auto"/>
        <w:ind w:left="110" w:right="50" w:firstLine="0"/>
        <w:rPr>
          <w:lang w:val="en-US"/>
        </w:rPr>
      </w:pPr>
      <w:r>
        <w:rPr>
          <w:lang w:val="en-GB"/>
        </w:rPr>
        <w:t xml:space="preserve"> </w:t>
      </w:r>
    </w:p>
    <w:p w14:paraId="748D117A" w14:textId="77777777" w:rsidR="00022A06" w:rsidRDefault="00B85A7C">
      <w:pPr>
        <w:pBdr>
          <w:top w:val="single" w:sz="4" w:space="0" w:color="000000"/>
          <w:left w:val="single" w:sz="4" w:space="0" w:color="000000"/>
          <w:bottom w:val="single" w:sz="4" w:space="0" w:color="000000"/>
          <w:right w:val="single" w:sz="4" w:space="0" w:color="000000"/>
        </w:pBdr>
        <w:shd w:val="clear" w:color="auto" w:fill="DEEAF6"/>
        <w:spacing w:after="121" w:line="262" w:lineRule="auto"/>
        <w:ind w:left="120" w:right="50"/>
      </w:pPr>
      <w:r>
        <w:rPr>
          <w:lang w:val="en-GB"/>
        </w:rPr>
        <w:t xml:space="preserve">Section 9-2 of the Universities and University Colleges Act. The Board of Directors’ tasks </w:t>
      </w:r>
    </w:p>
    <w:p w14:paraId="62E46E67" w14:textId="77777777" w:rsidR="00022A06" w:rsidRPr="00764E82" w:rsidRDefault="00B85A7C">
      <w:pPr>
        <w:numPr>
          <w:ilvl w:val="0"/>
          <w:numId w:val="3"/>
        </w:numPr>
        <w:pBdr>
          <w:top w:val="single" w:sz="4" w:space="0" w:color="000000"/>
          <w:left w:val="single" w:sz="4" w:space="0" w:color="000000"/>
          <w:bottom w:val="single" w:sz="4" w:space="0" w:color="000000"/>
          <w:right w:val="single" w:sz="4" w:space="0" w:color="000000"/>
        </w:pBdr>
        <w:shd w:val="clear" w:color="auto" w:fill="DEEAF6"/>
        <w:spacing w:after="121" w:line="262" w:lineRule="auto"/>
        <w:ind w:right="50" w:hanging="293"/>
        <w:rPr>
          <w:lang w:val="en-US"/>
        </w:rPr>
      </w:pPr>
      <w:r>
        <w:rPr>
          <w:lang w:val="en-GB"/>
        </w:rPr>
        <w:t xml:space="preserve">The Board shall draw up the strategy for the institution’s educational, research and other academic activities and lay plans for its academic development in accordance with the objectives established by the authorities for the sector and the institution. </w:t>
      </w:r>
    </w:p>
    <w:p w14:paraId="706C53A3" w14:textId="77777777" w:rsidR="00022A06" w:rsidRPr="00764E82" w:rsidRDefault="00B85A7C">
      <w:pPr>
        <w:numPr>
          <w:ilvl w:val="0"/>
          <w:numId w:val="3"/>
        </w:numPr>
        <w:pBdr>
          <w:top w:val="single" w:sz="4" w:space="0" w:color="000000"/>
          <w:left w:val="single" w:sz="4" w:space="0" w:color="000000"/>
          <w:bottom w:val="single" w:sz="4" w:space="0" w:color="000000"/>
          <w:right w:val="single" w:sz="4" w:space="0" w:color="000000"/>
        </w:pBdr>
        <w:shd w:val="clear" w:color="auto" w:fill="DEEAF6"/>
        <w:spacing w:after="121" w:line="262" w:lineRule="auto"/>
        <w:ind w:right="50" w:hanging="293"/>
        <w:rPr>
          <w:lang w:val="en-US"/>
        </w:rPr>
      </w:pPr>
      <w:r>
        <w:rPr>
          <w:lang w:val="en-GB"/>
        </w:rPr>
        <w:lastRenderedPageBreak/>
        <w:t xml:space="preserve">The Board shall establish requirements regarding objectives and results and holds responsibility for ensuring that the financial resources and property of the institution are utilized in accordance with the relevant provisions issued by the superior authority and with the conditions attached to allocations of funds or other binding decisions. </w:t>
      </w:r>
    </w:p>
    <w:p w14:paraId="06D1757A" w14:textId="77777777" w:rsidR="00022A06" w:rsidRPr="00764E82" w:rsidRDefault="00B85A7C">
      <w:pPr>
        <w:numPr>
          <w:ilvl w:val="0"/>
          <w:numId w:val="3"/>
        </w:numPr>
        <w:pBdr>
          <w:top w:val="single" w:sz="4" w:space="0" w:color="000000"/>
          <w:left w:val="single" w:sz="4" w:space="0" w:color="000000"/>
          <w:bottom w:val="single" w:sz="4" w:space="0" w:color="000000"/>
          <w:right w:val="single" w:sz="4" w:space="0" w:color="000000"/>
        </w:pBdr>
        <w:shd w:val="clear" w:color="auto" w:fill="DEEAF6"/>
        <w:spacing w:after="121" w:line="262" w:lineRule="auto"/>
        <w:ind w:right="50" w:hanging="293"/>
        <w:rPr>
          <w:lang w:val="en-US"/>
        </w:rPr>
      </w:pPr>
      <w:r>
        <w:rPr>
          <w:lang w:val="en-GB"/>
        </w:rPr>
        <w:t xml:space="preserve">The Board shall supervise the day-to-day management of activities. The Board shall issue instructions for the institution’s day-to-day management. </w:t>
      </w:r>
    </w:p>
    <w:p w14:paraId="2C94741B" w14:textId="77777777" w:rsidR="00022A06" w:rsidRPr="00764E82" w:rsidRDefault="00B85A7C">
      <w:pPr>
        <w:numPr>
          <w:ilvl w:val="0"/>
          <w:numId w:val="3"/>
        </w:numPr>
        <w:pBdr>
          <w:top w:val="single" w:sz="4" w:space="0" w:color="000000"/>
          <w:left w:val="single" w:sz="4" w:space="0" w:color="000000"/>
          <w:bottom w:val="single" w:sz="4" w:space="0" w:color="000000"/>
          <w:right w:val="single" w:sz="4" w:space="0" w:color="000000"/>
        </w:pBdr>
        <w:shd w:val="clear" w:color="auto" w:fill="DEEAF6"/>
        <w:spacing w:after="121" w:line="262" w:lineRule="auto"/>
        <w:ind w:right="50" w:hanging="293"/>
        <w:rPr>
          <w:lang w:val="en-US"/>
        </w:rPr>
      </w:pPr>
      <w:r>
        <w:rPr>
          <w:lang w:val="en-GB"/>
        </w:rPr>
        <w:t xml:space="preserve">The Board shall itself decide the internal organization of activities at all levels. Such organization must ensure that the views of the students and staff are heard. </w:t>
      </w:r>
    </w:p>
    <w:p w14:paraId="5636FEC8" w14:textId="77777777" w:rsidR="00022A06" w:rsidRPr="00764E82" w:rsidRDefault="00B85A7C">
      <w:pPr>
        <w:numPr>
          <w:ilvl w:val="0"/>
          <w:numId w:val="3"/>
        </w:numPr>
        <w:pBdr>
          <w:top w:val="single" w:sz="4" w:space="0" w:color="000000"/>
          <w:left w:val="single" w:sz="4" w:space="0" w:color="000000"/>
          <w:bottom w:val="single" w:sz="4" w:space="0" w:color="000000"/>
          <w:right w:val="single" w:sz="4" w:space="0" w:color="000000"/>
        </w:pBdr>
        <w:shd w:val="clear" w:color="auto" w:fill="DEEAF6"/>
        <w:spacing w:after="121" w:line="262" w:lineRule="auto"/>
        <w:ind w:right="50" w:hanging="293"/>
        <w:rPr>
          <w:lang w:val="en-US"/>
        </w:rPr>
      </w:pPr>
      <w:r>
        <w:rPr>
          <w:lang w:val="en-GB"/>
        </w:rPr>
        <w:t xml:space="preserve">Pursuant to specific guidelines issued by the Ministry, the Board shall each year present an annual financial statement and report on the results of its </w:t>
      </w:r>
      <w:proofErr w:type="gramStart"/>
      <w:r>
        <w:rPr>
          <w:lang w:val="en-GB"/>
        </w:rPr>
        <w:t>activities, and</w:t>
      </w:r>
      <w:proofErr w:type="gramEnd"/>
      <w:r>
        <w:rPr>
          <w:lang w:val="en-GB"/>
        </w:rPr>
        <w:t xml:space="preserve"> propose a budget for the coming year. </w:t>
      </w:r>
    </w:p>
    <w:p w14:paraId="16D929BB" w14:textId="77777777" w:rsidR="00022A06" w:rsidRPr="00764E82" w:rsidRDefault="00B85A7C">
      <w:pPr>
        <w:numPr>
          <w:ilvl w:val="0"/>
          <w:numId w:val="3"/>
        </w:numPr>
        <w:pBdr>
          <w:top w:val="single" w:sz="4" w:space="0" w:color="000000"/>
          <w:left w:val="single" w:sz="4" w:space="0" w:color="000000"/>
          <w:bottom w:val="single" w:sz="4" w:space="0" w:color="000000"/>
          <w:right w:val="single" w:sz="4" w:space="0" w:color="000000"/>
        </w:pBdr>
        <w:shd w:val="clear" w:color="auto" w:fill="DEEAF6"/>
        <w:spacing w:after="121" w:line="262" w:lineRule="auto"/>
        <w:ind w:right="50" w:hanging="293"/>
        <w:rPr>
          <w:lang w:val="en-US"/>
        </w:rPr>
      </w:pPr>
      <w:r>
        <w:rPr>
          <w:lang w:val="en-GB"/>
        </w:rPr>
        <w:t xml:space="preserve">There shall be the greatest possible degree of transparency concerning the work of the Board. </w:t>
      </w:r>
    </w:p>
    <w:p w14:paraId="2422B411" w14:textId="77777777" w:rsidR="00022A06" w:rsidRPr="00764E82" w:rsidRDefault="00B85A7C">
      <w:pPr>
        <w:spacing w:after="131" w:line="259" w:lineRule="auto"/>
        <w:ind w:left="0" w:firstLine="0"/>
        <w:rPr>
          <w:lang w:val="en-US"/>
        </w:rPr>
      </w:pPr>
      <w:r>
        <w:rPr>
          <w:lang w:val="en-GB"/>
        </w:rPr>
        <w:t xml:space="preserve"> </w:t>
      </w:r>
    </w:p>
    <w:p w14:paraId="6262AE70" w14:textId="77777777" w:rsidR="00022A06" w:rsidRPr="00764E82" w:rsidRDefault="00B85A7C">
      <w:pPr>
        <w:pBdr>
          <w:top w:val="single" w:sz="4" w:space="0" w:color="000000"/>
          <w:left w:val="single" w:sz="4" w:space="0" w:color="000000"/>
          <w:bottom w:val="single" w:sz="4" w:space="0" w:color="000000"/>
          <w:right w:val="single" w:sz="4" w:space="0" w:color="000000"/>
        </w:pBdr>
        <w:shd w:val="clear" w:color="auto" w:fill="DEEAF6"/>
        <w:spacing w:after="121" w:line="262" w:lineRule="auto"/>
        <w:ind w:left="120" w:right="50"/>
        <w:rPr>
          <w:lang w:val="en-US"/>
        </w:rPr>
      </w:pPr>
      <w:r>
        <w:rPr>
          <w:lang w:val="en-GB"/>
        </w:rPr>
        <w:t xml:space="preserve">The </w:t>
      </w:r>
      <w:proofErr w:type="spellStart"/>
      <w:r>
        <w:rPr>
          <w:lang w:val="en-GB"/>
        </w:rPr>
        <w:t>Hovedinstruksen</w:t>
      </w:r>
      <w:proofErr w:type="spellEnd"/>
      <w:r>
        <w:rPr>
          <w:lang w:val="en-GB"/>
        </w:rPr>
        <w:t xml:space="preserve"> document from the Ministry of Education and Research specifies the Board’s responsibilities and duties in further detail: </w:t>
      </w:r>
    </w:p>
    <w:p w14:paraId="7ECAFCB7" w14:textId="77777777" w:rsidR="00022A06" w:rsidRPr="00764E82" w:rsidRDefault="00B85A7C">
      <w:pPr>
        <w:pBdr>
          <w:top w:val="single" w:sz="4" w:space="0" w:color="000000"/>
          <w:left w:val="single" w:sz="4" w:space="0" w:color="000000"/>
          <w:bottom w:val="single" w:sz="4" w:space="0" w:color="000000"/>
          <w:right w:val="single" w:sz="4" w:space="0" w:color="000000"/>
        </w:pBdr>
        <w:shd w:val="clear" w:color="auto" w:fill="DEEAF6"/>
        <w:spacing w:after="122" w:line="259" w:lineRule="auto"/>
        <w:ind w:left="110" w:right="50" w:firstLine="0"/>
        <w:rPr>
          <w:lang w:val="en-US"/>
        </w:rPr>
      </w:pPr>
      <w:r>
        <w:rPr>
          <w:lang w:val="en-GB"/>
        </w:rPr>
        <w:t xml:space="preserve"> </w:t>
      </w:r>
    </w:p>
    <w:p w14:paraId="4C4DE640" w14:textId="77777777" w:rsidR="00022A06" w:rsidRPr="00764E82" w:rsidRDefault="00B85A7C">
      <w:pPr>
        <w:pBdr>
          <w:top w:val="single" w:sz="4" w:space="0" w:color="000000"/>
          <w:left w:val="single" w:sz="4" w:space="0" w:color="000000"/>
          <w:bottom w:val="single" w:sz="4" w:space="0" w:color="000000"/>
          <w:right w:val="single" w:sz="4" w:space="0" w:color="000000"/>
        </w:pBdr>
        <w:shd w:val="clear" w:color="auto" w:fill="DEEAF6"/>
        <w:spacing w:after="121" w:line="262" w:lineRule="auto"/>
        <w:ind w:left="120" w:right="50"/>
        <w:rPr>
          <w:lang w:val="en-US"/>
        </w:rPr>
      </w:pPr>
      <w:r>
        <w:rPr>
          <w:lang w:val="en-GB"/>
        </w:rPr>
        <w:t xml:space="preserve">The Board has budget allocation authority and may delegate all or part of this authority to employees of the institution. All decisions on delegation of authority and on allocations must be documented in writing. </w:t>
      </w:r>
    </w:p>
    <w:p w14:paraId="63870322" w14:textId="77777777" w:rsidR="00022A06" w:rsidRPr="00764E82" w:rsidRDefault="00B85A7C">
      <w:pPr>
        <w:pBdr>
          <w:top w:val="single" w:sz="4" w:space="0" w:color="000000"/>
          <w:left w:val="single" w:sz="4" w:space="0" w:color="000000"/>
          <w:bottom w:val="single" w:sz="4" w:space="0" w:color="000000"/>
          <w:right w:val="single" w:sz="4" w:space="0" w:color="000000"/>
        </w:pBdr>
        <w:shd w:val="clear" w:color="auto" w:fill="DEEAF6"/>
        <w:spacing w:after="121" w:line="262" w:lineRule="auto"/>
        <w:ind w:left="120" w:right="50"/>
        <w:rPr>
          <w:lang w:val="en-US"/>
        </w:rPr>
      </w:pPr>
      <w:r>
        <w:rPr>
          <w:lang w:val="en-GB"/>
        </w:rPr>
        <w:t xml:space="preserve">The Board must plan with both a one-year perspective and a multi-year perspective suited to the nature of the institution. The Board must establish a long-term plan and the time frame of this plan. The board decides whether a multi-year budget is to be prepared in relation to the institution’s long-term plan. </w:t>
      </w:r>
    </w:p>
    <w:p w14:paraId="4D90200B" w14:textId="77777777" w:rsidR="00022A06" w:rsidRPr="00764E82" w:rsidRDefault="00B85A7C">
      <w:pPr>
        <w:pBdr>
          <w:top w:val="single" w:sz="4" w:space="0" w:color="000000"/>
          <w:left w:val="single" w:sz="4" w:space="0" w:color="000000"/>
          <w:bottom w:val="single" w:sz="4" w:space="0" w:color="000000"/>
          <w:right w:val="single" w:sz="4" w:space="0" w:color="000000"/>
        </w:pBdr>
        <w:shd w:val="clear" w:color="auto" w:fill="DEEAF6"/>
        <w:spacing w:after="121" w:line="262" w:lineRule="auto"/>
        <w:ind w:left="120" w:right="50"/>
        <w:rPr>
          <w:lang w:val="en-US"/>
        </w:rPr>
      </w:pPr>
      <w:r>
        <w:rPr>
          <w:lang w:val="en-GB"/>
        </w:rPr>
        <w:t xml:space="preserve">Every year, the Board must establish an annual plan for the institution. In connection with the annual plan, the Board must prepare an allocation plan. The allocation plan should be divided into appropriate periods and should be designed to enable ongoing control of costs and income. </w:t>
      </w:r>
    </w:p>
    <w:p w14:paraId="2D2A2708" w14:textId="77777777" w:rsidR="00022A06" w:rsidRPr="00764E82" w:rsidRDefault="00B85A7C">
      <w:pPr>
        <w:pBdr>
          <w:top w:val="single" w:sz="4" w:space="0" w:color="000000"/>
          <w:left w:val="single" w:sz="4" w:space="0" w:color="000000"/>
          <w:bottom w:val="single" w:sz="4" w:space="0" w:color="000000"/>
          <w:right w:val="single" w:sz="4" w:space="0" w:color="000000"/>
        </w:pBdr>
        <w:shd w:val="clear" w:color="auto" w:fill="DEEAF6"/>
        <w:spacing w:after="121" w:line="262" w:lineRule="auto"/>
        <w:ind w:left="120" w:right="50"/>
        <w:rPr>
          <w:lang w:val="en-US"/>
        </w:rPr>
      </w:pPr>
      <w:r>
        <w:rPr>
          <w:lang w:val="en-GB"/>
        </w:rPr>
        <w:t xml:space="preserve">The Board is responsible for ensuring that the institution meets the objectives and performance requirements set out in the letter of </w:t>
      </w:r>
      <w:proofErr w:type="gramStart"/>
      <w:r>
        <w:rPr>
          <w:lang w:val="en-GB"/>
        </w:rPr>
        <w:t>allocation, and</w:t>
      </w:r>
      <w:proofErr w:type="gramEnd"/>
      <w:r>
        <w:rPr>
          <w:lang w:val="en-GB"/>
        </w:rPr>
        <w:t xml:space="preserve"> must inform the Ministry of any significant discrepancies in relation to the letter of allocation or planned consumption as soon as it becomes aware of such discrepancies. </w:t>
      </w:r>
    </w:p>
    <w:p w14:paraId="45281A00" w14:textId="77777777" w:rsidR="00022A06" w:rsidRPr="00764E82" w:rsidRDefault="00B85A7C">
      <w:pPr>
        <w:pBdr>
          <w:top w:val="single" w:sz="4" w:space="0" w:color="000000"/>
          <w:left w:val="single" w:sz="4" w:space="0" w:color="000000"/>
          <w:bottom w:val="single" w:sz="4" w:space="0" w:color="000000"/>
          <w:right w:val="single" w:sz="4" w:space="0" w:color="000000"/>
        </w:pBdr>
        <w:shd w:val="clear" w:color="auto" w:fill="DEEAF6"/>
        <w:spacing w:after="121" w:line="262" w:lineRule="auto"/>
        <w:ind w:left="120" w:right="50"/>
        <w:rPr>
          <w:lang w:val="en-US"/>
        </w:rPr>
      </w:pPr>
      <w:r>
        <w:rPr>
          <w:lang w:val="en-GB"/>
        </w:rPr>
        <w:t xml:space="preserve">The Board must submit interim and annual financial statements with the required content and in accordance with the requirements of the Ministry of Education and Research. The Board must ensure that the annual financial statements are complete and reliable and that they give a true and fair view of the institution’s financial position. The financial statements for the year must be signed by the members of the Board. </w:t>
      </w:r>
    </w:p>
    <w:p w14:paraId="2E7A3F67" w14:textId="77777777" w:rsidR="00022A06" w:rsidRPr="00764E82" w:rsidRDefault="00B85A7C">
      <w:pPr>
        <w:pBdr>
          <w:top w:val="single" w:sz="4" w:space="0" w:color="000000"/>
          <w:left w:val="single" w:sz="4" w:space="0" w:color="000000"/>
          <w:bottom w:val="single" w:sz="4" w:space="0" w:color="000000"/>
          <w:right w:val="single" w:sz="4" w:space="0" w:color="000000"/>
        </w:pBdr>
        <w:shd w:val="clear" w:color="auto" w:fill="DEEAF6"/>
        <w:spacing w:after="121" w:line="262" w:lineRule="auto"/>
        <w:ind w:left="120" w:right="50"/>
        <w:rPr>
          <w:lang w:val="en-US"/>
        </w:rPr>
      </w:pPr>
      <w:r>
        <w:rPr>
          <w:lang w:val="en-GB"/>
        </w:rPr>
        <w:t xml:space="preserve">The Board must submit the annual report and interim reports to the specified agency, with the content and within the time limits stipulated by the Ministry of Education and Research. The annual report must be signed by the members of the Board. </w:t>
      </w:r>
    </w:p>
    <w:p w14:paraId="22DF1E3F" w14:textId="77777777" w:rsidR="00022A06" w:rsidRPr="00764E82" w:rsidRDefault="00B85A7C">
      <w:pPr>
        <w:pBdr>
          <w:top w:val="single" w:sz="4" w:space="0" w:color="000000"/>
          <w:left w:val="single" w:sz="4" w:space="0" w:color="000000"/>
          <w:bottom w:val="single" w:sz="4" w:space="0" w:color="000000"/>
          <w:right w:val="single" w:sz="4" w:space="0" w:color="000000"/>
        </w:pBdr>
        <w:shd w:val="clear" w:color="auto" w:fill="DEEAF6"/>
        <w:spacing w:after="121" w:line="262" w:lineRule="auto"/>
        <w:ind w:left="120" w:right="50"/>
        <w:rPr>
          <w:lang w:val="en-US"/>
        </w:rPr>
      </w:pPr>
      <w:r>
        <w:rPr>
          <w:lang w:val="en-GB"/>
        </w:rPr>
        <w:t xml:space="preserve">The Board is responsible for ensuring that the institution has effective and appropriate governance and control systems so that stipulated goals and performance requirements can be monitored, the use of resources is </w:t>
      </w:r>
      <w:proofErr w:type="gramStart"/>
      <w:r>
        <w:rPr>
          <w:lang w:val="en-GB"/>
        </w:rPr>
        <w:t>effective</w:t>
      </w:r>
      <w:proofErr w:type="gramEnd"/>
      <w:r>
        <w:rPr>
          <w:lang w:val="en-GB"/>
        </w:rPr>
        <w:t xml:space="preserve"> and the institution is run in compliance with the legislation and regulations in effect.  </w:t>
      </w:r>
    </w:p>
    <w:p w14:paraId="649829D5" w14:textId="77777777" w:rsidR="00022A06" w:rsidRPr="00764E82" w:rsidRDefault="00B85A7C">
      <w:pPr>
        <w:pBdr>
          <w:top w:val="single" w:sz="4" w:space="0" w:color="000000"/>
          <w:left w:val="single" w:sz="4" w:space="0" w:color="000000"/>
          <w:bottom w:val="single" w:sz="4" w:space="0" w:color="000000"/>
          <w:right w:val="single" w:sz="4" w:space="0" w:color="000000"/>
        </w:pBdr>
        <w:shd w:val="clear" w:color="auto" w:fill="DEEAF6"/>
        <w:spacing w:after="121" w:line="262" w:lineRule="auto"/>
        <w:ind w:left="120" w:right="50"/>
        <w:rPr>
          <w:lang w:val="en-US"/>
        </w:rPr>
      </w:pPr>
      <w:r>
        <w:rPr>
          <w:lang w:val="en-GB"/>
        </w:rPr>
        <w:t xml:space="preserve">The Board must stipulate general rules for financial management at the institution. The general rules are reflected in the management regulations and delegation regulations for NTNU. From these, the following is stipulated: </w:t>
      </w:r>
    </w:p>
    <w:p w14:paraId="3C89AD24" w14:textId="77777777" w:rsidR="00022A06" w:rsidRPr="00764E82" w:rsidRDefault="00B85A7C">
      <w:pPr>
        <w:pBdr>
          <w:top w:val="single" w:sz="4" w:space="0" w:color="000000"/>
          <w:left w:val="single" w:sz="4" w:space="0" w:color="000000"/>
          <w:bottom w:val="single" w:sz="4" w:space="0" w:color="000000"/>
          <w:right w:val="single" w:sz="4" w:space="0" w:color="000000"/>
        </w:pBdr>
        <w:shd w:val="clear" w:color="auto" w:fill="DEEAF6"/>
        <w:spacing w:after="127" w:line="259" w:lineRule="auto"/>
        <w:ind w:left="110" w:right="50" w:firstLine="0"/>
        <w:rPr>
          <w:lang w:val="en-US"/>
        </w:rPr>
      </w:pPr>
      <w:r>
        <w:rPr>
          <w:lang w:val="en-GB"/>
        </w:rPr>
        <w:t xml:space="preserve"> </w:t>
      </w:r>
    </w:p>
    <w:p w14:paraId="08C412FA" w14:textId="77777777" w:rsidR="00022A06" w:rsidRPr="00764E82" w:rsidRDefault="00B85A7C">
      <w:pPr>
        <w:pBdr>
          <w:top w:val="single" w:sz="4" w:space="0" w:color="000000"/>
          <w:left w:val="single" w:sz="4" w:space="0" w:color="000000"/>
          <w:bottom w:val="single" w:sz="4" w:space="0" w:color="000000"/>
          <w:right w:val="single" w:sz="4" w:space="0" w:color="000000"/>
        </w:pBdr>
        <w:shd w:val="clear" w:color="auto" w:fill="DEEAF6"/>
        <w:spacing w:after="121" w:line="262" w:lineRule="auto"/>
        <w:ind w:left="120" w:right="50"/>
        <w:rPr>
          <w:lang w:val="en-US"/>
        </w:rPr>
      </w:pPr>
      <w:r>
        <w:rPr>
          <w:lang w:val="en-GB"/>
        </w:rPr>
        <w:lastRenderedPageBreak/>
        <w:t xml:space="preserve">When NTNU plans to introduce new systems or make significant changes to existing systems, at an early stage in the planning the Board must inform the Office of the Auditor General and consult the Ministry of Education and Research. </w:t>
      </w:r>
    </w:p>
    <w:p w14:paraId="6518AC94" w14:textId="77777777" w:rsidR="00022A06" w:rsidRPr="00764E82" w:rsidRDefault="00B85A7C">
      <w:pPr>
        <w:pBdr>
          <w:top w:val="single" w:sz="4" w:space="0" w:color="000000"/>
          <w:left w:val="single" w:sz="4" w:space="0" w:color="000000"/>
          <w:bottom w:val="single" w:sz="4" w:space="0" w:color="000000"/>
          <w:right w:val="single" w:sz="4" w:space="0" w:color="000000"/>
        </w:pBdr>
        <w:shd w:val="clear" w:color="auto" w:fill="DEEAF6"/>
        <w:spacing w:after="121" w:line="262" w:lineRule="auto"/>
        <w:ind w:left="120" w:right="50"/>
        <w:rPr>
          <w:lang w:val="en-US"/>
        </w:rPr>
      </w:pPr>
      <w:r>
        <w:rPr>
          <w:lang w:val="en-GB"/>
        </w:rPr>
        <w:t xml:space="preserve">The Board decides whether NTNU is to undertake all parts of the work in the payroll and human resources area or the accounting area itself or whether the institution is to use another service provider approved by the Ministry of Finance. </w:t>
      </w:r>
    </w:p>
    <w:p w14:paraId="7EA18699" w14:textId="77777777" w:rsidR="00022A06" w:rsidRPr="00764E82" w:rsidRDefault="00B85A7C">
      <w:pPr>
        <w:pBdr>
          <w:top w:val="single" w:sz="4" w:space="0" w:color="000000"/>
          <w:left w:val="single" w:sz="4" w:space="0" w:color="000000"/>
          <w:bottom w:val="single" w:sz="4" w:space="0" w:color="000000"/>
          <w:right w:val="single" w:sz="4" w:space="0" w:color="000000"/>
        </w:pBdr>
        <w:shd w:val="clear" w:color="auto" w:fill="DEEAF6"/>
        <w:spacing w:after="136" w:line="259" w:lineRule="auto"/>
        <w:ind w:left="110" w:right="50" w:firstLine="0"/>
        <w:rPr>
          <w:lang w:val="en-US"/>
        </w:rPr>
      </w:pPr>
      <w:r>
        <w:rPr>
          <w:lang w:val="en-GB"/>
        </w:rPr>
        <w:t xml:space="preserve"> </w:t>
      </w:r>
    </w:p>
    <w:p w14:paraId="152DC8EF" w14:textId="2591716B" w:rsidR="00231458" w:rsidRPr="00764E82" w:rsidRDefault="00B85A7C">
      <w:pPr>
        <w:spacing w:after="357" w:line="259" w:lineRule="auto"/>
        <w:ind w:left="0" w:firstLine="0"/>
        <w:rPr>
          <w:lang w:val="en-US"/>
        </w:rPr>
      </w:pPr>
      <w:r>
        <w:rPr>
          <w:lang w:val="en-GB"/>
        </w:rPr>
        <w:t xml:space="preserve"> </w:t>
      </w:r>
    </w:p>
    <w:p w14:paraId="7373DC59" w14:textId="77777777" w:rsidR="00022A06" w:rsidRPr="00764E82" w:rsidRDefault="00B85A7C">
      <w:pPr>
        <w:pStyle w:val="Overskrift4"/>
        <w:ind w:left="-5" w:right="10"/>
        <w:rPr>
          <w:lang w:val="en-US"/>
        </w:rPr>
      </w:pPr>
      <w:r>
        <w:rPr>
          <w:lang w:val="en-GB"/>
        </w:rPr>
        <w:t xml:space="preserve">2.2.2 Composition of the Board </w:t>
      </w:r>
    </w:p>
    <w:p w14:paraId="3ED92D7B" w14:textId="77777777" w:rsidR="00022A06" w:rsidRPr="00764E82" w:rsidRDefault="00B85A7C">
      <w:pPr>
        <w:spacing w:after="156"/>
        <w:ind w:left="-5"/>
        <w:rPr>
          <w:lang w:val="en-US"/>
        </w:rPr>
      </w:pPr>
      <w:r>
        <w:rPr>
          <w:lang w:val="en-GB"/>
        </w:rPr>
        <w:t xml:space="preserve">The Board consists of 11 members.   </w:t>
      </w:r>
    </w:p>
    <w:p w14:paraId="2CB297EF" w14:textId="77777777" w:rsidR="00022A06" w:rsidRDefault="00B85A7C">
      <w:pPr>
        <w:numPr>
          <w:ilvl w:val="0"/>
          <w:numId w:val="4"/>
        </w:numPr>
        <w:ind w:hanging="360"/>
      </w:pPr>
      <w:r>
        <w:rPr>
          <w:lang w:val="en-GB"/>
        </w:rPr>
        <w:t xml:space="preserve">External Chair </w:t>
      </w:r>
    </w:p>
    <w:p w14:paraId="5A7B73E7" w14:textId="77777777" w:rsidR="00022A06" w:rsidRPr="00764E82" w:rsidRDefault="00B85A7C">
      <w:pPr>
        <w:numPr>
          <w:ilvl w:val="0"/>
          <w:numId w:val="4"/>
        </w:numPr>
        <w:spacing w:after="40"/>
        <w:ind w:hanging="360"/>
        <w:rPr>
          <w:lang w:val="en-US"/>
        </w:rPr>
      </w:pPr>
      <w:r>
        <w:rPr>
          <w:lang w:val="en-GB"/>
        </w:rPr>
        <w:t xml:space="preserve">4 representatives of the staff in academic positions, of whom one represents temporary staff </w:t>
      </w:r>
    </w:p>
    <w:p w14:paraId="4D1A5B14" w14:textId="0958E38D" w:rsidR="00022A06" w:rsidRPr="00764E82" w:rsidRDefault="00B85A7C">
      <w:pPr>
        <w:numPr>
          <w:ilvl w:val="0"/>
          <w:numId w:val="4"/>
        </w:numPr>
        <w:ind w:hanging="360"/>
        <w:rPr>
          <w:lang w:val="en-US"/>
        </w:rPr>
      </w:pPr>
      <w:r>
        <w:rPr>
          <w:lang w:val="en-GB"/>
        </w:rPr>
        <w:t xml:space="preserve">1 representative of the technical and administrative staff </w:t>
      </w:r>
    </w:p>
    <w:p w14:paraId="0724F944" w14:textId="77777777" w:rsidR="00022A06" w:rsidRDefault="00B85A7C">
      <w:pPr>
        <w:numPr>
          <w:ilvl w:val="0"/>
          <w:numId w:val="4"/>
        </w:numPr>
        <w:ind w:hanging="360"/>
      </w:pPr>
      <w:r>
        <w:rPr>
          <w:lang w:val="en-GB"/>
        </w:rPr>
        <w:t xml:space="preserve">2 student representatives </w:t>
      </w:r>
    </w:p>
    <w:p w14:paraId="307B67DE" w14:textId="77777777" w:rsidR="00022A06" w:rsidRDefault="00B85A7C">
      <w:pPr>
        <w:numPr>
          <w:ilvl w:val="0"/>
          <w:numId w:val="4"/>
        </w:numPr>
        <w:ind w:hanging="360"/>
      </w:pPr>
      <w:r>
        <w:rPr>
          <w:lang w:val="en-GB"/>
        </w:rPr>
        <w:t xml:space="preserve">3 external members </w:t>
      </w:r>
    </w:p>
    <w:p w14:paraId="094C720A" w14:textId="77777777" w:rsidR="00022A06" w:rsidRDefault="00B85A7C">
      <w:pPr>
        <w:spacing w:after="352" w:line="259" w:lineRule="auto"/>
        <w:ind w:left="720" w:firstLine="0"/>
      </w:pPr>
      <w:r>
        <w:rPr>
          <w:lang w:val="en-GB"/>
        </w:rPr>
        <w:t xml:space="preserve"> </w:t>
      </w:r>
    </w:p>
    <w:p w14:paraId="54BF9A8F" w14:textId="77777777" w:rsidR="00022A06" w:rsidRDefault="00B85A7C">
      <w:pPr>
        <w:spacing w:after="172" w:line="261" w:lineRule="auto"/>
        <w:ind w:left="-5" w:right="10"/>
      </w:pPr>
      <w:r>
        <w:rPr>
          <w:color w:val="5B9BD5"/>
          <w:sz w:val="30"/>
          <w:lang w:val="en-GB"/>
        </w:rPr>
        <w:t xml:space="preserve">2.2.3 Internal audit </w:t>
      </w:r>
    </w:p>
    <w:p w14:paraId="5441069D" w14:textId="6DDBEA5D" w:rsidR="00012274" w:rsidRPr="00764E82" w:rsidRDefault="00B85A7C">
      <w:pPr>
        <w:spacing w:after="112"/>
        <w:ind w:left="-5"/>
        <w:rPr>
          <w:lang w:val="en-US"/>
        </w:rPr>
      </w:pPr>
      <w:r>
        <w:rPr>
          <w:lang w:val="en-GB"/>
        </w:rPr>
        <w:t>In S-</w:t>
      </w:r>
      <w:proofErr w:type="spellStart"/>
      <w:r>
        <w:rPr>
          <w:lang w:val="en-GB"/>
        </w:rPr>
        <w:t>sak</w:t>
      </w:r>
      <w:proofErr w:type="spellEnd"/>
      <w:r>
        <w:rPr>
          <w:lang w:val="en-GB"/>
        </w:rPr>
        <w:t xml:space="preserve"> 21/16, the Board decided that NTNU is to have internal auditing. </w:t>
      </w:r>
    </w:p>
    <w:p w14:paraId="5199D4D9" w14:textId="40198284" w:rsidR="00022A06" w:rsidRPr="00764E82" w:rsidRDefault="00022A06" w:rsidP="00012274">
      <w:pPr>
        <w:spacing w:after="127" w:line="259" w:lineRule="auto"/>
        <w:ind w:left="0" w:firstLine="0"/>
        <w:rPr>
          <w:lang w:val="en-US"/>
        </w:rPr>
      </w:pPr>
    </w:p>
    <w:p w14:paraId="15876E83" w14:textId="77777777" w:rsidR="00022A06" w:rsidRPr="00764E82" w:rsidRDefault="00B85A7C">
      <w:pPr>
        <w:pStyle w:val="Overskrift3"/>
        <w:ind w:left="-5"/>
        <w:rPr>
          <w:lang w:val="en-US"/>
        </w:rPr>
      </w:pPr>
      <w:r>
        <w:rPr>
          <w:lang w:val="en-GB"/>
        </w:rPr>
        <w:t xml:space="preserve">2.3 Rector’s duties </w:t>
      </w:r>
    </w:p>
    <w:p w14:paraId="07A75DBA" w14:textId="77777777" w:rsidR="00022A06" w:rsidRPr="00764E82" w:rsidRDefault="00B85A7C">
      <w:pPr>
        <w:spacing w:after="117"/>
        <w:ind w:left="-5"/>
        <w:rPr>
          <w:lang w:val="en-US"/>
        </w:rPr>
      </w:pPr>
      <w:r>
        <w:rPr>
          <w:lang w:val="en-GB"/>
        </w:rPr>
        <w:t xml:space="preserve">The Rector is </w:t>
      </w:r>
      <w:proofErr w:type="spellStart"/>
      <w:r>
        <w:rPr>
          <w:lang w:val="en-GB"/>
        </w:rPr>
        <w:t>NTNU’s</w:t>
      </w:r>
      <w:proofErr w:type="spellEnd"/>
      <w:r>
        <w:rPr>
          <w:lang w:val="en-GB"/>
        </w:rPr>
        <w:t xml:space="preserve"> chief executive officer. NTNU has a system with an appointed rather than an elected Rector, which means that the Rector is the chief executive officer for both academic and administrative activities.  </w:t>
      </w:r>
    </w:p>
    <w:p w14:paraId="3AC35CA5" w14:textId="57B8D0D7" w:rsidR="00022A06" w:rsidRPr="00764E82" w:rsidRDefault="00B85A7C">
      <w:pPr>
        <w:spacing w:after="137" w:line="259" w:lineRule="auto"/>
        <w:ind w:left="0" w:firstLine="0"/>
        <w:rPr>
          <w:lang w:val="en-US"/>
        </w:rPr>
      </w:pPr>
      <w:r>
        <w:rPr>
          <w:lang w:val="en-GB"/>
        </w:rPr>
        <w:t xml:space="preserve"> </w:t>
      </w:r>
    </w:p>
    <w:p w14:paraId="6830A012" w14:textId="77777777" w:rsidR="00012274" w:rsidRPr="00764E82" w:rsidRDefault="00012274">
      <w:pPr>
        <w:spacing w:after="137" w:line="259" w:lineRule="auto"/>
        <w:ind w:left="0" w:firstLine="0"/>
        <w:rPr>
          <w:lang w:val="en-US"/>
        </w:rPr>
      </w:pPr>
    </w:p>
    <w:p w14:paraId="73C608FE" w14:textId="77777777" w:rsidR="00022A06" w:rsidRDefault="00B85A7C">
      <w:pPr>
        <w:pBdr>
          <w:top w:val="single" w:sz="4" w:space="0" w:color="000000"/>
          <w:left w:val="single" w:sz="4" w:space="0" w:color="000000"/>
          <w:bottom w:val="single" w:sz="4" w:space="0" w:color="000000"/>
          <w:right w:val="single" w:sz="4" w:space="0" w:color="000000"/>
        </w:pBdr>
        <w:shd w:val="clear" w:color="auto" w:fill="DEEAF6"/>
        <w:spacing w:after="121" w:line="262" w:lineRule="auto"/>
        <w:ind w:left="120" w:right="50"/>
      </w:pPr>
      <w:r>
        <w:rPr>
          <w:lang w:val="en-GB"/>
        </w:rPr>
        <w:t xml:space="preserve">Section 10-1 Rector </w:t>
      </w:r>
    </w:p>
    <w:p w14:paraId="0F53FD6D" w14:textId="77777777" w:rsidR="00022A06" w:rsidRPr="00764E82" w:rsidRDefault="00B85A7C">
      <w:pPr>
        <w:numPr>
          <w:ilvl w:val="0"/>
          <w:numId w:val="5"/>
        </w:numPr>
        <w:pBdr>
          <w:top w:val="single" w:sz="4" w:space="0" w:color="000000"/>
          <w:left w:val="single" w:sz="4" w:space="0" w:color="000000"/>
          <w:bottom w:val="single" w:sz="4" w:space="0" w:color="000000"/>
          <w:right w:val="single" w:sz="4" w:space="0" w:color="000000"/>
        </w:pBdr>
        <w:shd w:val="clear" w:color="auto" w:fill="DEEAF6"/>
        <w:spacing w:after="121" w:line="262" w:lineRule="auto"/>
        <w:ind w:right="50"/>
        <w:rPr>
          <w:lang w:val="en-US"/>
        </w:rPr>
      </w:pPr>
      <w:r>
        <w:rPr>
          <w:lang w:val="en-GB"/>
        </w:rPr>
        <w:t xml:space="preserve">The Rector is to be appointed for a fixed term of years unless the Rector has been elected pursuant to Section 10-2. The board itself undertakes advertisement of the position and appointment of the Rector. The appointment procedure is to ensure that the Rector has academic and administrative legitimacy and that the opinions of the students and staff are heard. The Board shall decide whether recommendations shall be made and in such case by whom. </w:t>
      </w:r>
    </w:p>
    <w:p w14:paraId="242DE989" w14:textId="77777777" w:rsidR="00022A06" w:rsidRPr="00764E82" w:rsidRDefault="00B85A7C">
      <w:pPr>
        <w:numPr>
          <w:ilvl w:val="0"/>
          <w:numId w:val="5"/>
        </w:numPr>
        <w:pBdr>
          <w:top w:val="single" w:sz="4" w:space="0" w:color="000000"/>
          <w:left w:val="single" w:sz="4" w:space="0" w:color="000000"/>
          <w:bottom w:val="single" w:sz="4" w:space="0" w:color="000000"/>
          <w:right w:val="single" w:sz="4" w:space="0" w:color="000000"/>
        </w:pBdr>
        <w:shd w:val="clear" w:color="auto" w:fill="DEEAF6"/>
        <w:spacing w:after="121" w:line="262" w:lineRule="auto"/>
        <w:ind w:right="50"/>
        <w:rPr>
          <w:lang w:val="en-US"/>
        </w:rPr>
      </w:pPr>
      <w:r>
        <w:rPr>
          <w:lang w:val="en-GB"/>
        </w:rPr>
        <w:t xml:space="preserve">The Rector is the chief executive responsible for the institution’s academic and administrative activities in accordance with the guidelines and instructions laid down by the Board. </w:t>
      </w:r>
    </w:p>
    <w:p w14:paraId="1064E352" w14:textId="77777777" w:rsidR="00022A06" w:rsidRPr="00764E82" w:rsidRDefault="00B85A7C">
      <w:pPr>
        <w:numPr>
          <w:ilvl w:val="0"/>
          <w:numId w:val="5"/>
        </w:numPr>
        <w:pBdr>
          <w:top w:val="single" w:sz="4" w:space="0" w:color="000000"/>
          <w:left w:val="single" w:sz="4" w:space="0" w:color="000000"/>
          <w:bottom w:val="single" w:sz="4" w:space="0" w:color="000000"/>
          <w:right w:val="single" w:sz="4" w:space="0" w:color="000000"/>
        </w:pBdr>
        <w:shd w:val="clear" w:color="auto" w:fill="DEEAF6"/>
        <w:spacing w:after="121" w:line="262" w:lineRule="auto"/>
        <w:ind w:right="50"/>
        <w:rPr>
          <w:lang w:val="en-US"/>
        </w:rPr>
      </w:pPr>
      <w:r>
        <w:rPr>
          <w:lang w:val="en-GB"/>
        </w:rPr>
        <w:t xml:space="preserve">The Rector serves as secretary to the Board and shall, in consultation with the chair of the Board, prepare and make recommendations concerning matters that come before the Board. The Rector is entitled to attend meetings of all the institution’s boards, </w:t>
      </w:r>
      <w:proofErr w:type="gramStart"/>
      <w:r>
        <w:rPr>
          <w:lang w:val="en-GB"/>
        </w:rPr>
        <w:t>councils</w:t>
      </w:r>
      <w:proofErr w:type="gramEnd"/>
      <w:r>
        <w:rPr>
          <w:lang w:val="en-GB"/>
        </w:rPr>
        <w:t xml:space="preserve"> and committees. </w:t>
      </w:r>
    </w:p>
    <w:p w14:paraId="09717D43" w14:textId="77777777" w:rsidR="00022A06" w:rsidRPr="00764E82" w:rsidRDefault="00B85A7C">
      <w:pPr>
        <w:numPr>
          <w:ilvl w:val="0"/>
          <w:numId w:val="5"/>
        </w:numPr>
        <w:pBdr>
          <w:top w:val="single" w:sz="4" w:space="0" w:color="000000"/>
          <w:left w:val="single" w:sz="4" w:space="0" w:color="000000"/>
          <w:bottom w:val="single" w:sz="4" w:space="0" w:color="000000"/>
          <w:right w:val="single" w:sz="4" w:space="0" w:color="000000"/>
        </w:pBdr>
        <w:shd w:val="clear" w:color="auto" w:fill="DEEAF6"/>
        <w:spacing w:after="121" w:line="262" w:lineRule="auto"/>
        <w:ind w:right="50"/>
        <w:rPr>
          <w:lang w:val="en-US"/>
        </w:rPr>
      </w:pPr>
      <w:r>
        <w:rPr>
          <w:lang w:val="en-GB"/>
        </w:rPr>
        <w:lastRenderedPageBreak/>
        <w:t xml:space="preserve">The Rector is responsible for implementing the resolutions approved by the Board, and for ensuring that the utilization of resources and property takes place in accordance with the resolutions approved by the Board. </w:t>
      </w:r>
    </w:p>
    <w:p w14:paraId="61DF16DB" w14:textId="77777777" w:rsidR="00022A06" w:rsidRPr="00764E82" w:rsidRDefault="00B85A7C">
      <w:pPr>
        <w:numPr>
          <w:ilvl w:val="0"/>
          <w:numId w:val="5"/>
        </w:numPr>
        <w:pBdr>
          <w:top w:val="single" w:sz="4" w:space="0" w:color="000000"/>
          <w:left w:val="single" w:sz="4" w:space="0" w:color="000000"/>
          <w:bottom w:val="single" w:sz="4" w:space="0" w:color="000000"/>
          <w:right w:val="single" w:sz="4" w:space="0" w:color="000000"/>
        </w:pBdr>
        <w:shd w:val="clear" w:color="auto" w:fill="DEEAF6"/>
        <w:spacing w:after="121" w:line="262" w:lineRule="auto"/>
        <w:ind w:right="50"/>
        <w:rPr>
          <w:lang w:val="en-US"/>
        </w:rPr>
      </w:pPr>
      <w:r>
        <w:rPr>
          <w:lang w:val="en-GB"/>
        </w:rPr>
        <w:t xml:space="preserve">The Rector shall, on the Board’s behalf, ensure that the overall management of funds and assets accords with the Ministry’s general provisions concerning financial management and the conditions on which allocations are made. </w:t>
      </w:r>
    </w:p>
    <w:p w14:paraId="467CAD25" w14:textId="77777777" w:rsidR="00022A06" w:rsidRPr="00764E82" w:rsidRDefault="00B85A7C">
      <w:pPr>
        <w:numPr>
          <w:ilvl w:val="0"/>
          <w:numId w:val="5"/>
        </w:numPr>
        <w:pBdr>
          <w:top w:val="single" w:sz="4" w:space="0" w:color="000000"/>
          <w:left w:val="single" w:sz="4" w:space="0" w:color="000000"/>
          <w:bottom w:val="single" w:sz="4" w:space="0" w:color="000000"/>
          <w:right w:val="single" w:sz="4" w:space="0" w:color="000000"/>
        </w:pBdr>
        <w:shd w:val="clear" w:color="auto" w:fill="DEEAF6"/>
        <w:spacing w:after="121" w:line="262" w:lineRule="auto"/>
        <w:ind w:right="50"/>
        <w:rPr>
          <w:lang w:val="en-US"/>
        </w:rPr>
      </w:pPr>
      <w:r>
        <w:rPr>
          <w:lang w:val="en-GB"/>
        </w:rPr>
        <w:t xml:space="preserve">The Rector prepares budget proposals and annual financial statements and submits them to the Board, and keeps the Board informed at all times of how the accounts stand in relation to the budget and of other matters with a significant bearing on the activities of the institution.  </w:t>
      </w:r>
    </w:p>
    <w:p w14:paraId="380B3943" w14:textId="77777777" w:rsidR="00022A06" w:rsidRPr="00764E82" w:rsidRDefault="00B85A7C">
      <w:pPr>
        <w:spacing w:after="127" w:line="259" w:lineRule="auto"/>
        <w:ind w:left="0" w:firstLine="0"/>
        <w:rPr>
          <w:lang w:val="en-US"/>
        </w:rPr>
      </w:pPr>
      <w:r>
        <w:rPr>
          <w:lang w:val="en-GB"/>
        </w:rPr>
        <w:t xml:space="preserve"> </w:t>
      </w:r>
    </w:p>
    <w:p w14:paraId="21A08A7F" w14:textId="77777777" w:rsidR="00022A06" w:rsidRPr="00764E82" w:rsidRDefault="00B85A7C">
      <w:pPr>
        <w:spacing w:after="343"/>
        <w:ind w:left="-5"/>
        <w:rPr>
          <w:lang w:val="en-US"/>
        </w:rPr>
      </w:pPr>
      <w:r>
        <w:rPr>
          <w:lang w:val="en-GB"/>
        </w:rPr>
        <w:t xml:space="preserve">The Board’s delegation of powers to the Rector is described in Part I of </w:t>
      </w:r>
      <w:proofErr w:type="spellStart"/>
      <w:r>
        <w:rPr>
          <w:lang w:val="en-GB"/>
        </w:rPr>
        <w:t>NTNU’s</w:t>
      </w:r>
      <w:proofErr w:type="spellEnd"/>
      <w:r>
        <w:rPr>
          <w:lang w:val="en-GB"/>
        </w:rPr>
        <w:t xml:space="preserve"> delegation regulations. </w:t>
      </w:r>
    </w:p>
    <w:p w14:paraId="26EDE4BC" w14:textId="77777777" w:rsidR="00022A06" w:rsidRPr="00764E82" w:rsidRDefault="00B85A7C">
      <w:pPr>
        <w:pStyle w:val="Overskrift4"/>
        <w:ind w:left="-5" w:right="10"/>
        <w:rPr>
          <w:lang w:val="en-US"/>
        </w:rPr>
      </w:pPr>
      <w:r>
        <w:rPr>
          <w:lang w:val="en-GB"/>
        </w:rPr>
        <w:t xml:space="preserve">2.3.1 The Rector’s special duties that do not follow expressly from the legislation </w:t>
      </w:r>
    </w:p>
    <w:p w14:paraId="0F6CB56D" w14:textId="77777777" w:rsidR="00022A06" w:rsidRPr="00764E82" w:rsidRDefault="00B85A7C">
      <w:pPr>
        <w:spacing w:after="156"/>
        <w:ind w:left="-5"/>
        <w:rPr>
          <w:lang w:val="en-US"/>
        </w:rPr>
      </w:pPr>
      <w:r>
        <w:rPr>
          <w:lang w:val="en-GB"/>
        </w:rPr>
        <w:t xml:space="preserve">As well as the duties expressly referred to in the Act relating to Universities and University Colleges, the Rector is to: </w:t>
      </w:r>
    </w:p>
    <w:p w14:paraId="5878C1C1" w14:textId="77777777" w:rsidR="00022A06" w:rsidRPr="001C3F6C" w:rsidRDefault="00B85A7C" w:rsidP="001C3F6C">
      <w:pPr>
        <w:numPr>
          <w:ilvl w:val="0"/>
          <w:numId w:val="4"/>
        </w:numPr>
        <w:ind w:hanging="360"/>
        <w:rPr>
          <w:lang w:val="en-GB"/>
        </w:rPr>
      </w:pPr>
      <w:r>
        <w:rPr>
          <w:lang w:val="en-GB"/>
        </w:rPr>
        <w:t xml:space="preserve">promote and position NTNU as a research and educational institution nationally and internationally </w:t>
      </w:r>
    </w:p>
    <w:p w14:paraId="2BADFAEE" w14:textId="77777777" w:rsidR="00022A06" w:rsidRPr="001C3F6C" w:rsidRDefault="00B85A7C" w:rsidP="001C3F6C">
      <w:pPr>
        <w:numPr>
          <w:ilvl w:val="0"/>
          <w:numId w:val="4"/>
        </w:numPr>
        <w:ind w:hanging="360"/>
        <w:rPr>
          <w:lang w:val="en-GB"/>
        </w:rPr>
      </w:pPr>
      <w:r>
        <w:rPr>
          <w:lang w:val="en-GB"/>
        </w:rPr>
        <w:t xml:space="preserve">initiate and lead institutional strategy processes and ensure that the strategies are followed up </w:t>
      </w:r>
    </w:p>
    <w:p w14:paraId="4C8052EE" w14:textId="77777777" w:rsidR="00022A06" w:rsidRPr="001C3F6C" w:rsidRDefault="00B85A7C" w:rsidP="001C3F6C">
      <w:pPr>
        <w:numPr>
          <w:ilvl w:val="0"/>
          <w:numId w:val="4"/>
        </w:numPr>
        <w:ind w:hanging="360"/>
        <w:rPr>
          <w:lang w:val="en-GB"/>
        </w:rPr>
      </w:pPr>
      <w:r>
        <w:rPr>
          <w:lang w:val="en-GB"/>
        </w:rPr>
        <w:t xml:space="preserve">ensure that good academic leadership is provided, emphasizing quality throughout the organization </w:t>
      </w:r>
    </w:p>
    <w:p w14:paraId="71FA3F76" w14:textId="77777777" w:rsidR="00022A06" w:rsidRPr="001C3F6C" w:rsidRDefault="00B85A7C" w:rsidP="001C3F6C">
      <w:pPr>
        <w:numPr>
          <w:ilvl w:val="0"/>
          <w:numId w:val="4"/>
        </w:numPr>
        <w:ind w:hanging="360"/>
        <w:rPr>
          <w:lang w:val="en-GB"/>
        </w:rPr>
      </w:pPr>
      <w:r>
        <w:rPr>
          <w:lang w:val="en-GB"/>
        </w:rPr>
        <w:t xml:space="preserve">develop suitable technical and administrative services  </w:t>
      </w:r>
    </w:p>
    <w:p w14:paraId="28618B41" w14:textId="77777777" w:rsidR="00022A06" w:rsidRPr="001C3F6C" w:rsidRDefault="00B85A7C" w:rsidP="001C3F6C">
      <w:pPr>
        <w:numPr>
          <w:ilvl w:val="0"/>
          <w:numId w:val="4"/>
        </w:numPr>
        <w:ind w:hanging="360"/>
        <w:rPr>
          <w:lang w:val="en-GB"/>
        </w:rPr>
      </w:pPr>
      <w:r>
        <w:rPr>
          <w:lang w:val="en-GB"/>
        </w:rPr>
        <w:t xml:space="preserve">create a positive organizational culture as well as a positive and productive work environment </w:t>
      </w:r>
    </w:p>
    <w:p w14:paraId="35ADE2F5" w14:textId="0F1131F2" w:rsidR="00022A06" w:rsidRPr="001C3F6C" w:rsidRDefault="00B85A7C" w:rsidP="001C3F6C">
      <w:pPr>
        <w:numPr>
          <w:ilvl w:val="0"/>
          <w:numId w:val="4"/>
        </w:numPr>
        <w:ind w:hanging="360"/>
        <w:rPr>
          <w:lang w:val="en-GB"/>
        </w:rPr>
      </w:pPr>
      <w:r>
        <w:rPr>
          <w:lang w:val="en-GB"/>
        </w:rPr>
        <w:t xml:space="preserve">ensure that the institution has effective and appropriate governance and control systems so that stipulated goals and performance requirements can be monitored, the use of resources is effective, the reporting is reliable, and the institution is run in compliance with the legislation and regulations in effect. </w:t>
      </w:r>
    </w:p>
    <w:p w14:paraId="6AE8A37F" w14:textId="77777777" w:rsidR="00022A06" w:rsidRPr="00764E82" w:rsidRDefault="00B85A7C">
      <w:pPr>
        <w:spacing w:after="0" w:line="259" w:lineRule="auto"/>
        <w:ind w:left="0" w:firstLine="0"/>
        <w:rPr>
          <w:lang w:val="en-US"/>
        </w:rPr>
      </w:pPr>
      <w:r>
        <w:rPr>
          <w:lang w:val="en-GB"/>
        </w:rPr>
        <w:t xml:space="preserve"> </w:t>
      </w:r>
    </w:p>
    <w:p w14:paraId="79D53ED0" w14:textId="77777777" w:rsidR="00022A06" w:rsidRPr="00764E82" w:rsidRDefault="00B85A7C">
      <w:pPr>
        <w:pStyle w:val="Overskrift4"/>
        <w:ind w:left="-5" w:right="10"/>
        <w:rPr>
          <w:lang w:val="en-US"/>
        </w:rPr>
      </w:pPr>
      <w:r>
        <w:rPr>
          <w:lang w:val="en-GB"/>
        </w:rPr>
        <w:t xml:space="preserve">2.3.2 The Rector’s responsibility for planning  </w:t>
      </w:r>
    </w:p>
    <w:p w14:paraId="04D79F30" w14:textId="77777777" w:rsidR="00022A06" w:rsidRPr="00764E82" w:rsidRDefault="00B85A7C">
      <w:pPr>
        <w:spacing w:after="112"/>
        <w:ind w:left="-5"/>
        <w:rPr>
          <w:lang w:val="en-US"/>
        </w:rPr>
      </w:pPr>
      <w:r>
        <w:rPr>
          <w:lang w:val="en-GB"/>
        </w:rPr>
        <w:t xml:space="preserve">The Rector has overarching responsibility for planning at NTNU. Long-term planning is to be addressed through the strategic plan, which must be submitted for consideration by the Board before the period covered by the plan begins. The Rector is also responsible for ensuring that an annual plan is prepared, which is submitted for consideration by the Board each year. In connection with the annual plan, a budget (an allocation plan) is prepared, showing the ongoing income and expenses. </w:t>
      </w:r>
    </w:p>
    <w:p w14:paraId="5F029E05" w14:textId="77777777" w:rsidR="00022A06" w:rsidRPr="00764E82" w:rsidRDefault="00B85A7C">
      <w:pPr>
        <w:spacing w:after="346"/>
        <w:ind w:left="-5"/>
        <w:rPr>
          <w:lang w:val="en-US"/>
        </w:rPr>
      </w:pPr>
      <w:r>
        <w:rPr>
          <w:lang w:val="en-GB"/>
        </w:rPr>
        <w:t xml:space="preserve">The Rector has overarching responsibility for ensuring that established goals and performance requirements are monitored and implemented within the allocated limits, including reporting and control of results, and informs the Board about this. </w:t>
      </w:r>
    </w:p>
    <w:p w14:paraId="02751EC1" w14:textId="77777777" w:rsidR="00022A06" w:rsidRPr="00764E82" w:rsidRDefault="00B85A7C">
      <w:pPr>
        <w:pStyle w:val="Overskrift4"/>
        <w:ind w:left="-5" w:right="10"/>
        <w:rPr>
          <w:lang w:val="en-US"/>
        </w:rPr>
      </w:pPr>
      <w:r>
        <w:rPr>
          <w:lang w:val="en-GB"/>
        </w:rPr>
        <w:t xml:space="preserve">2.3.3 The Rector’s particular responsibility for the university’s ownership interests </w:t>
      </w:r>
    </w:p>
    <w:p w14:paraId="62298C08" w14:textId="77777777" w:rsidR="00022A06" w:rsidRPr="00764E82" w:rsidRDefault="00B85A7C">
      <w:pPr>
        <w:spacing w:after="118"/>
        <w:ind w:left="-5"/>
        <w:rPr>
          <w:lang w:val="en-US"/>
        </w:rPr>
      </w:pPr>
      <w:r>
        <w:rPr>
          <w:lang w:val="en-GB"/>
        </w:rPr>
        <w:t xml:space="preserve">The Rector is responsible for ensuring that questions about </w:t>
      </w:r>
      <w:proofErr w:type="spellStart"/>
      <w:r>
        <w:rPr>
          <w:lang w:val="en-GB"/>
        </w:rPr>
        <w:t>NTNU’s</w:t>
      </w:r>
      <w:proofErr w:type="spellEnd"/>
      <w:r>
        <w:rPr>
          <w:lang w:val="en-GB"/>
        </w:rPr>
        <w:t xml:space="preserve"> establishment of or entry into legal entities, including capital contributions, as well as strategic sale of shares, are submitted to the Board for resolution. </w:t>
      </w:r>
    </w:p>
    <w:p w14:paraId="6EEDF868" w14:textId="77777777" w:rsidR="00022A06" w:rsidRPr="00764E82" w:rsidRDefault="00B85A7C">
      <w:pPr>
        <w:spacing w:after="112"/>
        <w:ind w:left="-5"/>
        <w:rPr>
          <w:lang w:val="en-US"/>
        </w:rPr>
      </w:pPr>
      <w:r>
        <w:rPr>
          <w:lang w:val="en-GB"/>
        </w:rPr>
        <w:lastRenderedPageBreak/>
        <w:t xml:space="preserve">The Rector is responsible for ensuring that reporting to the Ministry is carried out in accordance with the Ministry’s guidelines in companies in which the State owns so many shares that they represent 50 per cent or more of the votes, or where NTNU due to its ownership position or through State control of corporate interests, etc., has dominant influence. </w:t>
      </w:r>
    </w:p>
    <w:p w14:paraId="3A5F9508" w14:textId="77777777" w:rsidR="00022A06" w:rsidRPr="00764E82" w:rsidRDefault="00B85A7C">
      <w:pPr>
        <w:spacing w:after="342"/>
        <w:ind w:left="-5"/>
        <w:rPr>
          <w:lang w:val="en-US"/>
        </w:rPr>
      </w:pPr>
      <w:r>
        <w:rPr>
          <w:lang w:val="en-GB"/>
        </w:rPr>
        <w:t xml:space="preserve">The Rector is responsible for ensuring that </w:t>
      </w:r>
      <w:proofErr w:type="spellStart"/>
      <w:r>
        <w:rPr>
          <w:lang w:val="en-GB"/>
        </w:rPr>
        <w:t>NTNU’s</w:t>
      </w:r>
      <w:proofErr w:type="spellEnd"/>
      <w:r>
        <w:rPr>
          <w:lang w:val="en-GB"/>
        </w:rPr>
        <w:t xml:space="preserve"> ownership interests are managed in accordance with the Ministry’s guidelines on governance and control. The Rector is responsible for complying with obligations of information and disclosure to the Board and the Ministry on key issues related to the companies’ activities to assure that the State’s ownership interests are prudently managed. </w:t>
      </w:r>
    </w:p>
    <w:p w14:paraId="7FE5396E" w14:textId="77777777" w:rsidR="00022A06" w:rsidRPr="00764E82" w:rsidRDefault="00B85A7C">
      <w:pPr>
        <w:pStyle w:val="Overskrift4"/>
        <w:ind w:left="-5" w:right="10"/>
        <w:rPr>
          <w:lang w:val="en-US"/>
        </w:rPr>
      </w:pPr>
      <w:r>
        <w:rPr>
          <w:lang w:val="en-GB"/>
        </w:rPr>
        <w:t xml:space="preserve">2.3.4 The Rector’s responsibility for externally funded activity </w:t>
      </w:r>
    </w:p>
    <w:p w14:paraId="17D935E3" w14:textId="77777777" w:rsidR="00022A06" w:rsidRPr="00764E82" w:rsidRDefault="00B85A7C">
      <w:pPr>
        <w:spacing w:after="348"/>
        <w:ind w:left="-5"/>
        <w:rPr>
          <w:lang w:val="en-US"/>
        </w:rPr>
      </w:pPr>
      <w:r>
        <w:rPr>
          <w:lang w:val="en-GB"/>
        </w:rPr>
        <w:t xml:space="preserve">The Rector is responsible for ensuring that collaborative and commissioned activities support </w:t>
      </w:r>
      <w:proofErr w:type="spellStart"/>
      <w:r>
        <w:rPr>
          <w:lang w:val="en-GB"/>
        </w:rPr>
        <w:t>NTNU’s</w:t>
      </w:r>
      <w:proofErr w:type="spellEnd"/>
      <w:r>
        <w:rPr>
          <w:lang w:val="en-GB"/>
        </w:rPr>
        <w:t xml:space="preserve"> strategic priorities and are managed in accordance with the regulations of the Ministry of Education and Research on binding collaboration and acquisition of shares by State universities and university colleges (</w:t>
      </w:r>
      <w:r>
        <w:rPr>
          <w:i/>
          <w:iCs/>
          <w:lang w:val="en-GB"/>
        </w:rPr>
        <w:t>“</w:t>
      </w:r>
      <w:proofErr w:type="spellStart"/>
      <w:r>
        <w:rPr>
          <w:i/>
          <w:iCs/>
          <w:lang w:val="en-GB"/>
        </w:rPr>
        <w:t>Reglement</w:t>
      </w:r>
      <w:proofErr w:type="spellEnd"/>
      <w:r>
        <w:rPr>
          <w:i/>
          <w:iCs/>
          <w:lang w:val="en-GB"/>
        </w:rPr>
        <w:t xml:space="preserve"> om </w:t>
      </w:r>
      <w:proofErr w:type="spellStart"/>
      <w:r>
        <w:rPr>
          <w:i/>
          <w:iCs/>
          <w:lang w:val="en-GB"/>
        </w:rPr>
        <w:t>statlige</w:t>
      </w:r>
      <w:proofErr w:type="spellEnd"/>
      <w:r>
        <w:rPr>
          <w:i/>
          <w:iCs/>
          <w:lang w:val="en-GB"/>
        </w:rPr>
        <w:t xml:space="preserve"> </w:t>
      </w:r>
      <w:proofErr w:type="spellStart"/>
      <w:r>
        <w:rPr>
          <w:i/>
          <w:iCs/>
          <w:lang w:val="en-GB"/>
        </w:rPr>
        <w:t>universiteter</w:t>
      </w:r>
      <w:proofErr w:type="spellEnd"/>
      <w:r>
        <w:rPr>
          <w:i/>
          <w:iCs/>
          <w:lang w:val="en-GB"/>
        </w:rPr>
        <w:t xml:space="preserve"> </w:t>
      </w:r>
      <w:proofErr w:type="spellStart"/>
      <w:r>
        <w:rPr>
          <w:i/>
          <w:iCs/>
          <w:lang w:val="en-GB"/>
        </w:rPr>
        <w:t>og</w:t>
      </w:r>
      <w:proofErr w:type="spellEnd"/>
      <w:r>
        <w:rPr>
          <w:i/>
          <w:iCs/>
          <w:lang w:val="en-GB"/>
        </w:rPr>
        <w:t xml:space="preserve"> </w:t>
      </w:r>
      <w:proofErr w:type="spellStart"/>
      <w:r>
        <w:rPr>
          <w:i/>
          <w:iCs/>
          <w:lang w:val="en-GB"/>
        </w:rPr>
        <w:t>høgskolers</w:t>
      </w:r>
      <w:proofErr w:type="spellEnd"/>
      <w:r>
        <w:rPr>
          <w:i/>
          <w:iCs/>
          <w:lang w:val="en-GB"/>
        </w:rPr>
        <w:t xml:space="preserve"> </w:t>
      </w:r>
      <w:proofErr w:type="spellStart"/>
      <w:r>
        <w:rPr>
          <w:i/>
          <w:iCs/>
          <w:lang w:val="en-GB"/>
        </w:rPr>
        <w:t>forpliktende</w:t>
      </w:r>
      <w:proofErr w:type="spellEnd"/>
      <w:r>
        <w:rPr>
          <w:i/>
          <w:iCs/>
          <w:lang w:val="en-GB"/>
        </w:rPr>
        <w:t xml:space="preserve"> </w:t>
      </w:r>
      <w:proofErr w:type="spellStart"/>
      <w:r>
        <w:rPr>
          <w:i/>
          <w:iCs/>
          <w:lang w:val="en-GB"/>
        </w:rPr>
        <w:t>samarbeid</w:t>
      </w:r>
      <w:proofErr w:type="spellEnd"/>
      <w:r>
        <w:rPr>
          <w:i/>
          <w:iCs/>
          <w:lang w:val="en-GB"/>
        </w:rPr>
        <w:t xml:space="preserve"> </w:t>
      </w:r>
      <w:proofErr w:type="spellStart"/>
      <w:r>
        <w:rPr>
          <w:i/>
          <w:iCs/>
          <w:lang w:val="en-GB"/>
        </w:rPr>
        <w:t>og</w:t>
      </w:r>
      <w:proofErr w:type="spellEnd"/>
      <w:r>
        <w:rPr>
          <w:i/>
          <w:iCs/>
          <w:lang w:val="en-GB"/>
        </w:rPr>
        <w:t xml:space="preserve"> </w:t>
      </w:r>
      <w:proofErr w:type="spellStart"/>
      <w:r>
        <w:rPr>
          <w:i/>
          <w:iCs/>
          <w:lang w:val="en-GB"/>
        </w:rPr>
        <w:t>erverv</w:t>
      </w:r>
      <w:proofErr w:type="spellEnd"/>
      <w:r>
        <w:rPr>
          <w:i/>
          <w:iCs/>
          <w:lang w:val="en-GB"/>
        </w:rPr>
        <w:t xml:space="preserve"> </w:t>
      </w:r>
      <w:proofErr w:type="spellStart"/>
      <w:r>
        <w:rPr>
          <w:i/>
          <w:iCs/>
          <w:lang w:val="en-GB"/>
        </w:rPr>
        <w:t>av</w:t>
      </w:r>
      <w:proofErr w:type="spellEnd"/>
      <w:r>
        <w:rPr>
          <w:i/>
          <w:iCs/>
          <w:lang w:val="en-GB"/>
        </w:rPr>
        <w:t xml:space="preserve"> </w:t>
      </w:r>
      <w:proofErr w:type="spellStart"/>
      <w:r>
        <w:rPr>
          <w:i/>
          <w:iCs/>
          <w:lang w:val="en-GB"/>
        </w:rPr>
        <w:t>aksjer</w:t>
      </w:r>
      <w:proofErr w:type="spellEnd"/>
      <w:r>
        <w:rPr>
          <w:i/>
          <w:iCs/>
          <w:lang w:val="en-GB"/>
        </w:rPr>
        <w:t>”</w:t>
      </w:r>
      <w:r>
        <w:rPr>
          <w:lang w:val="en-GB"/>
        </w:rPr>
        <w:t xml:space="preserve">). Externally funded activities are subject to the ordinary governing bodies and the ordinary line responsibility.  </w:t>
      </w:r>
    </w:p>
    <w:p w14:paraId="02F501F0" w14:textId="77777777" w:rsidR="00022A06" w:rsidRPr="00764E82" w:rsidRDefault="00B85A7C">
      <w:pPr>
        <w:pStyle w:val="Overskrift4"/>
        <w:ind w:left="-5" w:right="10"/>
        <w:rPr>
          <w:lang w:val="en-US"/>
        </w:rPr>
      </w:pPr>
      <w:r>
        <w:rPr>
          <w:lang w:val="en-GB"/>
        </w:rPr>
        <w:t xml:space="preserve">2.3.5 The Rector’s responsibility for governance and management in accordance with the regulations on financial management in central government </w:t>
      </w:r>
    </w:p>
    <w:p w14:paraId="0C57F7B5" w14:textId="58F0502D" w:rsidR="00022A06" w:rsidRPr="00764E82" w:rsidRDefault="00B85A7C">
      <w:pPr>
        <w:spacing w:after="347"/>
        <w:ind w:left="-5"/>
        <w:rPr>
          <w:lang w:val="en-US"/>
        </w:rPr>
      </w:pPr>
      <w:r>
        <w:rPr>
          <w:lang w:val="en-GB"/>
        </w:rPr>
        <w:t xml:space="preserve">The Rector is responsible for ensuring that all governance and management of funds, assets, </w:t>
      </w:r>
      <w:proofErr w:type="gramStart"/>
      <w:r>
        <w:rPr>
          <w:lang w:val="en-GB"/>
        </w:rPr>
        <w:t>buildings</w:t>
      </w:r>
      <w:proofErr w:type="gramEnd"/>
      <w:r>
        <w:rPr>
          <w:lang w:val="en-GB"/>
        </w:rPr>
        <w:t xml:space="preserve"> and other values are managed in accordance with the regulations on financial management in central government, the main instructions of the Ministry of Education and Research and other applicable regulations. The Rector is responsible for ensuring that policies and guidelines are in place so that the organization’s work complies with applicable regulations. </w:t>
      </w:r>
    </w:p>
    <w:p w14:paraId="25C691FB" w14:textId="77777777" w:rsidR="00022A06" w:rsidRPr="00764E82" w:rsidRDefault="00B85A7C">
      <w:pPr>
        <w:pStyle w:val="Overskrift4"/>
        <w:ind w:left="-5" w:right="10"/>
        <w:rPr>
          <w:lang w:val="en-US"/>
        </w:rPr>
      </w:pPr>
      <w:r>
        <w:rPr>
          <w:lang w:val="en-GB"/>
        </w:rPr>
        <w:t xml:space="preserve">2.3.6 The Rector’s responsibility for human resources work at NTNU </w:t>
      </w:r>
    </w:p>
    <w:p w14:paraId="4DDB0FA2" w14:textId="5A540C77" w:rsidR="00022A06" w:rsidRPr="00764E82" w:rsidRDefault="00B85A7C">
      <w:pPr>
        <w:spacing w:after="341"/>
        <w:ind w:left="-5"/>
        <w:rPr>
          <w:lang w:val="en-US"/>
        </w:rPr>
      </w:pPr>
      <w:r>
        <w:rPr>
          <w:lang w:val="en-GB"/>
        </w:rPr>
        <w:t>The Rector is responsible for organizing, leading, controlling and assigning the work within the frameworks set by law and systems of agreements, as well as by pay policy and staff regulations. This means that the Rector is to propose appointments to technical and administrative positions that must be appointed by the Board, as well as to chair the appointments board for the joint university administration in matters in which the Director of Organization and Infrastructure has recommending authority or is disqualified. In addition, the Rector is to act as the employer’s representative in matters relating to the Basic Agreement for the Civil Service (</w:t>
      </w:r>
      <w:proofErr w:type="spellStart"/>
      <w:r>
        <w:rPr>
          <w:lang w:val="en-GB"/>
        </w:rPr>
        <w:t>Hovedavtalen</w:t>
      </w:r>
      <w:proofErr w:type="spellEnd"/>
      <w:r>
        <w:rPr>
          <w:lang w:val="en-GB"/>
        </w:rPr>
        <w:t>) and the Basic Collective Agreement (</w:t>
      </w:r>
      <w:proofErr w:type="spellStart"/>
      <w:r>
        <w:rPr>
          <w:lang w:val="en-GB"/>
        </w:rPr>
        <w:t>Hovedtariffavtalen</w:t>
      </w:r>
      <w:proofErr w:type="spellEnd"/>
      <w:r>
        <w:rPr>
          <w:lang w:val="en-GB"/>
        </w:rPr>
        <w:t xml:space="preserve">) in the State, including heading </w:t>
      </w:r>
      <w:proofErr w:type="spellStart"/>
      <w:r>
        <w:rPr>
          <w:lang w:val="en-GB"/>
        </w:rPr>
        <w:t>IDF</w:t>
      </w:r>
      <w:proofErr w:type="spellEnd"/>
      <w:r>
        <w:rPr>
          <w:lang w:val="en-GB"/>
        </w:rPr>
        <w:t xml:space="preserve"> </w:t>
      </w:r>
      <w:proofErr w:type="spellStart"/>
      <w:r>
        <w:rPr>
          <w:lang w:val="en-GB"/>
        </w:rPr>
        <w:t>SESAM</w:t>
      </w:r>
      <w:proofErr w:type="spellEnd"/>
      <w:r>
        <w:rPr>
          <w:lang w:val="en-GB"/>
        </w:rPr>
        <w:t xml:space="preserve"> (information-discussion-negotiation meetings in connection with the central works council); see section 5.1 of the adaptation agreement (</w:t>
      </w:r>
      <w:proofErr w:type="spellStart"/>
      <w:r>
        <w:rPr>
          <w:lang w:val="en-GB"/>
        </w:rPr>
        <w:t>Tilpasningsavtalen</w:t>
      </w:r>
      <w:proofErr w:type="spellEnd"/>
      <w:r>
        <w:rPr>
          <w:lang w:val="en-GB"/>
        </w:rPr>
        <w:t xml:space="preserve">).  </w:t>
      </w:r>
    </w:p>
    <w:p w14:paraId="67F3930D" w14:textId="77777777" w:rsidR="00022A06" w:rsidRPr="00764E82" w:rsidRDefault="00B85A7C">
      <w:pPr>
        <w:pStyle w:val="Overskrift4"/>
        <w:ind w:left="-5" w:right="10"/>
        <w:rPr>
          <w:lang w:val="en-US"/>
        </w:rPr>
      </w:pPr>
      <w:r>
        <w:rPr>
          <w:lang w:val="en-GB"/>
        </w:rPr>
        <w:t xml:space="preserve">2.3.7 The Rector’s responsibility for work in health, safety and the environment and emergency preparedness </w:t>
      </w:r>
    </w:p>
    <w:p w14:paraId="065D501D" w14:textId="77777777" w:rsidR="00022A06" w:rsidRPr="00764E82" w:rsidRDefault="00B85A7C">
      <w:pPr>
        <w:spacing w:after="348"/>
        <w:ind w:left="-5"/>
        <w:rPr>
          <w:lang w:val="en-US"/>
        </w:rPr>
      </w:pPr>
      <w:r>
        <w:rPr>
          <w:lang w:val="en-GB"/>
        </w:rPr>
        <w:t xml:space="preserve">The Rector is responsible on the Board’s behalf for ensuring that the university’s work in health, </w:t>
      </w:r>
      <w:proofErr w:type="gramStart"/>
      <w:r>
        <w:rPr>
          <w:lang w:val="en-GB"/>
        </w:rPr>
        <w:t>safety</w:t>
      </w:r>
      <w:proofErr w:type="gramEnd"/>
      <w:r>
        <w:rPr>
          <w:lang w:val="en-GB"/>
        </w:rPr>
        <w:t xml:space="preserve"> and the environment as well as emergency preparedness is satisfactory.  </w:t>
      </w:r>
    </w:p>
    <w:p w14:paraId="44D71BB6" w14:textId="77777777" w:rsidR="00022A06" w:rsidRPr="00764E82" w:rsidRDefault="00B85A7C">
      <w:pPr>
        <w:pStyle w:val="Overskrift4"/>
        <w:ind w:left="-5" w:right="10"/>
        <w:rPr>
          <w:lang w:val="en-US"/>
        </w:rPr>
      </w:pPr>
      <w:r>
        <w:rPr>
          <w:lang w:val="en-GB"/>
        </w:rPr>
        <w:lastRenderedPageBreak/>
        <w:t xml:space="preserve">2.3.8 The Rector’s responsibility for information security at NTNU </w:t>
      </w:r>
    </w:p>
    <w:p w14:paraId="0B4EF148" w14:textId="77777777" w:rsidR="00022A06" w:rsidRPr="00764E82" w:rsidRDefault="00B85A7C">
      <w:pPr>
        <w:spacing w:after="208"/>
        <w:ind w:left="-5"/>
        <w:rPr>
          <w:lang w:val="en-US"/>
        </w:rPr>
      </w:pPr>
      <w:r>
        <w:rPr>
          <w:lang w:val="en-GB"/>
        </w:rPr>
        <w:t xml:space="preserve">On behalf of the Board, the Rector exercises responsibility for information security at the University, including responsibility for ensuring that personal data is handled in a secure and safe way. The Rector is the </w:t>
      </w:r>
      <w:proofErr w:type="gramStart"/>
      <w:r>
        <w:rPr>
          <w:lang w:val="en-GB"/>
        </w:rPr>
        <w:t>highest level</w:t>
      </w:r>
      <w:proofErr w:type="gramEnd"/>
      <w:r>
        <w:rPr>
          <w:lang w:val="en-GB"/>
        </w:rPr>
        <w:t xml:space="preserve"> controller for processing of personal data under the Personal Data Act [</w:t>
      </w:r>
      <w:proofErr w:type="spellStart"/>
      <w:r>
        <w:rPr>
          <w:i/>
          <w:iCs/>
          <w:lang w:val="en-GB"/>
        </w:rPr>
        <w:t>personopplysningsloven</w:t>
      </w:r>
      <w:proofErr w:type="spellEnd"/>
      <w:r>
        <w:rPr>
          <w:lang w:val="en-GB"/>
        </w:rPr>
        <w:t>] and the Health Research Act [</w:t>
      </w:r>
      <w:proofErr w:type="spellStart"/>
      <w:r>
        <w:rPr>
          <w:i/>
          <w:iCs/>
          <w:lang w:val="en-GB"/>
        </w:rPr>
        <w:t>helseforskningsloven</w:t>
      </w:r>
      <w:proofErr w:type="spellEnd"/>
      <w:r>
        <w:rPr>
          <w:lang w:val="en-GB"/>
        </w:rPr>
        <w:t xml:space="preserve">].  </w:t>
      </w:r>
    </w:p>
    <w:p w14:paraId="6E8B1AAA" w14:textId="77777777" w:rsidR="00022A06" w:rsidRPr="00764E82" w:rsidRDefault="00B85A7C">
      <w:pPr>
        <w:spacing w:after="205" w:line="259" w:lineRule="auto"/>
        <w:ind w:left="0" w:firstLine="0"/>
        <w:rPr>
          <w:lang w:val="en-US"/>
        </w:rPr>
      </w:pPr>
      <w:r>
        <w:rPr>
          <w:color w:val="767171"/>
          <w:sz w:val="32"/>
          <w:lang w:val="en-GB"/>
        </w:rPr>
        <w:t xml:space="preserve"> </w:t>
      </w:r>
    </w:p>
    <w:p w14:paraId="698ADED8" w14:textId="77777777" w:rsidR="00022A06" w:rsidRPr="00764E82" w:rsidRDefault="00B85A7C">
      <w:pPr>
        <w:pStyle w:val="Overskrift3"/>
        <w:ind w:left="-5"/>
        <w:rPr>
          <w:lang w:val="en-US"/>
        </w:rPr>
      </w:pPr>
      <w:r>
        <w:rPr>
          <w:lang w:val="en-GB"/>
        </w:rPr>
        <w:t xml:space="preserve">2.4 The Rector’s management groups </w:t>
      </w:r>
    </w:p>
    <w:p w14:paraId="0F9404AD" w14:textId="77777777" w:rsidR="00022A06" w:rsidRPr="00764E82" w:rsidRDefault="00B85A7C">
      <w:pPr>
        <w:spacing w:after="348"/>
        <w:ind w:left="-5"/>
        <w:rPr>
          <w:lang w:val="en-US"/>
        </w:rPr>
      </w:pPr>
      <w:r>
        <w:rPr>
          <w:lang w:val="en-GB"/>
        </w:rPr>
        <w:t xml:space="preserve">The Rector decides on the organization of the management groups.  </w:t>
      </w:r>
    </w:p>
    <w:p w14:paraId="3C840C28" w14:textId="77777777" w:rsidR="00022A06" w:rsidRPr="00764E82" w:rsidRDefault="00B85A7C">
      <w:pPr>
        <w:pStyle w:val="Overskrift4"/>
        <w:ind w:left="-5" w:right="10"/>
        <w:rPr>
          <w:lang w:val="en-US"/>
        </w:rPr>
      </w:pPr>
      <w:r>
        <w:rPr>
          <w:lang w:val="en-GB"/>
        </w:rPr>
        <w:t xml:space="preserve">2.4.1. The Rector’s central management team (the Rectorate) </w:t>
      </w:r>
    </w:p>
    <w:p w14:paraId="30D333EC" w14:textId="7042009F" w:rsidR="00022A06" w:rsidRPr="00764E82" w:rsidRDefault="00B85A7C">
      <w:pPr>
        <w:spacing w:after="347"/>
        <w:ind w:left="-5"/>
        <w:rPr>
          <w:lang w:val="en-US"/>
        </w:rPr>
      </w:pPr>
      <w:r>
        <w:rPr>
          <w:lang w:val="en-GB"/>
        </w:rPr>
        <w:t xml:space="preserve">The Rector’s management team consists of the Rectorate with the Rector and Pro-Rector for Research, the Pro-Rector for Education, and the Pro-Rector for Innovation. In addition, the Director of Organization and Infrastructure is part of the Rectorate. </w:t>
      </w:r>
    </w:p>
    <w:p w14:paraId="317BB2F6" w14:textId="77777777" w:rsidR="00022A06" w:rsidRPr="00764E82" w:rsidRDefault="00B85A7C">
      <w:pPr>
        <w:pStyle w:val="Overskrift4"/>
        <w:ind w:left="-5" w:right="10"/>
        <w:rPr>
          <w:lang w:val="en-US"/>
        </w:rPr>
      </w:pPr>
      <w:r>
        <w:rPr>
          <w:lang w:val="en-GB"/>
        </w:rPr>
        <w:t xml:space="preserve">2.4.2 The Council of Deans </w:t>
      </w:r>
    </w:p>
    <w:p w14:paraId="718D531E" w14:textId="7FCA10AF" w:rsidR="00022A06" w:rsidRPr="00764E82" w:rsidRDefault="00B85A7C">
      <w:pPr>
        <w:spacing w:after="112"/>
        <w:ind w:left="-5"/>
        <w:rPr>
          <w:lang w:val="en-US"/>
        </w:rPr>
      </w:pPr>
      <w:r>
        <w:rPr>
          <w:lang w:val="en-GB"/>
        </w:rPr>
        <w:t xml:space="preserve">The council of deans is an advisory body for the Rector and is chaired by the Rector or the person authorized by the Rector. The Council of Deans consists of the Rectorate, the Deans of the individual faculties, the Director of the NTNU University Museum, and the Vice-Rectors. In addition, the leader and deputy leader of the Student Parliament participate. </w:t>
      </w:r>
    </w:p>
    <w:p w14:paraId="55BA983D" w14:textId="77777777" w:rsidR="00022A06" w:rsidRPr="00764E82" w:rsidRDefault="00B85A7C">
      <w:pPr>
        <w:spacing w:after="218" w:line="259" w:lineRule="auto"/>
        <w:ind w:left="0" w:firstLine="0"/>
        <w:rPr>
          <w:lang w:val="en-US"/>
        </w:rPr>
      </w:pPr>
      <w:r>
        <w:rPr>
          <w:lang w:val="en-GB"/>
        </w:rPr>
        <w:t xml:space="preserve"> </w:t>
      </w:r>
    </w:p>
    <w:p w14:paraId="726F3D31" w14:textId="335523C5" w:rsidR="00022A06" w:rsidRPr="00764E82" w:rsidRDefault="00B85A7C">
      <w:pPr>
        <w:pStyle w:val="Overskrift3"/>
        <w:ind w:left="-5"/>
        <w:rPr>
          <w:lang w:val="en-US"/>
        </w:rPr>
      </w:pPr>
      <w:r>
        <w:rPr>
          <w:lang w:val="en-GB"/>
        </w:rPr>
        <w:t xml:space="preserve">2.5 Responsibilities and duties of the Pro-Rectors, </w:t>
      </w:r>
      <w:proofErr w:type="gramStart"/>
      <w:r>
        <w:rPr>
          <w:lang w:val="en-GB"/>
        </w:rPr>
        <w:t>Director</w:t>
      </w:r>
      <w:proofErr w:type="gramEnd"/>
      <w:r>
        <w:rPr>
          <w:lang w:val="en-GB"/>
        </w:rPr>
        <w:t xml:space="preserve"> and Vice-Rectors </w:t>
      </w:r>
    </w:p>
    <w:p w14:paraId="308B6342" w14:textId="3B1A91D6" w:rsidR="00022A06" w:rsidRPr="00764E82" w:rsidRDefault="00B85A7C">
      <w:pPr>
        <w:spacing w:after="116"/>
        <w:ind w:left="-5"/>
        <w:rPr>
          <w:lang w:val="en-US"/>
        </w:rPr>
      </w:pPr>
      <w:r>
        <w:rPr>
          <w:lang w:val="en-GB"/>
        </w:rPr>
        <w:t xml:space="preserve">Within their respective areas of responsibility, the Pro-Rectors, the Director of Organization and Infrastructure, and the Vice-Rectors undertake duties on the Rector’s behalf. Duties of the Pro-Rectors, the Director of Organization and Infrastructure and Vice-Rectors are determined through delegation from the Rector; see </w:t>
      </w:r>
      <w:proofErr w:type="spellStart"/>
      <w:r>
        <w:rPr>
          <w:lang w:val="en-GB"/>
        </w:rPr>
        <w:t>NTNU’s</w:t>
      </w:r>
      <w:proofErr w:type="spellEnd"/>
      <w:r>
        <w:rPr>
          <w:lang w:val="en-GB"/>
        </w:rPr>
        <w:t xml:space="preserve"> Delegation Regulations Part II. </w:t>
      </w:r>
    </w:p>
    <w:p w14:paraId="6E6BA886" w14:textId="77777777" w:rsidR="00022A06" w:rsidRPr="00764E82" w:rsidRDefault="00B85A7C">
      <w:pPr>
        <w:spacing w:after="204" w:line="259" w:lineRule="auto"/>
        <w:ind w:left="0" w:firstLine="0"/>
        <w:rPr>
          <w:lang w:val="en-US"/>
        </w:rPr>
      </w:pPr>
      <w:r>
        <w:rPr>
          <w:lang w:val="en-GB"/>
        </w:rPr>
        <w:t xml:space="preserve"> </w:t>
      </w:r>
    </w:p>
    <w:p w14:paraId="332D1CCF" w14:textId="77777777" w:rsidR="00022A06" w:rsidRPr="00764E82" w:rsidRDefault="00B85A7C">
      <w:pPr>
        <w:pStyle w:val="Overskrift3"/>
        <w:spacing w:after="63"/>
        <w:ind w:left="-5"/>
        <w:rPr>
          <w:lang w:val="en-US"/>
        </w:rPr>
      </w:pPr>
      <w:r>
        <w:rPr>
          <w:lang w:val="en-GB"/>
        </w:rPr>
        <w:t>2.6 Joint administrative units</w:t>
      </w:r>
      <w:r>
        <w:rPr>
          <w:color w:val="404040"/>
          <w:sz w:val="30"/>
          <w:vertAlign w:val="superscript"/>
        </w:rPr>
        <w:footnoteReference w:id="2"/>
      </w:r>
      <w:r>
        <w:rPr>
          <w:color w:val="000000"/>
          <w:sz w:val="22"/>
          <w:lang w:val="en-GB"/>
        </w:rPr>
        <w:t xml:space="preserve"> </w:t>
      </w:r>
    </w:p>
    <w:p w14:paraId="64B6FC0D" w14:textId="77777777" w:rsidR="00022A06" w:rsidRPr="00764E82" w:rsidRDefault="00B85A7C">
      <w:pPr>
        <w:spacing w:after="113"/>
        <w:ind w:left="-5"/>
        <w:rPr>
          <w:lang w:val="en-US"/>
        </w:rPr>
      </w:pPr>
      <w:r>
        <w:rPr>
          <w:lang w:val="en-GB"/>
        </w:rPr>
        <w:t xml:space="preserve">In addition to the Rector’s staff, NTNU has the following joint administrative units:  </w:t>
      </w:r>
    </w:p>
    <w:p w14:paraId="5AF06A2B" w14:textId="77777777" w:rsidR="00022A06" w:rsidRPr="00764E82" w:rsidRDefault="00B85A7C">
      <w:pPr>
        <w:spacing w:after="0" w:line="259" w:lineRule="auto"/>
        <w:ind w:left="0" w:firstLine="0"/>
        <w:rPr>
          <w:lang w:val="en-US"/>
        </w:rPr>
      </w:pPr>
      <w:r>
        <w:rPr>
          <w:b/>
          <w:bCs/>
          <w:lang w:val="en-GB"/>
        </w:rPr>
        <w:t xml:space="preserve"> </w:t>
      </w:r>
    </w:p>
    <w:p w14:paraId="5425DF98" w14:textId="77777777" w:rsidR="00022A06" w:rsidRPr="00764E82" w:rsidRDefault="00B85A7C">
      <w:pPr>
        <w:spacing w:after="170" w:line="259" w:lineRule="auto"/>
        <w:ind w:left="-5"/>
        <w:rPr>
          <w:lang w:val="en-US"/>
        </w:rPr>
      </w:pPr>
      <w:r>
        <w:rPr>
          <w:b/>
          <w:bCs/>
          <w:lang w:val="en-GB"/>
        </w:rPr>
        <w:t xml:space="preserve">Reporting to the Pro-Rector for Education: </w:t>
      </w:r>
    </w:p>
    <w:p w14:paraId="54BC1A13" w14:textId="77777777" w:rsidR="00F17F91" w:rsidRDefault="00B85A7C" w:rsidP="001C3F6C">
      <w:pPr>
        <w:pStyle w:val="Listeavsnitt"/>
        <w:numPr>
          <w:ilvl w:val="0"/>
          <w:numId w:val="27"/>
        </w:numPr>
        <w:spacing w:after="40"/>
        <w:ind w:left="720" w:right="5465"/>
      </w:pPr>
      <w:r>
        <w:rPr>
          <w:lang w:val="en-GB"/>
        </w:rPr>
        <w:t xml:space="preserve">Academic Administrative Division  </w:t>
      </w:r>
    </w:p>
    <w:p w14:paraId="434F787C" w14:textId="77777777" w:rsidR="00F83C6C" w:rsidRDefault="00B85A7C" w:rsidP="001C3F6C">
      <w:pPr>
        <w:spacing w:after="40"/>
        <w:ind w:left="720" w:right="5465" w:firstLine="0"/>
      </w:pPr>
      <w:r>
        <w:rPr>
          <w:rFonts w:ascii="Courier New" w:eastAsia="Courier New" w:hAnsi="Courier New" w:cs="Courier New"/>
          <w:lang w:val="en-GB"/>
        </w:rPr>
        <w:t>o</w:t>
      </w:r>
      <w:r>
        <w:rPr>
          <w:rFonts w:ascii="Arial" w:eastAsia="Arial" w:hAnsi="Arial" w:cs="Arial"/>
          <w:lang w:val="en-GB"/>
        </w:rPr>
        <w:t xml:space="preserve"> </w:t>
      </w:r>
      <w:r>
        <w:rPr>
          <w:lang w:val="en-GB"/>
        </w:rPr>
        <w:t xml:space="preserve">Education Section in </w:t>
      </w:r>
      <w:proofErr w:type="spellStart"/>
      <w:r>
        <w:rPr>
          <w:lang w:val="en-GB"/>
        </w:rPr>
        <w:t>Gjøvik</w:t>
      </w:r>
      <w:proofErr w:type="spellEnd"/>
      <w:r>
        <w:rPr>
          <w:lang w:val="en-GB"/>
        </w:rPr>
        <w:t xml:space="preserve"> </w:t>
      </w:r>
    </w:p>
    <w:p w14:paraId="4BFF9A3E" w14:textId="478E90A2" w:rsidR="00022A06" w:rsidRDefault="00B85A7C" w:rsidP="001C3F6C">
      <w:pPr>
        <w:spacing w:after="40"/>
        <w:ind w:left="720" w:right="5465" w:firstLine="0"/>
      </w:pPr>
      <w:r>
        <w:rPr>
          <w:rFonts w:ascii="Courier New" w:eastAsia="Courier New" w:hAnsi="Courier New" w:cs="Courier New"/>
          <w:lang w:val="en-GB"/>
        </w:rPr>
        <w:t>o</w:t>
      </w:r>
      <w:r>
        <w:rPr>
          <w:rFonts w:ascii="Arial" w:eastAsia="Arial" w:hAnsi="Arial" w:cs="Arial"/>
          <w:lang w:val="en-GB"/>
        </w:rPr>
        <w:t xml:space="preserve"> </w:t>
      </w:r>
      <w:r>
        <w:rPr>
          <w:lang w:val="en-GB"/>
        </w:rPr>
        <w:t xml:space="preserve">Education Section in </w:t>
      </w:r>
      <w:proofErr w:type="spellStart"/>
      <w:r>
        <w:rPr>
          <w:lang w:val="en-GB"/>
        </w:rPr>
        <w:t>Ålesund</w:t>
      </w:r>
      <w:proofErr w:type="spellEnd"/>
      <w:r>
        <w:rPr>
          <w:lang w:val="en-GB"/>
        </w:rPr>
        <w:t xml:space="preserve"> </w:t>
      </w:r>
    </w:p>
    <w:p w14:paraId="6ADE0A89" w14:textId="77777777" w:rsidR="001C3F6C" w:rsidRPr="001C3F6C" w:rsidRDefault="001C3F6C" w:rsidP="001C3F6C">
      <w:pPr>
        <w:pStyle w:val="Listeavsnitt"/>
        <w:spacing w:after="75"/>
        <w:ind w:right="5465" w:firstLine="0"/>
      </w:pPr>
    </w:p>
    <w:p w14:paraId="37427F55" w14:textId="77777777" w:rsidR="001C3F6C" w:rsidRPr="001C3F6C" w:rsidRDefault="001C3F6C" w:rsidP="001C3F6C">
      <w:pPr>
        <w:spacing w:after="75"/>
        <w:ind w:right="5465"/>
      </w:pPr>
    </w:p>
    <w:p w14:paraId="2B10B97A" w14:textId="63470973" w:rsidR="00F83C6C" w:rsidRDefault="00B85A7C" w:rsidP="001C3F6C">
      <w:pPr>
        <w:pStyle w:val="Listeavsnitt"/>
        <w:numPr>
          <w:ilvl w:val="0"/>
          <w:numId w:val="27"/>
        </w:numPr>
        <w:spacing w:after="75"/>
        <w:ind w:left="720" w:right="5465"/>
      </w:pPr>
      <w:r>
        <w:rPr>
          <w:lang w:val="en-GB"/>
        </w:rPr>
        <w:t xml:space="preserve">Education Quality Division  </w:t>
      </w:r>
    </w:p>
    <w:p w14:paraId="27CD1611" w14:textId="0F3B053D" w:rsidR="00022A06" w:rsidRPr="00764E82" w:rsidRDefault="00B85A7C" w:rsidP="001C3F6C">
      <w:pPr>
        <w:spacing w:after="0"/>
        <w:ind w:left="720" w:firstLine="0"/>
        <w:rPr>
          <w:lang w:val="en-US"/>
        </w:rPr>
      </w:pPr>
      <w:r>
        <w:rPr>
          <w:rFonts w:ascii="Courier New" w:eastAsia="Courier New" w:hAnsi="Courier New" w:cs="Courier New"/>
          <w:lang w:val="en-GB"/>
        </w:rPr>
        <w:t>o</w:t>
      </w:r>
      <w:r>
        <w:rPr>
          <w:rFonts w:ascii="Arial" w:eastAsia="Arial" w:hAnsi="Arial" w:cs="Arial"/>
          <w:lang w:val="en-GB"/>
        </w:rPr>
        <w:t xml:space="preserve"> </w:t>
      </w:r>
      <w:r>
        <w:rPr>
          <w:lang w:val="en-GB"/>
        </w:rPr>
        <w:t>Centre for Continuing Education and</w:t>
      </w:r>
      <w:r w:rsidR="001C3F6C">
        <w:rPr>
          <w:lang w:val="en-GB"/>
        </w:rPr>
        <w:t xml:space="preserve"> </w:t>
      </w:r>
      <w:r>
        <w:rPr>
          <w:lang w:val="en-GB"/>
        </w:rPr>
        <w:t>Professional Development (</w:t>
      </w:r>
      <w:proofErr w:type="spellStart"/>
      <w:r>
        <w:rPr>
          <w:lang w:val="en-GB"/>
        </w:rPr>
        <w:t>EVU</w:t>
      </w:r>
      <w:proofErr w:type="spellEnd"/>
      <w:r>
        <w:rPr>
          <w:lang w:val="en-GB"/>
        </w:rPr>
        <w:t xml:space="preserve">)  </w:t>
      </w:r>
    </w:p>
    <w:p w14:paraId="0A790905" w14:textId="77777777" w:rsidR="001D6797" w:rsidRPr="001D6797" w:rsidRDefault="00B85A7C" w:rsidP="001D6797">
      <w:pPr>
        <w:pStyle w:val="Listeavsnitt"/>
        <w:numPr>
          <w:ilvl w:val="0"/>
          <w:numId w:val="27"/>
        </w:numPr>
        <w:ind w:left="720" w:right="5465"/>
      </w:pPr>
      <w:r>
        <w:rPr>
          <w:lang w:val="en-GB"/>
        </w:rPr>
        <w:t xml:space="preserve">Student Services Division </w:t>
      </w:r>
    </w:p>
    <w:p w14:paraId="01D43FFA" w14:textId="16B7D6FE" w:rsidR="00022A06" w:rsidRPr="001D6797" w:rsidRDefault="00B85A7C" w:rsidP="001D6797">
      <w:pPr>
        <w:pStyle w:val="Listeavsnitt"/>
        <w:numPr>
          <w:ilvl w:val="1"/>
          <w:numId w:val="27"/>
        </w:numPr>
        <w:ind w:left="1068"/>
        <w:rPr>
          <w:lang w:val="en-US"/>
        </w:rPr>
      </w:pPr>
      <w:r w:rsidRPr="001D6797">
        <w:rPr>
          <w:lang w:val="en-GB"/>
        </w:rPr>
        <w:t>NTNU Office of International</w:t>
      </w:r>
      <w:r w:rsidR="001D6797">
        <w:rPr>
          <w:lang w:val="en-GB"/>
        </w:rPr>
        <w:t xml:space="preserve"> </w:t>
      </w:r>
      <w:r w:rsidRPr="001D6797">
        <w:rPr>
          <w:lang w:val="en-GB"/>
        </w:rPr>
        <w:t xml:space="preserve">Relations  </w:t>
      </w:r>
    </w:p>
    <w:p w14:paraId="3A5FB527" w14:textId="74A113CF" w:rsidR="00022A06" w:rsidRPr="001D6797" w:rsidRDefault="00B85A7C" w:rsidP="001B4248">
      <w:pPr>
        <w:spacing w:after="50" w:line="259" w:lineRule="auto"/>
        <w:ind w:left="1068" w:firstLine="0"/>
        <w:rPr>
          <w:lang w:val="en-US"/>
        </w:rPr>
      </w:pPr>
      <w:r>
        <w:rPr>
          <w:lang w:val="en-GB"/>
        </w:rPr>
        <w:t xml:space="preserve"> </w:t>
      </w:r>
    </w:p>
    <w:p w14:paraId="04B561C7" w14:textId="6DDA682E" w:rsidR="00022A06" w:rsidRPr="00764E82" w:rsidRDefault="00B85A7C">
      <w:pPr>
        <w:spacing w:after="170" w:line="259" w:lineRule="auto"/>
        <w:ind w:left="-5"/>
        <w:rPr>
          <w:lang w:val="en-US"/>
        </w:rPr>
      </w:pPr>
      <w:r>
        <w:rPr>
          <w:b/>
          <w:bCs/>
          <w:lang w:val="en-GB"/>
        </w:rPr>
        <w:t>Under the Director</w:t>
      </w:r>
      <w:r>
        <w:rPr>
          <w:lang w:val="en-GB"/>
        </w:rPr>
        <w:t xml:space="preserve"> </w:t>
      </w:r>
      <w:r>
        <w:rPr>
          <w:b/>
          <w:bCs/>
          <w:lang w:val="en-GB"/>
        </w:rPr>
        <w:t xml:space="preserve">of Organization and Infrastructure </w:t>
      </w:r>
    </w:p>
    <w:p w14:paraId="3D74C325" w14:textId="77777777" w:rsidR="00022A06" w:rsidRPr="001C3F6C" w:rsidRDefault="00B85A7C" w:rsidP="001C3F6C">
      <w:pPr>
        <w:pStyle w:val="Listeavsnitt"/>
        <w:numPr>
          <w:ilvl w:val="0"/>
          <w:numId w:val="27"/>
        </w:numPr>
        <w:ind w:left="720" w:right="5465"/>
        <w:rPr>
          <w:lang w:val="en-GB"/>
        </w:rPr>
      </w:pPr>
      <w:r>
        <w:rPr>
          <w:lang w:val="en-GB"/>
        </w:rPr>
        <w:t xml:space="preserve">Division for Governance and Management Systems  </w:t>
      </w:r>
    </w:p>
    <w:p w14:paraId="241461E6" w14:textId="77777777" w:rsidR="007C0C44" w:rsidRPr="001C3F6C" w:rsidRDefault="00B85A7C" w:rsidP="001C3F6C">
      <w:pPr>
        <w:pStyle w:val="Listeavsnitt"/>
        <w:numPr>
          <w:ilvl w:val="0"/>
          <w:numId w:val="27"/>
        </w:numPr>
        <w:ind w:left="720" w:right="5465"/>
        <w:rPr>
          <w:lang w:val="en-GB"/>
        </w:rPr>
      </w:pPr>
      <w:r>
        <w:rPr>
          <w:lang w:val="en-GB"/>
        </w:rPr>
        <w:t xml:space="preserve">Financial Division  </w:t>
      </w:r>
    </w:p>
    <w:p w14:paraId="35145FCB" w14:textId="4207CB75" w:rsidR="006A1D61" w:rsidRPr="00764E82" w:rsidRDefault="00B85A7C" w:rsidP="001C3F6C">
      <w:pPr>
        <w:pStyle w:val="Listeavsnitt"/>
        <w:numPr>
          <w:ilvl w:val="0"/>
          <w:numId w:val="25"/>
        </w:numPr>
        <w:spacing w:after="35"/>
        <w:ind w:left="1426" w:hanging="357"/>
        <w:rPr>
          <w:lang w:val="fr-FR"/>
        </w:rPr>
      </w:pPr>
      <w:r w:rsidRPr="00764E82">
        <w:rPr>
          <w:lang w:val="fr-FR"/>
        </w:rPr>
        <w:t xml:space="preserve">Transaction Services Section – Joint Administrative </w:t>
      </w:r>
      <w:proofErr w:type="spellStart"/>
      <w:r w:rsidRPr="00764E82">
        <w:rPr>
          <w:lang w:val="fr-FR"/>
        </w:rPr>
        <w:t>Units</w:t>
      </w:r>
      <w:proofErr w:type="spellEnd"/>
    </w:p>
    <w:p w14:paraId="3EA4D4AD" w14:textId="13B8D6C8" w:rsidR="007C0C44" w:rsidRPr="005C21A0" w:rsidRDefault="00B85A7C" w:rsidP="001C3F6C">
      <w:pPr>
        <w:pStyle w:val="Listeavsnitt"/>
        <w:numPr>
          <w:ilvl w:val="0"/>
          <w:numId w:val="25"/>
        </w:numPr>
        <w:spacing w:after="35"/>
        <w:ind w:left="1426" w:hanging="357"/>
        <w:rPr>
          <w:lang w:val="en-GB"/>
        </w:rPr>
      </w:pPr>
      <w:r>
        <w:rPr>
          <w:lang w:val="en-GB"/>
        </w:rPr>
        <w:t>Procurement and Purchasing Section</w:t>
      </w:r>
    </w:p>
    <w:p w14:paraId="7757DC8A" w14:textId="5AD4D76E" w:rsidR="006A1D61" w:rsidRPr="005C21A0" w:rsidRDefault="00B85A7C" w:rsidP="001C3F6C">
      <w:pPr>
        <w:pStyle w:val="Listeavsnitt"/>
        <w:numPr>
          <w:ilvl w:val="0"/>
          <w:numId w:val="25"/>
        </w:numPr>
        <w:spacing w:after="35"/>
        <w:ind w:left="1426" w:hanging="357"/>
        <w:rPr>
          <w:lang w:val="en-GB"/>
        </w:rPr>
      </w:pPr>
      <w:r>
        <w:rPr>
          <w:lang w:val="en-GB"/>
        </w:rPr>
        <w:t>Accounting and Project Economics Section</w:t>
      </w:r>
    </w:p>
    <w:p w14:paraId="436F3097" w14:textId="7CE15A9D" w:rsidR="00022A06" w:rsidRPr="00CE7739" w:rsidRDefault="00022A06" w:rsidP="006A1D61">
      <w:pPr>
        <w:spacing w:after="35"/>
        <w:ind w:left="0" w:right="5465" w:firstLine="0"/>
        <w:rPr>
          <w:lang w:val="en-US"/>
        </w:rPr>
      </w:pPr>
    </w:p>
    <w:p w14:paraId="1B48C961" w14:textId="49760754" w:rsidR="00022A06" w:rsidRDefault="00B85A7C" w:rsidP="007E255B">
      <w:pPr>
        <w:spacing w:after="122" w:line="259" w:lineRule="auto"/>
        <w:ind w:left="0" w:firstLine="0"/>
      </w:pPr>
      <w:r>
        <w:rPr>
          <w:lang w:val="en-GB"/>
        </w:rPr>
        <w:t>Property Division</w:t>
      </w:r>
      <w:r>
        <w:rPr>
          <w:rStyle w:val="Fotnotereferanse"/>
        </w:rPr>
        <w:footnoteReference w:id="3"/>
      </w:r>
      <w:r>
        <w:rPr>
          <w:lang w:val="en-GB"/>
        </w:rPr>
        <w:t xml:space="preserve">  </w:t>
      </w:r>
    </w:p>
    <w:p w14:paraId="7F6DC824" w14:textId="77777777" w:rsidR="005E0E46" w:rsidRPr="001C3F6C" w:rsidRDefault="00B85A7C" w:rsidP="001C3F6C">
      <w:pPr>
        <w:pStyle w:val="Listeavsnitt"/>
        <w:numPr>
          <w:ilvl w:val="0"/>
          <w:numId w:val="27"/>
        </w:numPr>
        <w:ind w:left="720" w:right="5465"/>
        <w:rPr>
          <w:lang w:val="en-GB"/>
        </w:rPr>
      </w:pPr>
      <w:r>
        <w:rPr>
          <w:lang w:val="en-GB"/>
        </w:rPr>
        <w:t xml:space="preserve">HR and HSE Division  </w:t>
      </w:r>
    </w:p>
    <w:p w14:paraId="1E3ADE42" w14:textId="49C75752" w:rsidR="00022A06" w:rsidRDefault="00B85A7C" w:rsidP="001C3F6C">
      <w:pPr>
        <w:spacing w:after="36"/>
        <w:ind w:left="360" w:right="5465" w:firstLine="348"/>
      </w:pPr>
      <w:r>
        <w:rPr>
          <w:rFonts w:ascii="Courier New" w:eastAsia="Courier New" w:hAnsi="Courier New" w:cs="Courier New"/>
          <w:lang w:val="en-GB"/>
        </w:rPr>
        <w:t>o</w:t>
      </w:r>
      <w:r>
        <w:rPr>
          <w:rFonts w:ascii="Arial" w:eastAsia="Arial" w:hAnsi="Arial" w:cs="Arial"/>
          <w:lang w:val="en-GB"/>
        </w:rPr>
        <w:t xml:space="preserve"> </w:t>
      </w:r>
      <w:r>
        <w:rPr>
          <w:lang w:val="en-GB"/>
        </w:rPr>
        <w:t xml:space="preserve">HSE Section  </w:t>
      </w:r>
    </w:p>
    <w:p w14:paraId="536D532E" w14:textId="77777777" w:rsidR="00022A06" w:rsidRPr="001C3F6C" w:rsidRDefault="00B85A7C" w:rsidP="001C3F6C">
      <w:pPr>
        <w:pStyle w:val="Listeavsnitt"/>
        <w:numPr>
          <w:ilvl w:val="0"/>
          <w:numId w:val="27"/>
        </w:numPr>
        <w:ind w:left="720" w:right="5465"/>
        <w:rPr>
          <w:lang w:val="en-GB"/>
        </w:rPr>
      </w:pPr>
      <w:r>
        <w:rPr>
          <w:lang w:val="en-GB"/>
        </w:rPr>
        <w:t xml:space="preserve">Communication Division   </w:t>
      </w:r>
    </w:p>
    <w:p w14:paraId="241CF74F" w14:textId="77777777" w:rsidR="00022A06" w:rsidRPr="001C3F6C" w:rsidRDefault="00B85A7C" w:rsidP="001C3F6C">
      <w:pPr>
        <w:pStyle w:val="Listeavsnitt"/>
        <w:numPr>
          <w:ilvl w:val="0"/>
          <w:numId w:val="27"/>
        </w:numPr>
        <w:ind w:left="720" w:right="5465"/>
        <w:rPr>
          <w:lang w:val="en-GB"/>
        </w:rPr>
      </w:pPr>
      <w:r>
        <w:rPr>
          <w:lang w:val="en-GB"/>
        </w:rPr>
        <w:t xml:space="preserve">Records Management Division </w:t>
      </w:r>
    </w:p>
    <w:p w14:paraId="57CCBEB8" w14:textId="77777777" w:rsidR="004463E5" w:rsidRPr="00050320" w:rsidRDefault="00B85A7C" w:rsidP="00050320">
      <w:pPr>
        <w:pStyle w:val="Listeavsnitt"/>
        <w:numPr>
          <w:ilvl w:val="0"/>
          <w:numId w:val="27"/>
        </w:numPr>
        <w:ind w:left="720" w:right="5465"/>
        <w:rPr>
          <w:lang w:val="en-GB"/>
        </w:rPr>
      </w:pPr>
      <w:r>
        <w:rPr>
          <w:lang w:val="en-GB"/>
        </w:rPr>
        <w:t xml:space="preserve">IT Division </w:t>
      </w:r>
    </w:p>
    <w:p w14:paraId="1AE124C4" w14:textId="77777777" w:rsidR="004463E5" w:rsidRDefault="00B85A7C" w:rsidP="00050320">
      <w:pPr>
        <w:spacing w:after="111"/>
        <w:ind w:left="720" w:right="5465" w:firstLine="0"/>
      </w:pPr>
      <w:r>
        <w:rPr>
          <w:rFonts w:ascii="Courier New" w:eastAsia="Courier New" w:hAnsi="Courier New" w:cs="Courier New"/>
          <w:lang w:val="en-GB"/>
        </w:rPr>
        <w:t>o</w:t>
      </w:r>
      <w:r>
        <w:rPr>
          <w:rFonts w:ascii="Arial" w:eastAsia="Arial" w:hAnsi="Arial" w:cs="Arial"/>
          <w:lang w:val="en-GB"/>
        </w:rPr>
        <w:t xml:space="preserve"> </w:t>
      </w:r>
      <w:r>
        <w:rPr>
          <w:lang w:val="en-GB"/>
        </w:rPr>
        <w:t xml:space="preserve">IT Support Section </w:t>
      </w:r>
    </w:p>
    <w:p w14:paraId="65F91871" w14:textId="77777777" w:rsidR="004463E5" w:rsidRDefault="00B85A7C" w:rsidP="001C3F6C">
      <w:pPr>
        <w:spacing w:after="111"/>
        <w:ind w:left="720" w:right="5465" w:firstLine="0"/>
      </w:pPr>
      <w:r>
        <w:rPr>
          <w:rFonts w:ascii="Courier New" w:eastAsia="Courier New" w:hAnsi="Courier New" w:cs="Courier New"/>
          <w:lang w:val="en-GB"/>
        </w:rPr>
        <w:t>o</w:t>
      </w:r>
      <w:r>
        <w:rPr>
          <w:rFonts w:ascii="Arial" w:eastAsia="Arial" w:hAnsi="Arial" w:cs="Arial"/>
          <w:lang w:val="en-GB"/>
        </w:rPr>
        <w:t xml:space="preserve"> </w:t>
      </w:r>
      <w:r>
        <w:rPr>
          <w:lang w:val="en-GB"/>
        </w:rPr>
        <w:t xml:space="preserve">IT Operations Section </w:t>
      </w:r>
    </w:p>
    <w:p w14:paraId="437A7448" w14:textId="77777777" w:rsidR="004463E5" w:rsidRDefault="00B85A7C" w:rsidP="001C3F6C">
      <w:pPr>
        <w:spacing w:after="111"/>
        <w:ind w:left="720" w:right="5465" w:firstLine="0"/>
      </w:pPr>
      <w:r>
        <w:rPr>
          <w:rFonts w:ascii="Courier New" w:eastAsia="Courier New" w:hAnsi="Courier New" w:cs="Courier New"/>
          <w:lang w:val="en-GB"/>
        </w:rPr>
        <w:t>o</w:t>
      </w:r>
      <w:r>
        <w:rPr>
          <w:rFonts w:ascii="Arial" w:eastAsia="Arial" w:hAnsi="Arial" w:cs="Arial"/>
          <w:lang w:val="en-GB"/>
        </w:rPr>
        <w:t xml:space="preserve"> </w:t>
      </w:r>
      <w:r>
        <w:rPr>
          <w:lang w:val="en-GB"/>
        </w:rPr>
        <w:t xml:space="preserve">IT Management Section </w:t>
      </w:r>
    </w:p>
    <w:p w14:paraId="615A4F1D" w14:textId="77777777" w:rsidR="004463E5" w:rsidRDefault="00B85A7C" w:rsidP="001C3F6C">
      <w:pPr>
        <w:spacing w:after="111"/>
        <w:ind w:left="720" w:right="5465" w:firstLine="0"/>
      </w:pPr>
      <w:r>
        <w:rPr>
          <w:rFonts w:ascii="Courier New" w:eastAsia="Courier New" w:hAnsi="Courier New" w:cs="Courier New"/>
          <w:lang w:val="en-GB"/>
        </w:rPr>
        <w:t>o</w:t>
      </w:r>
      <w:r>
        <w:rPr>
          <w:rFonts w:ascii="Arial" w:eastAsia="Arial" w:hAnsi="Arial" w:cs="Arial"/>
          <w:lang w:val="en-GB"/>
        </w:rPr>
        <w:t xml:space="preserve"> </w:t>
      </w:r>
      <w:r>
        <w:rPr>
          <w:lang w:val="en-GB"/>
        </w:rPr>
        <w:t xml:space="preserve">IT Development Section </w:t>
      </w:r>
    </w:p>
    <w:p w14:paraId="62465EF0" w14:textId="77777777" w:rsidR="004463E5" w:rsidRPr="00764E82" w:rsidRDefault="00B85A7C" w:rsidP="001C3F6C">
      <w:pPr>
        <w:spacing w:after="111"/>
        <w:ind w:left="720" w:right="5465" w:firstLine="0"/>
        <w:rPr>
          <w:lang w:val="en-US"/>
        </w:rPr>
      </w:pPr>
      <w:r>
        <w:rPr>
          <w:rFonts w:ascii="Courier New" w:eastAsia="Courier New" w:hAnsi="Courier New" w:cs="Courier New"/>
          <w:lang w:val="en-GB"/>
        </w:rPr>
        <w:t>o</w:t>
      </w:r>
      <w:r>
        <w:rPr>
          <w:rFonts w:ascii="Arial" w:eastAsia="Arial" w:hAnsi="Arial" w:cs="Arial"/>
          <w:lang w:val="en-GB"/>
        </w:rPr>
        <w:t xml:space="preserve"> </w:t>
      </w:r>
      <w:r>
        <w:rPr>
          <w:lang w:val="en-GB"/>
        </w:rPr>
        <w:t xml:space="preserve">IT Strategy and Governance Section  </w:t>
      </w:r>
    </w:p>
    <w:p w14:paraId="06486540" w14:textId="10532F33" w:rsidR="00022A06" w:rsidRPr="00764E82" w:rsidRDefault="00B85A7C" w:rsidP="001C3F6C">
      <w:pPr>
        <w:spacing w:after="111"/>
        <w:ind w:left="720" w:right="5465" w:firstLine="0"/>
        <w:rPr>
          <w:lang w:val="en-US"/>
        </w:rPr>
      </w:pPr>
      <w:r>
        <w:rPr>
          <w:rFonts w:ascii="Courier New" w:eastAsia="Courier New" w:hAnsi="Courier New" w:cs="Courier New"/>
          <w:lang w:val="en-GB"/>
        </w:rPr>
        <w:t>o</w:t>
      </w:r>
      <w:r>
        <w:rPr>
          <w:rFonts w:ascii="Arial" w:eastAsia="Arial" w:hAnsi="Arial" w:cs="Arial"/>
          <w:lang w:val="en-GB"/>
        </w:rPr>
        <w:t xml:space="preserve"> </w:t>
      </w:r>
      <w:r>
        <w:rPr>
          <w:lang w:val="en-GB"/>
        </w:rPr>
        <w:t xml:space="preserve">Digital Security Section  </w:t>
      </w:r>
    </w:p>
    <w:p w14:paraId="45765A3B" w14:textId="184A09A2" w:rsidR="00024A4C" w:rsidRDefault="00B85A7C" w:rsidP="00453CA4">
      <w:pPr>
        <w:tabs>
          <w:tab w:val="left" w:pos="1280"/>
        </w:tabs>
        <w:ind w:left="0" w:firstLine="0"/>
        <w:rPr>
          <w:lang w:val="en-GB"/>
        </w:rPr>
      </w:pPr>
      <w:r>
        <w:rPr>
          <w:lang w:val="en-GB"/>
        </w:rPr>
        <w:t>Sections and groups can be created in the individual divisions according to the rules on co-determination in the Basic Agreement for the Civil Service (</w:t>
      </w:r>
      <w:proofErr w:type="spellStart"/>
      <w:r>
        <w:rPr>
          <w:lang w:val="en-GB"/>
        </w:rPr>
        <w:t>Hovedavtalen</w:t>
      </w:r>
      <w:proofErr w:type="spellEnd"/>
      <w:r>
        <w:rPr>
          <w:lang w:val="en-GB"/>
        </w:rPr>
        <w:t>) and the local adaptation agreement (</w:t>
      </w:r>
      <w:proofErr w:type="spellStart"/>
      <w:r>
        <w:rPr>
          <w:lang w:val="en-GB"/>
        </w:rPr>
        <w:t>Tilpasningsavtalen</w:t>
      </w:r>
      <w:proofErr w:type="spellEnd"/>
      <w:r>
        <w:rPr>
          <w:lang w:val="en-GB"/>
        </w:rPr>
        <w:t xml:space="preserve">).  </w:t>
      </w:r>
    </w:p>
    <w:p w14:paraId="6B605787" w14:textId="77777777" w:rsidR="00050320" w:rsidRPr="00764E82" w:rsidRDefault="00050320" w:rsidP="00453CA4">
      <w:pPr>
        <w:tabs>
          <w:tab w:val="left" w:pos="1280"/>
        </w:tabs>
        <w:ind w:left="0" w:firstLine="0"/>
        <w:rPr>
          <w:lang w:val="en-US"/>
        </w:rPr>
      </w:pPr>
    </w:p>
    <w:p w14:paraId="227D97F2" w14:textId="2FE88333" w:rsidR="00B95FA8" w:rsidRPr="00764E82" w:rsidRDefault="00B85A7C" w:rsidP="00453CA4">
      <w:pPr>
        <w:tabs>
          <w:tab w:val="left" w:pos="1280"/>
        </w:tabs>
        <w:ind w:left="0" w:firstLine="0"/>
        <w:rPr>
          <w:b/>
          <w:bCs/>
          <w:lang w:val="en-US"/>
        </w:rPr>
      </w:pPr>
      <w:r w:rsidRPr="00453CA4">
        <w:rPr>
          <w:b/>
          <w:bCs/>
          <w:lang w:val="en-GB"/>
        </w:rPr>
        <w:t>Under the Pro-Rector for Research and Dissemination:</w:t>
      </w:r>
    </w:p>
    <w:p w14:paraId="294B1ABA" w14:textId="77777777" w:rsidR="003B5477" w:rsidRPr="00050320" w:rsidRDefault="00B85A7C" w:rsidP="00050320">
      <w:pPr>
        <w:pStyle w:val="Listeavsnitt"/>
        <w:numPr>
          <w:ilvl w:val="0"/>
          <w:numId w:val="27"/>
        </w:numPr>
        <w:ind w:left="720" w:right="5465"/>
        <w:rPr>
          <w:lang w:val="en-GB"/>
        </w:rPr>
      </w:pPr>
      <w:r>
        <w:rPr>
          <w:lang w:val="en-GB"/>
        </w:rPr>
        <w:t xml:space="preserve">University Library </w:t>
      </w:r>
    </w:p>
    <w:p w14:paraId="5124307E" w14:textId="77777777" w:rsidR="003B5477" w:rsidRPr="00B95FA8" w:rsidRDefault="003B5477" w:rsidP="00453CA4">
      <w:pPr>
        <w:tabs>
          <w:tab w:val="left" w:pos="1280"/>
        </w:tabs>
      </w:pPr>
    </w:p>
    <w:p w14:paraId="5E31F55D" w14:textId="77777777" w:rsidR="00022A06" w:rsidRDefault="00B85A7C">
      <w:pPr>
        <w:pStyle w:val="Overskrift3"/>
        <w:spacing w:after="229"/>
        <w:ind w:left="-5"/>
      </w:pPr>
      <w:r>
        <w:rPr>
          <w:lang w:val="en-GB"/>
        </w:rPr>
        <w:t xml:space="preserve">2.7 </w:t>
      </w:r>
      <w:proofErr w:type="spellStart"/>
      <w:r>
        <w:rPr>
          <w:lang w:val="en-GB"/>
        </w:rPr>
        <w:t>NTNU’s</w:t>
      </w:r>
      <w:proofErr w:type="spellEnd"/>
      <w:r>
        <w:rPr>
          <w:lang w:val="en-GB"/>
        </w:rPr>
        <w:t xml:space="preserve"> tribunals </w:t>
      </w:r>
    </w:p>
    <w:p w14:paraId="3D9EE79F" w14:textId="77777777" w:rsidR="00022A06" w:rsidRDefault="00B85A7C">
      <w:pPr>
        <w:pStyle w:val="Overskrift4"/>
        <w:ind w:left="-5" w:right="10"/>
      </w:pPr>
      <w:r>
        <w:rPr>
          <w:lang w:val="en-GB"/>
        </w:rPr>
        <w:t>2.7.1</w:t>
      </w:r>
      <w:r>
        <w:rPr>
          <w:b/>
          <w:bCs/>
          <w:i/>
          <w:iCs/>
          <w:lang w:val="en-GB"/>
        </w:rPr>
        <w:t xml:space="preserve"> </w:t>
      </w:r>
      <w:proofErr w:type="spellStart"/>
      <w:r>
        <w:rPr>
          <w:lang w:val="en-GB"/>
        </w:rPr>
        <w:t>NTNU’s</w:t>
      </w:r>
      <w:proofErr w:type="spellEnd"/>
      <w:r>
        <w:rPr>
          <w:lang w:val="en-GB"/>
        </w:rPr>
        <w:t xml:space="preserve"> Appeals Committee </w:t>
      </w:r>
    </w:p>
    <w:p w14:paraId="71786328" w14:textId="77777777" w:rsidR="005C21A0" w:rsidRDefault="00B85A7C" w:rsidP="005C21A0">
      <w:pPr>
        <w:spacing w:after="188" w:line="372" w:lineRule="auto"/>
        <w:ind w:left="-6" w:hanging="11"/>
        <w:rPr>
          <w:lang w:val="en-GB"/>
        </w:rPr>
      </w:pPr>
      <w:r>
        <w:rPr>
          <w:lang w:val="en-GB"/>
        </w:rPr>
        <w:t xml:space="preserve">NTNU has an appeals committee; see Section 5-1 of the Universities and University Colleges Act. </w:t>
      </w:r>
    </w:p>
    <w:p w14:paraId="14289BC0" w14:textId="3DEABD99" w:rsidR="00022A06" w:rsidRPr="00764E82" w:rsidRDefault="00B85A7C" w:rsidP="005C21A0">
      <w:pPr>
        <w:spacing w:after="188" w:line="372" w:lineRule="auto"/>
        <w:ind w:left="-6" w:hanging="11"/>
        <w:rPr>
          <w:lang w:val="en-US"/>
        </w:rPr>
      </w:pPr>
      <w:r>
        <w:rPr>
          <w:lang w:val="en-GB"/>
        </w:rPr>
        <w:t xml:space="preserve">The Appeals Committee consists of five members.  </w:t>
      </w:r>
    </w:p>
    <w:p w14:paraId="74EBD82F" w14:textId="77777777" w:rsidR="00022A06" w:rsidRPr="00764E82" w:rsidRDefault="00B85A7C">
      <w:pPr>
        <w:spacing w:after="325" w:line="259" w:lineRule="auto"/>
        <w:ind w:left="0" w:firstLine="0"/>
        <w:rPr>
          <w:lang w:val="en-US"/>
        </w:rPr>
      </w:pPr>
      <w:r>
        <w:rPr>
          <w:color w:val="5B9BD5"/>
          <w:sz w:val="26"/>
          <w:lang w:val="en-GB"/>
        </w:rPr>
        <w:lastRenderedPageBreak/>
        <w:t xml:space="preserve"> </w:t>
      </w:r>
    </w:p>
    <w:p w14:paraId="16D16F33" w14:textId="77777777" w:rsidR="00022A06" w:rsidRPr="00764E82" w:rsidRDefault="00B85A7C">
      <w:pPr>
        <w:pStyle w:val="Overskrift4"/>
        <w:ind w:left="-5" w:right="10"/>
        <w:rPr>
          <w:lang w:val="en-US"/>
        </w:rPr>
      </w:pPr>
      <w:r>
        <w:rPr>
          <w:lang w:val="en-GB"/>
        </w:rPr>
        <w:t xml:space="preserve">2.7.2 </w:t>
      </w:r>
      <w:proofErr w:type="spellStart"/>
      <w:r>
        <w:rPr>
          <w:lang w:val="en-GB"/>
        </w:rPr>
        <w:t>NTNU’s</w:t>
      </w:r>
      <w:proofErr w:type="spellEnd"/>
      <w:r>
        <w:rPr>
          <w:lang w:val="en-GB"/>
        </w:rPr>
        <w:t xml:space="preserve"> suitability committee </w:t>
      </w:r>
    </w:p>
    <w:p w14:paraId="7BA3AF32" w14:textId="69FC697D" w:rsidR="00022A06" w:rsidRPr="00764E82" w:rsidRDefault="00B85A7C">
      <w:pPr>
        <w:spacing w:after="342"/>
        <w:ind w:left="-5"/>
        <w:rPr>
          <w:lang w:val="en-US"/>
        </w:rPr>
      </w:pPr>
      <w:r>
        <w:rPr>
          <w:lang w:val="en-GB"/>
        </w:rPr>
        <w:t xml:space="preserve">NTNU has a suitability committee to consider questions of doubt about students’ suitability and to submit recommendations to </w:t>
      </w:r>
      <w:proofErr w:type="spellStart"/>
      <w:r>
        <w:rPr>
          <w:lang w:val="en-GB"/>
        </w:rPr>
        <w:t>NTNU’s</w:t>
      </w:r>
      <w:proofErr w:type="spellEnd"/>
      <w:r>
        <w:rPr>
          <w:lang w:val="en-GB"/>
        </w:rPr>
        <w:t xml:space="preserve"> Board; see Section 4-10 of the Universities and University Colleges Act and Section 7 of the Regulations for Suitability Assessment. The board consists of nine members. </w:t>
      </w:r>
    </w:p>
    <w:p w14:paraId="51850FCB" w14:textId="77777777" w:rsidR="00022A06" w:rsidRPr="00764E82" w:rsidRDefault="00B85A7C">
      <w:pPr>
        <w:pStyle w:val="Overskrift4"/>
        <w:ind w:left="-5" w:right="10"/>
        <w:rPr>
          <w:lang w:val="en-US"/>
        </w:rPr>
      </w:pPr>
      <w:r>
        <w:rPr>
          <w:lang w:val="en-GB"/>
        </w:rPr>
        <w:t xml:space="preserve">2.7.3 </w:t>
      </w:r>
      <w:proofErr w:type="spellStart"/>
      <w:r>
        <w:rPr>
          <w:lang w:val="en-GB"/>
        </w:rPr>
        <w:t>NTNU’s</w:t>
      </w:r>
      <w:proofErr w:type="spellEnd"/>
      <w:r>
        <w:rPr>
          <w:lang w:val="en-GB"/>
        </w:rPr>
        <w:t xml:space="preserve"> committee for external work  </w:t>
      </w:r>
    </w:p>
    <w:p w14:paraId="78BBB7AF" w14:textId="77777777" w:rsidR="00022A06" w:rsidRPr="00764E82" w:rsidRDefault="00B85A7C">
      <w:pPr>
        <w:spacing w:after="116"/>
        <w:ind w:left="-5"/>
        <w:rPr>
          <w:lang w:val="en-US"/>
        </w:rPr>
      </w:pPr>
      <w:proofErr w:type="spellStart"/>
      <w:r>
        <w:rPr>
          <w:lang w:val="en-GB"/>
        </w:rPr>
        <w:t>NTNU’s</w:t>
      </w:r>
      <w:proofErr w:type="spellEnd"/>
      <w:r>
        <w:rPr>
          <w:lang w:val="en-GB"/>
        </w:rPr>
        <w:t xml:space="preserve"> committee for external work has been appointed in accordance with the decision of the Board S-35/13 to consider appeals against refusal of external work for employees. The committee consists of three members: an external Board member, a representative from the employee’s side, and a representative from the employer’s side. </w:t>
      </w:r>
    </w:p>
    <w:p w14:paraId="5482A5B7" w14:textId="77777777" w:rsidR="00022A06" w:rsidRPr="00764E82" w:rsidRDefault="00B85A7C">
      <w:pPr>
        <w:spacing w:after="213" w:line="259" w:lineRule="auto"/>
        <w:ind w:left="0" w:firstLine="0"/>
        <w:rPr>
          <w:lang w:val="en-US"/>
        </w:rPr>
      </w:pPr>
      <w:r>
        <w:rPr>
          <w:lang w:val="en-GB"/>
        </w:rPr>
        <w:t xml:space="preserve"> </w:t>
      </w:r>
    </w:p>
    <w:p w14:paraId="331C421C" w14:textId="77777777" w:rsidR="00022A06" w:rsidRPr="00764E82" w:rsidRDefault="00B85A7C">
      <w:pPr>
        <w:pStyle w:val="Overskrift3"/>
        <w:spacing w:after="229"/>
        <w:ind w:left="-5"/>
        <w:rPr>
          <w:lang w:val="en-US"/>
        </w:rPr>
      </w:pPr>
      <w:r>
        <w:rPr>
          <w:lang w:val="en-GB"/>
        </w:rPr>
        <w:t xml:space="preserve">2.8 Standing committees  </w:t>
      </w:r>
    </w:p>
    <w:p w14:paraId="5E2103D6" w14:textId="77777777" w:rsidR="00022A06" w:rsidRPr="00764E82" w:rsidRDefault="00B85A7C">
      <w:pPr>
        <w:pStyle w:val="Overskrift4"/>
        <w:ind w:left="-5" w:right="10"/>
        <w:rPr>
          <w:lang w:val="en-US"/>
        </w:rPr>
      </w:pPr>
      <w:r>
        <w:rPr>
          <w:lang w:val="en-GB"/>
        </w:rPr>
        <w:t xml:space="preserve">2.8.1 Statutory standing committees </w:t>
      </w:r>
    </w:p>
    <w:p w14:paraId="339D1683" w14:textId="77777777" w:rsidR="00022A06" w:rsidRPr="00764E82" w:rsidRDefault="00B85A7C">
      <w:pPr>
        <w:spacing w:after="117"/>
        <w:ind w:left="-5"/>
        <w:rPr>
          <w:lang w:val="en-US"/>
        </w:rPr>
      </w:pPr>
      <w:r>
        <w:rPr>
          <w:lang w:val="en-GB"/>
        </w:rPr>
        <w:t xml:space="preserve">The Rector appoints statutory committees as required by law. </w:t>
      </w:r>
    </w:p>
    <w:p w14:paraId="2C757D67" w14:textId="77777777" w:rsidR="00022A06" w:rsidRPr="00764E82" w:rsidRDefault="00B85A7C">
      <w:pPr>
        <w:spacing w:after="157"/>
        <w:ind w:left="-5"/>
        <w:rPr>
          <w:lang w:val="en-US"/>
        </w:rPr>
      </w:pPr>
      <w:r>
        <w:rPr>
          <w:lang w:val="en-GB"/>
        </w:rPr>
        <w:t xml:space="preserve">NTNU has the following statutory standing committees: </w:t>
      </w:r>
    </w:p>
    <w:p w14:paraId="32589BC8" w14:textId="77777777" w:rsidR="00022A06" w:rsidRPr="001B4248" w:rsidRDefault="00B85A7C" w:rsidP="001B4248">
      <w:pPr>
        <w:numPr>
          <w:ilvl w:val="0"/>
          <w:numId w:val="4"/>
        </w:numPr>
        <w:ind w:hanging="360"/>
        <w:rPr>
          <w:lang w:val="en-GB"/>
        </w:rPr>
      </w:pPr>
      <w:r w:rsidRPr="001203A0">
        <w:rPr>
          <w:lang w:val="en-GB"/>
        </w:rPr>
        <w:t xml:space="preserve">The Working Environment Committee (AMU); see Chapter 7 of the Working Environment Act. </w:t>
      </w:r>
    </w:p>
    <w:p w14:paraId="0C5D0673" w14:textId="77777777" w:rsidR="00022A06" w:rsidRPr="001B4248" w:rsidRDefault="00B85A7C" w:rsidP="001B4248">
      <w:pPr>
        <w:numPr>
          <w:ilvl w:val="0"/>
          <w:numId w:val="4"/>
        </w:numPr>
        <w:ind w:hanging="360"/>
        <w:rPr>
          <w:lang w:val="en-GB"/>
        </w:rPr>
      </w:pPr>
      <w:r>
        <w:rPr>
          <w:lang w:val="en-GB"/>
        </w:rPr>
        <w:t xml:space="preserve">The Learning Environment Committee (LMU); see Section 4-3 of the Universities and University Colleges Act. </w:t>
      </w:r>
    </w:p>
    <w:p w14:paraId="1649571A" w14:textId="306E8119" w:rsidR="005C21A0" w:rsidRPr="001B4248" w:rsidRDefault="00B85A7C" w:rsidP="00642039">
      <w:pPr>
        <w:numPr>
          <w:ilvl w:val="0"/>
          <w:numId w:val="4"/>
        </w:numPr>
        <w:ind w:hanging="360"/>
        <w:rPr>
          <w:lang w:val="en-GB"/>
        </w:rPr>
      </w:pPr>
      <w:r>
        <w:rPr>
          <w:lang w:val="en-GB"/>
        </w:rPr>
        <w:t>Appointment committees; see sections 6-3 et seq. of the Universities and University Colleges Act and Section 6 of the Public Employees Act (</w:t>
      </w:r>
      <w:proofErr w:type="spellStart"/>
      <w:r>
        <w:rPr>
          <w:lang w:val="en-GB"/>
        </w:rPr>
        <w:t>statsansatteloven</w:t>
      </w:r>
      <w:proofErr w:type="spellEnd"/>
      <w:r>
        <w:rPr>
          <w:lang w:val="en-GB"/>
        </w:rPr>
        <w:t xml:space="preserve">) </w:t>
      </w:r>
    </w:p>
    <w:p w14:paraId="0117DD53" w14:textId="3280E7CC" w:rsidR="009F438D" w:rsidRPr="001B4248" w:rsidRDefault="00B85A7C" w:rsidP="00642039">
      <w:pPr>
        <w:numPr>
          <w:ilvl w:val="0"/>
          <w:numId w:val="4"/>
        </w:numPr>
        <w:ind w:hanging="360"/>
        <w:rPr>
          <w:lang w:val="en-GB"/>
        </w:rPr>
      </w:pPr>
      <w:r>
        <w:rPr>
          <w:lang w:val="en-GB"/>
        </w:rPr>
        <w:t>Research Ethics Committee; see Section 6 (2) of the Act concerning the organization of work on ethics and integrity in research (</w:t>
      </w:r>
      <w:proofErr w:type="spellStart"/>
      <w:r>
        <w:rPr>
          <w:lang w:val="en-GB"/>
        </w:rPr>
        <w:t>forskningsetikkloven</w:t>
      </w:r>
      <w:proofErr w:type="spellEnd"/>
      <w:r>
        <w:rPr>
          <w:lang w:val="en-GB"/>
        </w:rPr>
        <w:t>)</w:t>
      </w:r>
    </w:p>
    <w:p w14:paraId="44244A0F" w14:textId="0B9275EC" w:rsidR="00022A06" w:rsidRPr="001B4248" w:rsidRDefault="00022A06" w:rsidP="00642039">
      <w:pPr>
        <w:ind w:left="360" w:firstLine="0"/>
        <w:rPr>
          <w:lang w:val="en-GB"/>
        </w:rPr>
      </w:pPr>
    </w:p>
    <w:p w14:paraId="3F3A01E2" w14:textId="77777777" w:rsidR="00022A06" w:rsidRPr="00764E82" w:rsidRDefault="00B85A7C">
      <w:pPr>
        <w:pStyle w:val="Overskrift4"/>
        <w:ind w:left="-5" w:right="10"/>
        <w:rPr>
          <w:lang w:val="en-US"/>
        </w:rPr>
      </w:pPr>
      <w:r>
        <w:rPr>
          <w:lang w:val="en-GB"/>
        </w:rPr>
        <w:t xml:space="preserve">2.8.2 Other standing committees </w:t>
      </w:r>
    </w:p>
    <w:p w14:paraId="2F670C2D" w14:textId="48779E1D" w:rsidR="00022A06" w:rsidRPr="00764E82" w:rsidRDefault="00B85A7C">
      <w:pPr>
        <w:spacing w:after="161"/>
        <w:ind w:left="-5"/>
        <w:rPr>
          <w:lang w:val="en-US"/>
        </w:rPr>
      </w:pPr>
      <w:r w:rsidRPr="003E5C1B">
        <w:rPr>
          <w:lang w:val="en-GB"/>
        </w:rPr>
        <w:t>The Rector appoi</w:t>
      </w:r>
      <w:r>
        <w:rPr>
          <w:lang w:val="en-GB"/>
        </w:rPr>
        <w:t xml:space="preserve">nts the following central committees at NTNU: </w:t>
      </w:r>
    </w:p>
    <w:p w14:paraId="1F4AE25B" w14:textId="77777777" w:rsidR="00022A06" w:rsidRPr="001B4248" w:rsidRDefault="00B85A7C" w:rsidP="00642039">
      <w:pPr>
        <w:numPr>
          <w:ilvl w:val="0"/>
          <w:numId w:val="4"/>
        </w:numPr>
        <w:ind w:hanging="360"/>
        <w:rPr>
          <w:lang w:val="en-GB"/>
        </w:rPr>
      </w:pPr>
      <w:r>
        <w:rPr>
          <w:lang w:val="en-GB"/>
        </w:rPr>
        <w:t>The Executive Committee for Engineering Education (</w:t>
      </w:r>
      <w:proofErr w:type="spellStart"/>
      <w:r>
        <w:rPr>
          <w:lang w:val="en-GB"/>
        </w:rPr>
        <w:t>FUS</w:t>
      </w:r>
      <w:proofErr w:type="spellEnd"/>
      <w:r>
        <w:rPr>
          <w:lang w:val="en-GB"/>
        </w:rPr>
        <w:t xml:space="preserve">) </w:t>
      </w:r>
    </w:p>
    <w:p w14:paraId="27A91E97" w14:textId="77777777" w:rsidR="005E0E46" w:rsidRPr="001B4248" w:rsidRDefault="00B85A7C" w:rsidP="00642039">
      <w:pPr>
        <w:numPr>
          <w:ilvl w:val="0"/>
          <w:numId w:val="4"/>
        </w:numPr>
        <w:ind w:hanging="360"/>
        <w:rPr>
          <w:lang w:val="en-GB"/>
        </w:rPr>
      </w:pPr>
      <w:r>
        <w:rPr>
          <w:lang w:val="en-GB"/>
        </w:rPr>
        <w:t>The Executive Committee for the Three-Year Engineering Programmes (</w:t>
      </w:r>
      <w:proofErr w:type="spellStart"/>
      <w:r>
        <w:rPr>
          <w:lang w:val="en-GB"/>
        </w:rPr>
        <w:t>FUI</w:t>
      </w:r>
      <w:proofErr w:type="spellEnd"/>
      <w:r>
        <w:rPr>
          <w:lang w:val="en-GB"/>
        </w:rPr>
        <w:t xml:space="preserve">) </w:t>
      </w:r>
    </w:p>
    <w:p w14:paraId="72EDBF19" w14:textId="28FF94A7" w:rsidR="005E0E46" w:rsidRPr="001B4248" w:rsidRDefault="00B85A7C" w:rsidP="00642039">
      <w:pPr>
        <w:numPr>
          <w:ilvl w:val="0"/>
          <w:numId w:val="4"/>
        </w:numPr>
        <w:ind w:hanging="360"/>
        <w:rPr>
          <w:lang w:val="en-GB"/>
        </w:rPr>
      </w:pPr>
      <w:r>
        <w:rPr>
          <w:lang w:val="en-GB"/>
        </w:rPr>
        <w:t xml:space="preserve">The Executive Committee for the Five-Year Programmes in Teacher Education (FUL) </w:t>
      </w:r>
    </w:p>
    <w:p w14:paraId="16DA85E4" w14:textId="4D0158C4" w:rsidR="00022A06" w:rsidRPr="001B4248" w:rsidRDefault="00B85A7C" w:rsidP="00642039">
      <w:pPr>
        <w:numPr>
          <w:ilvl w:val="0"/>
          <w:numId w:val="4"/>
        </w:numPr>
        <w:ind w:hanging="360"/>
        <w:rPr>
          <w:lang w:val="en-GB"/>
        </w:rPr>
      </w:pPr>
      <w:r>
        <w:rPr>
          <w:lang w:val="en-GB"/>
        </w:rPr>
        <w:t xml:space="preserve">Council for cooperation with working life (RSA). </w:t>
      </w:r>
    </w:p>
    <w:p w14:paraId="584F4495" w14:textId="77777777" w:rsidR="00022A06" w:rsidRPr="00642039" w:rsidRDefault="00B85A7C" w:rsidP="00642039">
      <w:pPr>
        <w:ind w:left="720" w:firstLine="0"/>
        <w:rPr>
          <w:lang w:val="en-GB"/>
        </w:rPr>
      </w:pPr>
      <w:r>
        <w:rPr>
          <w:lang w:val="en-GB"/>
        </w:rPr>
        <w:t xml:space="preserve"> </w:t>
      </w:r>
    </w:p>
    <w:p w14:paraId="7406F047" w14:textId="2FF99813" w:rsidR="00022A06" w:rsidRPr="00764E82" w:rsidRDefault="00022A06">
      <w:pPr>
        <w:spacing w:after="0" w:line="259" w:lineRule="auto"/>
        <w:ind w:left="0" w:firstLine="0"/>
        <w:rPr>
          <w:lang w:val="en-US"/>
        </w:rPr>
      </w:pPr>
    </w:p>
    <w:p w14:paraId="493CC010" w14:textId="77777777" w:rsidR="00022A06" w:rsidRPr="00764E82" w:rsidRDefault="00B85A7C">
      <w:pPr>
        <w:spacing w:after="161"/>
        <w:ind w:left="-5"/>
        <w:rPr>
          <w:lang w:val="en-US"/>
        </w:rPr>
      </w:pPr>
      <w:r>
        <w:rPr>
          <w:lang w:val="en-GB"/>
        </w:rPr>
        <w:t xml:space="preserve">The Rector appoints the following standing committees at NTNU: </w:t>
      </w:r>
    </w:p>
    <w:p w14:paraId="3AA111C9" w14:textId="77777777" w:rsidR="00022A06" w:rsidRPr="00642039" w:rsidRDefault="00B85A7C" w:rsidP="00642039">
      <w:pPr>
        <w:numPr>
          <w:ilvl w:val="0"/>
          <w:numId w:val="4"/>
        </w:numPr>
        <w:ind w:hanging="360"/>
        <w:rPr>
          <w:lang w:val="en-GB"/>
        </w:rPr>
      </w:pPr>
      <w:r>
        <w:rPr>
          <w:lang w:val="en-GB"/>
        </w:rPr>
        <w:t xml:space="preserve">Education Committee </w:t>
      </w:r>
    </w:p>
    <w:p w14:paraId="50341C0B" w14:textId="77777777" w:rsidR="00022A06" w:rsidRPr="00642039" w:rsidRDefault="00B85A7C" w:rsidP="00642039">
      <w:pPr>
        <w:numPr>
          <w:ilvl w:val="0"/>
          <w:numId w:val="4"/>
        </w:numPr>
        <w:ind w:hanging="360"/>
        <w:rPr>
          <w:lang w:val="en-GB"/>
        </w:rPr>
      </w:pPr>
      <w:r>
        <w:rPr>
          <w:lang w:val="en-GB"/>
        </w:rPr>
        <w:t xml:space="preserve">Research Committee </w:t>
      </w:r>
    </w:p>
    <w:p w14:paraId="2E362D1F" w14:textId="154BED11" w:rsidR="000114B6" w:rsidRPr="00642039" w:rsidRDefault="00B85A7C" w:rsidP="00642039">
      <w:pPr>
        <w:numPr>
          <w:ilvl w:val="0"/>
          <w:numId w:val="4"/>
        </w:numPr>
        <w:ind w:hanging="360"/>
        <w:rPr>
          <w:lang w:val="en-GB"/>
        </w:rPr>
      </w:pPr>
      <w:r w:rsidRPr="000244AC">
        <w:rPr>
          <w:lang w:val="en-GB"/>
        </w:rPr>
        <w:t xml:space="preserve">Innovation Committee </w:t>
      </w:r>
    </w:p>
    <w:p w14:paraId="54274779" w14:textId="28AD962C" w:rsidR="00172B24" w:rsidRPr="00642039" w:rsidRDefault="00B85A7C" w:rsidP="00642039">
      <w:pPr>
        <w:numPr>
          <w:ilvl w:val="0"/>
          <w:numId w:val="4"/>
        </w:numPr>
        <w:ind w:hanging="360"/>
        <w:rPr>
          <w:lang w:val="en-GB"/>
        </w:rPr>
      </w:pPr>
      <w:r>
        <w:rPr>
          <w:lang w:val="en-GB"/>
        </w:rPr>
        <w:t xml:space="preserve">Administrative </w:t>
      </w:r>
      <w:r w:rsidR="005C21A0">
        <w:rPr>
          <w:lang w:val="en-GB"/>
        </w:rPr>
        <w:t xml:space="preserve">Executive Committee </w:t>
      </w:r>
    </w:p>
    <w:p w14:paraId="6BD582EE" w14:textId="75750C72" w:rsidR="00022A06" w:rsidRPr="00642039" w:rsidRDefault="00B85A7C" w:rsidP="00642039">
      <w:pPr>
        <w:numPr>
          <w:ilvl w:val="0"/>
          <w:numId w:val="4"/>
        </w:numPr>
        <w:ind w:hanging="360"/>
        <w:rPr>
          <w:lang w:val="en-GB"/>
        </w:rPr>
      </w:pPr>
      <w:r>
        <w:rPr>
          <w:lang w:val="en-GB"/>
        </w:rPr>
        <w:t xml:space="preserve">Equality and Diversity Committee </w:t>
      </w:r>
    </w:p>
    <w:p w14:paraId="6FA26D04" w14:textId="3AB5C1CC" w:rsidR="00B111CF" w:rsidRPr="00642039" w:rsidRDefault="005C21A0" w:rsidP="00642039">
      <w:pPr>
        <w:numPr>
          <w:ilvl w:val="0"/>
          <w:numId w:val="4"/>
        </w:numPr>
        <w:ind w:hanging="360"/>
        <w:rPr>
          <w:lang w:val="en-GB"/>
        </w:rPr>
      </w:pPr>
      <w:r>
        <w:rPr>
          <w:lang w:val="en-GB"/>
        </w:rPr>
        <w:t>P</w:t>
      </w:r>
      <w:r w:rsidR="00B85A7C">
        <w:rPr>
          <w:lang w:val="en-GB"/>
        </w:rPr>
        <w:t xml:space="preserve">rogramme </w:t>
      </w:r>
      <w:r>
        <w:rPr>
          <w:lang w:val="en-GB"/>
        </w:rPr>
        <w:t xml:space="preserve">Committee </w:t>
      </w:r>
      <w:r w:rsidR="00B85A7C">
        <w:rPr>
          <w:lang w:val="en-GB"/>
        </w:rPr>
        <w:t xml:space="preserve">for </w:t>
      </w:r>
      <w:r>
        <w:rPr>
          <w:lang w:val="en-GB"/>
        </w:rPr>
        <w:t xml:space="preserve">Digitalization </w:t>
      </w:r>
    </w:p>
    <w:p w14:paraId="4F5C4981" w14:textId="77777777" w:rsidR="00BF74E3" w:rsidRDefault="00BF74E3">
      <w:pPr>
        <w:spacing w:after="161"/>
        <w:ind w:left="-5"/>
      </w:pPr>
    </w:p>
    <w:p w14:paraId="7B5A45C8" w14:textId="1972420A" w:rsidR="00022A06" w:rsidRPr="00764E82" w:rsidRDefault="00B85A7C">
      <w:pPr>
        <w:spacing w:after="161"/>
        <w:ind w:left="-5"/>
        <w:rPr>
          <w:lang w:val="en-US"/>
        </w:rPr>
      </w:pPr>
      <w:r>
        <w:rPr>
          <w:lang w:val="en-GB"/>
        </w:rPr>
        <w:t xml:space="preserve">According to </w:t>
      </w:r>
      <w:proofErr w:type="spellStart"/>
      <w:r>
        <w:rPr>
          <w:lang w:val="en-GB"/>
        </w:rPr>
        <w:t>NTNU’s</w:t>
      </w:r>
      <w:proofErr w:type="spellEnd"/>
      <w:r>
        <w:rPr>
          <w:lang w:val="en-GB"/>
        </w:rPr>
        <w:t xml:space="preserve"> local pay adaptation agreement (</w:t>
      </w:r>
      <w:proofErr w:type="spellStart"/>
      <w:r>
        <w:rPr>
          <w:lang w:val="en-GB"/>
        </w:rPr>
        <w:t>Tilpasningsavtalen</w:t>
      </w:r>
      <w:proofErr w:type="spellEnd"/>
      <w:r>
        <w:rPr>
          <w:lang w:val="en-GB"/>
        </w:rPr>
        <w:t>), with reference to the Basic Agreement for the Civil Service (</w:t>
      </w:r>
      <w:proofErr w:type="spellStart"/>
      <w:r>
        <w:rPr>
          <w:lang w:val="en-GB"/>
        </w:rPr>
        <w:t>Hovedavtalen</w:t>
      </w:r>
      <w:proofErr w:type="spellEnd"/>
      <w:r>
        <w:rPr>
          <w:lang w:val="en-GB"/>
        </w:rPr>
        <w:t xml:space="preserve"> </w:t>
      </w:r>
      <w:proofErr w:type="spellStart"/>
      <w:r>
        <w:rPr>
          <w:lang w:val="en-GB"/>
        </w:rPr>
        <w:t>i</w:t>
      </w:r>
      <w:proofErr w:type="spellEnd"/>
      <w:r>
        <w:rPr>
          <w:lang w:val="en-GB"/>
        </w:rPr>
        <w:t xml:space="preserve"> </w:t>
      </w:r>
      <w:proofErr w:type="spellStart"/>
      <w:r>
        <w:rPr>
          <w:lang w:val="en-GB"/>
        </w:rPr>
        <w:t>staten</w:t>
      </w:r>
      <w:proofErr w:type="spellEnd"/>
      <w:r>
        <w:rPr>
          <w:lang w:val="en-GB"/>
        </w:rPr>
        <w:t xml:space="preserve">), NTNU must have the following committees: </w:t>
      </w:r>
    </w:p>
    <w:p w14:paraId="513408A9" w14:textId="77777777" w:rsidR="00022A06" w:rsidRPr="00CE7739" w:rsidRDefault="00B85A7C" w:rsidP="00CE7739">
      <w:pPr>
        <w:numPr>
          <w:ilvl w:val="0"/>
          <w:numId w:val="4"/>
        </w:numPr>
        <w:ind w:hanging="360"/>
        <w:rPr>
          <w:lang w:val="en-GB"/>
        </w:rPr>
      </w:pPr>
      <w:r>
        <w:rPr>
          <w:lang w:val="en-GB"/>
        </w:rPr>
        <w:t>Central works council (</w:t>
      </w:r>
      <w:proofErr w:type="spellStart"/>
      <w:r>
        <w:rPr>
          <w:lang w:val="en-GB"/>
        </w:rPr>
        <w:t>IDF</w:t>
      </w:r>
      <w:proofErr w:type="spellEnd"/>
      <w:r>
        <w:rPr>
          <w:lang w:val="en-GB"/>
        </w:rPr>
        <w:t xml:space="preserve">- </w:t>
      </w:r>
      <w:proofErr w:type="spellStart"/>
      <w:r>
        <w:rPr>
          <w:lang w:val="en-GB"/>
        </w:rPr>
        <w:t>SESAM</w:t>
      </w:r>
      <w:proofErr w:type="spellEnd"/>
      <w:r>
        <w:rPr>
          <w:lang w:val="en-GB"/>
        </w:rPr>
        <w:t>) and local works councils (</w:t>
      </w:r>
      <w:proofErr w:type="spellStart"/>
      <w:r>
        <w:rPr>
          <w:lang w:val="en-GB"/>
        </w:rPr>
        <w:t>IDF-LOSAM</w:t>
      </w:r>
      <w:proofErr w:type="spellEnd"/>
      <w:r>
        <w:rPr>
          <w:lang w:val="en-GB"/>
        </w:rPr>
        <w:t xml:space="preserve">) as well as works councils in </w:t>
      </w:r>
      <w:proofErr w:type="spellStart"/>
      <w:r>
        <w:rPr>
          <w:lang w:val="en-GB"/>
        </w:rPr>
        <w:t>Ålesund</w:t>
      </w:r>
      <w:proofErr w:type="spellEnd"/>
      <w:r>
        <w:rPr>
          <w:lang w:val="en-GB"/>
        </w:rPr>
        <w:t xml:space="preserve"> and </w:t>
      </w:r>
      <w:proofErr w:type="spellStart"/>
      <w:r>
        <w:rPr>
          <w:lang w:val="en-GB"/>
        </w:rPr>
        <w:t>Gjøvik</w:t>
      </w:r>
      <w:proofErr w:type="spellEnd"/>
      <w:r>
        <w:rPr>
          <w:lang w:val="en-GB"/>
        </w:rPr>
        <w:t xml:space="preserve"> (</w:t>
      </w:r>
      <w:proofErr w:type="spellStart"/>
      <w:r>
        <w:rPr>
          <w:lang w:val="en-GB"/>
        </w:rPr>
        <w:t>IDF-ÅSAM</w:t>
      </w:r>
      <w:proofErr w:type="spellEnd"/>
      <w:r>
        <w:rPr>
          <w:lang w:val="en-GB"/>
        </w:rPr>
        <w:t xml:space="preserve"> and </w:t>
      </w:r>
      <w:proofErr w:type="spellStart"/>
      <w:r>
        <w:rPr>
          <w:lang w:val="en-GB"/>
        </w:rPr>
        <w:t>IDF-GSAM</w:t>
      </w:r>
      <w:proofErr w:type="spellEnd"/>
      <w:r>
        <w:rPr>
          <w:lang w:val="en-GB"/>
        </w:rPr>
        <w:t xml:space="preserve">) </w:t>
      </w:r>
    </w:p>
    <w:p w14:paraId="543D10BD" w14:textId="77777777" w:rsidR="00022A06" w:rsidRPr="00764E82" w:rsidRDefault="00B85A7C">
      <w:pPr>
        <w:spacing w:after="288" w:line="259" w:lineRule="auto"/>
        <w:ind w:left="0" w:firstLine="0"/>
        <w:rPr>
          <w:lang w:val="en-US"/>
        </w:rPr>
      </w:pPr>
      <w:r>
        <w:rPr>
          <w:color w:val="5B9BD5"/>
          <w:sz w:val="30"/>
          <w:lang w:val="en-GB"/>
        </w:rPr>
        <w:t xml:space="preserve"> </w:t>
      </w:r>
    </w:p>
    <w:p w14:paraId="45B7F83A" w14:textId="77777777" w:rsidR="00022A06" w:rsidRPr="00764E82" w:rsidRDefault="00B85A7C">
      <w:pPr>
        <w:pStyle w:val="Overskrift4"/>
        <w:ind w:left="-5" w:right="10"/>
        <w:rPr>
          <w:lang w:val="en-US"/>
        </w:rPr>
      </w:pPr>
      <w:r>
        <w:rPr>
          <w:lang w:val="en-GB"/>
        </w:rPr>
        <w:t xml:space="preserve">2.9 Institutions administratively subject to NTNU; see Section 1-4 (4) of the Universities and University Colleges Act </w:t>
      </w:r>
    </w:p>
    <w:p w14:paraId="3DBAB38B" w14:textId="77777777" w:rsidR="00022A06" w:rsidRPr="00764E82" w:rsidRDefault="00B85A7C">
      <w:pPr>
        <w:spacing w:after="106"/>
        <w:ind w:left="-5" w:right="93"/>
        <w:rPr>
          <w:lang w:val="en-US"/>
        </w:rPr>
      </w:pPr>
      <w:r>
        <w:rPr>
          <w:lang w:val="en-GB"/>
        </w:rPr>
        <w:t xml:space="preserve">NTNU is assigned administrative responsibility for the following institutions, but where the institutions are responsible for their academic activities and are subject to other agencies in the academic context: </w:t>
      </w:r>
      <w:r>
        <w:rPr>
          <w:i/>
          <w:iCs/>
          <w:lang w:val="en-GB"/>
        </w:rPr>
        <w:t xml:space="preserve">At present no such institutions   </w:t>
      </w:r>
    </w:p>
    <w:p w14:paraId="3E86B99B" w14:textId="77777777" w:rsidR="00022A06" w:rsidRPr="00764E82" w:rsidRDefault="00B85A7C">
      <w:pPr>
        <w:spacing w:after="352" w:line="259" w:lineRule="auto"/>
        <w:ind w:left="0" w:firstLine="0"/>
        <w:rPr>
          <w:lang w:val="en-US"/>
        </w:rPr>
      </w:pPr>
      <w:r>
        <w:rPr>
          <w:lang w:val="en-GB"/>
        </w:rPr>
        <w:t xml:space="preserve"> </w:t>
      </w:r>
    </w:p>
    <w:p w14:paraId="518B4E8B" w14:textId="42B9E656" w:rsidR="00022A06" w:rsidRPr="00764E82" w:rsidRDefault="00B85A7C">
      <w:pPr>
        <w:spacing w:after="172" w:line="261" w:lineRule="auto"/>
        <w:ind w:left="-5" w:right="10"/>
        <w:rPr>
          <w:lang w:val="en-US"/>
        </w:rPr>
      </w:pPr>
      <w:r>
        <w:rPr>
          <w:color w:val="5B9BD5"/>
          <w:sz w:val="30"/>
          <w:lang w:val="en-GB"/>
        </w:rPr>
        <w:t xml:space="preserve">2.10 Student </w:t>
      </w:r>
      <w:r w:rsidR="005C21A0">
        <w:rPr>
          <w:color w:val="5B9BD5"/>
          <w:sz w:val="30"/>
          <w:lang w:val="en-GB"/>
        </w:rPr>
        <w:t xml:space="preserve">ombud </w:t>
      </w:r>
      <w:r>
        <w:rPr>
          <w:color w:val="5B9BD5"/>
          <w:sz w:val="30"/>
          <w:lang w:val="en-GB"/>
        </w:rPr>
        <w:t xml:space="preserve">and data protection officer </w:t>
      </w:r>
    </w:p>
    <w:p w14:paraId="0659D1D7" w14:textId="153335EF" w:rsidR="00022A06" w:rsidRPr="00764E82" w:rsidRDefault="00B85A7C" w:rsidP="00642039">
      <w:pPr>
        <w:spacing w:after="256"/>
        <w:ind w:left="-5"/>
        <w:rPr>
          <w:lang w:val="en-US"/>
        </w:rPr>
      </w:pPr>
      <w:r>
        <w:rPr>
          <w:lang w:val="en-GB"/>
        </w:rPr>
        <w:t>NTNU must have an ombud for students</w:t>
      </w:r>
      <w:r>
        <w:rPr>
          <w:vertAlign w:val="superscript"/>
        </w:rPr>
        <w:footnoteReference w:id="4"/>
      </w:r>
      <w:r>
        <w:rPr>
          <w:lang w:val="en-GB"/>
        </w:rPr>
        <w:t xml:space="preserve"> and a data protection officer</w:t>
      </w:r>
      <w:r>
        <w:rPr>
          <w:vertAlign w:val="superscript"/>
        </w:rPr>
        <w:footnoteReference w:id="5"/>
      </w:r>
      <w:r>
        <w:rPr>
          <w:lang w:val="en-GB"/>
        </w:rPr>
        <w:t xml:space="preserve">.  </w:t>
      </w:r>
    </w:p>
    <w:p w14:paraId="3ED3E7F1" w14:textId="77777777" w:rsidR="00022A06" w:rsidRPr="00764E82" w:rsidRDefault="00B85A7C">
      <w:pPr>
        <w:spacing w:after="267" w:line="259" w:lineRule="auto"/>
        <w:ind w:left="0" w:firstLine="0"/>
        <w:rPr>
          <w:lang w:val="en-US"/>
        </w:rPr>
      </w:pPr>
      <w:r>
        <w:rPr>
          <w:lang w:val="en-GB"/>
        </w:rPr>
        <w:t xml:space="preserve"> </w:t>
      </w:r>
    </w:p>
    <w:p w14:paraId="6275E34A" w14:textId="77777777" w:rsidR="00022A06" w:rsidRPr="00764E82" w:rsidRDefault="00B85A7C">
      <w:pPr>
        <w:pStyle w:val="Overskrift2"/>
        <w:ind w:left="370"/>
        <w:rPr>
          <w:lang w:val="en-US"/>
        </w:rPr>
      </w:pPr>
      <w:r>
        <w:rPr>
          <w:lang w:val="en-GB"/>
        </w:rPr>
        <w:t>3.</w:t>
      </w:r>
      <w:r>
        <w:rPr>
          <w:rFonts w:ascii="Arial" w:eastAsia="Arial" w:hAnsi="Arial" w:cs="Arial"/>
          <w:lang w:val="en-GB"/>
        </w:rPr>
        <w:t xml:space="preserve"> </w:t>
      </w:r>
      <w:r>
        <w:rPr>
          <w:lang w:val="en-GB"/>
        </w:rPr>
        <w:t xml:space="preserve">Organization, </w:t>
      </w:r>
      <w:proofErr w:type="gramStart"/>
      <w:r>
        <w:rPr>
          <w:lang w:val="en-GB"/>
        </w:rPr>
        <w:t>governance</w:t>
      </w:r>
      <w:proofErr w:type="gramEnd"/>
      <w:r>
        <w:rPr>
          <w:lang w:val="en-GB"/>
        </w:rPr>
        <w:t xml:space="preserve"> and management of level 2  </w:t>
      </w:r>
    </w:p>
    <w:p w14:paraId="5F9D6672" w14:textId="77777777" w:rsidR="00022A06" w:rsidRPr="00764E82" w:rsidRDefault="00B85A7C">
      <w:pPr>
        <w:spacing w:after="210" w:line="259" w:lineRule="auto"/>
        <w:ind w:left="0" w:firstLine="0"/>
        <w:rPr>
          <w:lang w:val="en-US"/>
        </w:rPr>
      </w:pPr>
      <w:r>
        <w:rPr>
          <w:color w:val="767171"/>
          <w:sz w:val="32"/>
          <w:lang w:val="en-GB"/>
        </w:rPr>
        <w:t xml:space="preserve"> </w:t>
      </w:r>
    </w:p>
    <w:p w14:paraId="34701814" w14:textId="77777777" w:rsidR="00022A06" w:rsidRPr="00764E82" w:rsidRDefault="00B85A7C">
      <w:pPr>
        <w:pStyle w:val="Overskrift3"/>
        <w:ind w:left="-5"/>
        <w:rPr>
          <w:lang w:val="en-US"/>
        </w:rPr>
      </w:pPr>
      <w:r>
        <w:rPr>
          <w:lang w:val="en-GB"/>
        </w:rPr>
        <w:t xml:space="preserve">3.1 Faculties and special entities </w:t>
      </w:r>
    </w:p>
    <w:p w14:paraId="4B5889FC" w14:textId="77777777" w:rsidR="00022A06" w:rsidRPr="00764E82" w:rsidRDefault="00B85A7C">
      <w:pPr>
        <w:spacing w:after="161"/>
        <w:ind w:left="-5"/>
        <w:rPr>
          <w:lang w:val="en-US"/>
        </w:rPr>
      </w:pPr>
      <w:proofErr w:type="spellStart"/>
      <w:r>
        <w:rPr>
          <w:lang w:val="en-GB"/>
        </w:rPr>
        <w:t>NTNU’s</w:t>
      </w:r>
      <w:proofErr w:type="spellEnd"/>
      <w:r>
        <w:rPr>
          <w:lang w:val="en-GB"/>
        </w:rPr>
        <w:t xml:space="preserve"> academic and administrative activities at level 2 are organized in the following units: </w:t>
      </w:r>
    </w:p>
    <w:p w14:paraId="1EB276C5" w14:textId="77777777" w:rsidR="00022A06" w:rsidRPr="00642039" w:rsidRDefault="00B85A7C" w:rsidP="00642039">
      <w:pPr>
        <w:numPr>
          <w:ilvl w:val="0"/>
          <w:numId w:val="4"/>
        </w:numPr>
        <w:ind w:hanging="360"/>
        <w:rPr>
          <w:lang w:val="en-GB"/>
        </w:rPr>
      </w:pPr>
      <w:r w:rsidRPr="001203A0">
        <w:rPr>
          <w:lang w:val="en-GB"/>
        </w:rPr>
        <w:t xml:space="preserve">Faculty of Architecture and Design (AD) </w:t>
      </w:r>
    </w:p>
    <w:p w14:paraId="3F831E76" w14:textId="77777777" w:rsidR="00022A06" w:rsidRPr="00642039" w:rsidRDefault="00B85A7C" w:rsidP="00642039">
      <w:pPr>
        <w:numPr>
          <w:ilvl w:val="0"/>
          <w:numId w:val="4"/>
        </w:numPr>
        <w:ind w:hanging="360"/>
        <w:rPr>
          <w:lang w:val="en-GB"/>
        </w:rPr>
      </w:pPr>
      <w:r>
        <w:rPr>
          <w:lang w:val="en-GB"/>
        </w:rPr>
        <w:t xml:space="preserve">Faculty of Humanities (HF) </w:t>
      </w:r>
    </w:p>
    <w:p w14:paraId="243465DE" w14:textId="77777777" w:rsidR="00022A06" w:rsidRPr="00642039" w:rsidRDefault="00B85A7C" w:rsidP="00642039">
      <w:pPr>
        <w:numPr>
          <w:ilvl w:val="0"/>
          <w:numId w:val="4"/>
        </w:numPr>
        <w:ind w:hanging="360"/>
        <w:rPr>
          <w:lang w:val="en-GB"/>
        </w:rPr>
      </w:pPr>
      <w:r>
        <w:rPr>
          <w:lang w:val="en-GB"/>
        </w:rPr>
        <w:t xml:space="preserve">Faculty of Information Technology and Electrical Engineering (IE) </w:t>
      </w:r>
    </w:p>
    <w:p w14:paraId="0934B6B1" w14:textId="77777777" w:rsidR="00022A06" w:rsidRPr="00642039" w:rsidRDefault="00B85A7C" w:rsidP="00642039">
      <w:pPr>
        <w:numPr>
          <w:ilvl w:val="0"/>
          <w:numId w:val="4"/>
        </w:numPr>
        <w:ind w:hanging="360"/>
        <w:rPr>
          <w:lang w:val="en-GB"/>
        </w:rPr>
      </w:pPr>
      <w:r>
        <w:rPr>
          <w:lang w:val="en-GB"/>
        </w:rPr>
        <w:t xml:space="preserve">Faculty of Engineering (IV) </w:t>
      </w:r>
    </w:p>
    <w:p w14:paraId="46514AE4" w14:textId="77777777" w:rsidR="00022A06" w:rsidRPr="00642039" w:rsidRDefault="00B85A7C" w:rsidP="00642039">
      <w:pPr>
        <w:numPr>
          <w:ilvl w:val="0"/>
          <w:numId w:val="4"/>
        </w:numPr>
        <w:ind w:hanging="360"/>
        <w:rPr>
          <w:lang w:val="en-GB"/>
        </w:rPr>
      </w:pPr>
      <w:r>
        <w:rPr>
          <w:lang w:val="en-GB"/>
        </w:rPr>
        <w:t xml:space="preserve">Faculty of Medicine and Health Sciences (MH) </w:t>
      </w:r>
    </w:p>
    <w:p w14:paraId="37B2D536" w14:textId="77777777" w:rsidR="00022A06" w:rsidRPr="00642039" w:rsidRDefault="00B85A7C" w:rsidP="00642039">
      <w:pPr>
        <w:numPr>
          <w:ilvl w:val="0"/>
          <w:numId w:val="4"/>
        </w:numPr>
        <w:ind w:hanging="360"/>
        <w:rPr>
          <w:lang w:val="en-GB"/>
        </w:rPr>
      </w:pPr>
      <w:r>
        <w:rPr>
          <w:lang w:val="en-GB"/>
        </w:rPr>
        <w:t xml:space="preserve">Faculty of Natural Sciences (NV) </w:t>
      </w:r>
    </w:p>
    <w:p w14:paraId="62AA3DED" w14:textId="77777777" w:rsidR="00022A06" w:rsidRPr="00642039" w:rsidRDefault="00B85A7C" w:rsidP="00642039">
      <w:pPr>
        <w:numPr>
          <w:ilvl w:val="0"/>
          <w:numId w:val="4"/>
        </w:numPr>
        <w:ind w:hanging="360"/>
        <w:rPr>
          <w:lang w:val="en-GB"/>
        </w:rPr>
      </w:pPr>
      <w:r>
        <w:rPr>
          <w:lang w:val="en-GB"/>
        </w:rPr>
        <w:t>Faculty of Social and Educational Sciences (</w:t>
      </w:r>
      <w:proofErr w:type="spellStart"/>
      <w:r>
        <w:rPr>
          <w:lang w:val="en-GB"/>
        </w:rPr>
        <w:t>SU</w:t>
      </w:r>
      <w:proofErr w:type="spellEnd"/>
      <w:r>
        <w:rPr>
          <w:lang w:val="en-GB"/>
        </w:rPr>
        <w:t xml:space="preserve">) </w:t>
      </w:r>
    </w:p>
    <w:p w14:paraId="6F6311E6" w14:textId="7D4FCA9B" w:rsidR="00022A06" w:rsidRPr="00642039" w:rsidRDefault="00B85A7C" w:rsidP="00642039">
      <w:pPr>
        <w:numPr>
          <w:ilvl w:val="0"/>
          <w:numId w:val="4"/>
        </w:numPr>
        <w:ind w:hanging="360"/>
        <w:rPr>
          <w:lang w:val="en-GB"/>
        </w:rPr>
      </w:pPr>
      <w:r>
        <w:rPr>
          <w:lang w:val="en-GB"/>
        </w:rPr>
        <w:t>Faculty of Economics and Management (</w:t>
      </w:r>
      <w:proofErr w:type="spellStart"/>
      <w:r>
        <w:rPr>
          <w:lang w:val="en-GB"/>
        </w:rPr>
        <w:t>ØK</w:t>
      </w:r>
      <w:proofErr w:type="spellEnd"/>
      <w:r>
        <w:rPr>
          <w:lang w:val="en-GB"/>
        </w:rPr>
        <w:t>)</w:t>
      </w:r>
    </w:p>
    <w:p w14:paraId="3816879D" w14:textId="225A3F69" w:rsidR="00022A06" w:rsidRPr="00642039" w:rsidRDefault="00B85A7C" w:rsidP="00642039">
      <w:pPr>
        <w:numPr>
          <w:ilvl w:val="0"/>
          <w:numId w:val="4"/>
        </w:numPr>
        <w:ind w:hanging="360"/>
        <w:rPr>
          <w:lang w:val="en-GB"/>
        </w:rPr>
      </w:pPr>
      <w:r>
        <w:rPr>
          <w:lang w:val="en-GB"/>
        </w:rPr>
        <w:t xml:space="preserve">NTNU University Museum </w:t>
      </w:r>
    </w:p>
    <w:p w14:paraId="63799141" w14:textId="04DD5A68" w:rsidR="00AD7B7D" w:rsidRDefault="00B85A7C">
      <w:pPr>
        <w:spacing w:after="127" w:line="259" w:lineRule="auto"/>
        <w:ind w:left="0" w:firstLine="0"/>
      </w:pPr>
      <w:r>
        <w:rPr>
          <w:lang w:val="en-GB"/>
        </w:rPr>
        <w:t xml:space="preserve"> </w:t>
      </w:r>
    </w:p>
    <w:p w14:paraId="3EAD6854" w14:textId="2C28C5C6" w:rsidR="00022A06" w:rsidRPr="00764E82" w:rsidRDefault="00B85A7C">
      <w:pPr>
        <w:spacing w:after="117"/>
        <w:ind w:left="-5"/>
        <w:rPr>
          <w:lang w:val="en-US"/>
        </w:rPr>
      </w:pPr>
      <w:r>
        <w:rPr>
          <w:lang w:val="en-GB"/>
        </w:rPr>
        <w:t xml:space="preserve">The faculties and the NTNU University Museum are divided into departments. </w:t>
      </w:r>
      <w:bookmarkStart w:id="1" w:name="_Hlk87468120"/>
      <w:r>
        <w:rPr>
          <w:lang w:val="en-GB"/>
        </w:rPr>
        <w:t>Departments may be organized in specialist groups; see S-</w:t>
      </w:r>
      <w:proofErr w:type="spellStart"/>
      <w:r>
        <w:rPr>
          <w:lang w:val="en-GB"/>
        </w:rPr>
        <w:t>sak</w:t>
      </w:r>
      <w:proofErr w:type="spellEnd"/>
      <w:r>
        <w:rPr>
          <w:lang w:val="en-GB"/>
        </w:rPr>
        <w:t xml:space="preserve"> 84/16.  </w:t>
      </w:r>
    </w:p>
    <w:bookmarkEnd w:id="1"/>
    <w:p w14:paraId="4172C650" w14:textId="77777777" w:rsidR="00BE4E1F" w:rsidRPr="00764E82" w:rsidRDefault="00BE4E1F" w:rsidP="0095151F">
      <w:pPr>
        <w:rPr>
          <w:lang w:val="en-US"/>
        </w:rPr>
      </w:pPr>
    </w:p>
    <w:p w14:paraId="0CAA9AF6" w14:textId="6B980132" w:rsidR="00022A06" w:rsidRPr="00764E82" w:rsidRDefault="00B85A7C">
      <w:pPr>
        <w:pStyle w:val="Overskrift3"/>
        <w:spacing w:after="224"/>
        <w:ind w:left="-5"/>
        <w:rPr>
          <w:lang w:val="en-US"/>
        </w:rPr>
      </w:pPr>
      <w:r>
        <w:rPr>
          <w:lang w:val="en-GB"/>
        </w:rPr>
        <w:lastRenderedPageBreak/>
        <w:t xml:space="preserve">3.2 Management and governance of faculties and the NTNU University Museum </w:t>
      </w:r>
    </w:p>
    <w:p w14:paraId="08077B5B" w14:textId="77777777" w:rsidR="00022A06" w:rsidRPr="00764E82" w:rsidRDefault="00B85A7C">
      <w:pPr>
        <w:spacing w:after="214" w:line="261" w:lineRule="auto"/>
        <w:ind w:left="-5" w:right="10"/>
        <w:rPr>
          <w:lang w:val="en-US"/>
        </w:rPr>
      </w:pPr>
      <w:r>
        <w:rPr>
          <w:color w:val="5B9BD5"/>
          <w:sz w:val="30"/>
          <w:lang w:val="en-GB"/>
        </w:rPr>
        <w:t xml:space="preserve">3.2.1 The faculties and the NTNU University Museum are to have the following:  </w:t>
      </w:r>
    </w:p>
    <w:p w14:paraId="2213F713" w14:textId="77777777" w:rsidR="00022A06" w:rsidRPr="00642039" w:rsidRDefault="00B85A7C" w:rsidP="00642039">
      <w:pPr>
        <w:numPr>
          <w:ilvl w:val="0"/>
          <w:numId w:val="4"/>
        </w:numPr>
        <w:ind w:hanging="360"/>
        <w:rPr>
          <w:lang w:val="en-GB"/>
        </w:rPr>
      </w:pPr>
      <w:r>
        <w:rPr>
          <w:lang w:val="en-GB"/>
        </w:rPr>
        <w:t xml:space="preserve">Faculty Board/Museum Board  </w:t>
      </w:r>
    </w:p>
    <w:p w14:paraId="72FA6366" w14:textId="77777777" w:rsidR="00022A06" w:rsidRPr="00642039" w:rsidRDefault="00B85A7C" w:rsidP="00642039">
      <w:pPr>
        <w:numPr>
          <w:ilvl w:val="0"/>
          <w:numId w:val="4"/>
        </w:numPr>
        <w:ind w:hanging="360"/>
        <w:rPr>
          <w:lang w:val="en-GB"/>
        </w:rPr>
      </w:pPr>
      <w:r>
        <w:rPr>
          <w:lang w:val="en-GB"/>
        </w:rPr>
        <w:t xml:space="preserve">Dean/Museum Director </w:t>
      </w:r>
    </w:p>
    <w:p w14:paraId="4F449454" w14:textId="02779FEB" w:rsidR="00022A06" w:rsidRPr="00642039" w:rsidRDefault="00B85A7C" w:rsidP="00642039">
      <w:pPr>
        <w:numPr>
          <w:ilvl w:val="0"/>
          <w:numId w:val="4"/>
        </w:numPr>
        <w:ind w:hanging="360"/>
        <w:rPr>
          <w:lang w:val="en-GB"/>
        </w:rPr>
      </w:pPr>
      <w:r>
        <w:rPr>
          <w:lang w:val="en-GB"/>
        </w:rPr>
        <w:t>Vice-Dean, who is the Dean’s deputy Appointments board (</w:t>
      </w:r>
      <w:proofErr w:type="spellStart"/>
      <w:r>
        <w:rPr>
          <w:lang w:val="en-GB"/>
        </w:rPr>
        <w:t>ansettelsesråd</w:t>
      </w:r>
      <w:proofErr w:type="spellEnd"/>
      <w:r>
        <w:rPr>
          <w:lang w:val="en-GB"/>
        </w:rPr>
        <w:t xml:space="preserve">, AR) for technical and administrative positions </w:t>
      </w:r>
    </w:p>
    <w:p w14:paraId="14FB3FE6" w14:textId="77777777" w:rsidR="00022A06" w:rsidRPr="00642039" w:rsidRDefault="00B85A7C" w:rsidP="00642039">
      <w:pPr>
        <w:numPr>
          <w:ilvl w:val="0"/>
          <w:numId w:val="4"/>
        </w:numPr>
        <w:ind w:hanging="360"/>
        <w:rPr>
          <w:lang w:val="en-GB"/>
        </w:rPr>
      </w:pPr>
      <w:r>
        <w:rPr>
          <w:lang w:val="en-GB"/>
        </w:rPr>
        <w:t>Appointments committee (</w:t>
      </w:r>
      <w:proofErr w:type="spellStart"/>
      <w:r>
        <w:rPr>
          <w:lang w:val="en-GB"/>
        </w:rPr>
        <w:t>ansettelsesutvalg</w:t>
      </w:r>
      <w:proofErr w:type="spellEnd"/>
      <w:r>
        <w:rPr>
          <w:lang w:val="en-GB"/>
        </w:rPr>
        <w:t xml:space="preserve">, AU) for academic positions </w:t>
      </w:r>
    </w:p>
    <w:p w14:paraId="05CF04D1" w14:textId="77777777" w:rsidR="00022A06" w:rsidRPr="00642039" w:rsidRDefault="00B85A7C" w:rsidP="00642039">
      <w:pPr>
        <w:numPr>
          <w:ilvl w:val="0"/>
          <w:numId w:val="4"/>
        </w:numPr>
        <w:ind w:hanging="360"/>
        <w:rPr>
          <w:lang w:val="en-GB"/>
        </w:rPr>
      </w:pPr>
      <w:r w:rsidRPr="001203A0">
        <w:rPr>
          <w:lang w:val="en-GB"/>
        </w:rPr>
        <w:t>Local works council (</w:t>
      </w:r>
      <w:proofErr w:type="spellStart"/>
      <w:r w:rsidRPr="001203A0">
        <w:rPr>
          <w:lang w:val="en-GB"/>
        </w:rPr>
        <w:t>IDF-LOSAM</w:t>
      </w:r>
      <w:proofErr w:type="spellEnd"/>
      <w:r w:rsidRPr="001203A0">
        <w:rPr>
          <w:lang w:val="en-GB"/>
        </w:rPr>
        <w:t xml:space="preserve">); see </w:t>
      </w:r>
      <w:proofErr w:type="spellStart"/>
      <w:r w:rsidRPr="001203A0">
        <w:rPr>
          <w:lang w:val="en-GB"/>
        </w:rPr>
        <w:t>NTNU’s</w:t>
      </w:r>
      <w:proofErr w:type="spellEnd"/>
      <w:r w:rsidRPr="001203A0">
        <w:rPr>
          <w:lang w:val="en-GB"/>
        </w:rPr>
        <w:t xml:space="preserve"> local pay adjustment agreement </w:t>
      </w:r>
    </w:p>
    <w:p w14:paraId="71F88A7C" w14:textId="77777777" w:rsidR="00022A06" w:rsidRPr="00764E82" w:rsidRDefault="00B85A7C">
      <w:pPr>
        <w:spacing w:after="352" w:line="259" w:lineRule="auto"/>
        <w:ind w:left="0" w:firstLine="0"/>
        <w:rPr>
          <w:lang w:val="en-US"/>
        </w:rPr>
      </w:pPr>
      <w:r>
        <w:rPr>
          <w:lang w:val="en-GB"/>
        </w:rPr>
        <w:t xml:space="preserve"> </w:t>
      </w:r>
    </w:p>
    <w:p w14:paraId="66E5989A" w14:textId="77777777" w:rsidR="00022A06" w:rsidRPr="00764E82" w:rsidRDefault="00B85A7C">
      <w:pPr>
        <w:pStyle w:val="Overskrift4"/>
        <w:ind w:left="-5" w:right="10"/>
        <w:rPr>
          <w:lang w:val="en-US"/>
        </w:rPr>
      </w:pPr>
      <w:r>
        <w:rPr>
          <w:lang w:val="en-GB"/>
        </w:rPr>
        <w:t xml:space="preserve">3.2.2 Mandate for the Faculty Boards and Museum Board  </w:t>
      </w:r>
    </w:p>
    <w:p w14:paraId="111C38F8" w14:textId="77777777" w:rsidR="00022A06" w:rsidRDefault="00B85A7C">
      <w:pPr>
        <w:spacing w:after="116"/>
        <w:ind w:left="-5"/>
      </w:pPr>
      <w:r>
        <w:rPr>
          <w:lang w:val="en-GB"/>
        </w:rPr>
        <w:t xml:space="preserve">The unit’s highest body is the Faculty Board or the Museum Board. The boards are responsible for establishing goals and strategies for the unit and for setting priorities within the framework laid down in regulations and decisions made at higher levels. To meet these responsibilities, the boards decide on: </w:t>
      </w:r>
    </w:p>
    <w:p w14:paraId="02C24097" w14:textId="77777777" w:rsidR="00022A06" w:rsidRDefault="00B85A7C">
      <w:pPr>
        <w:spacing w:after="169" w:line="259" w:lineRule="auto"/>
        <w:ind w:left="0" w:firstLine="0"/>
      </w:pPr>
      <w:r>
        <w:rPr>
          <w:lang w:val="en-GB"/>
        </w:rPr>
        <w:t xml:space="preserve"> </w:t>
      </w:r>
    </w:p>
    <w:p w14:paraId="713480B3" w14:textId="77777777" w:rsidR="00022A06" w:rsidRPr="00642039" w:rsidRDefault="00B85A7C" w:rsidP="00642039">
      <w:pPr>
        <w:numPr>
          <w:ilvl w:val="0"/>
          <w:numId w:val="4"/>
        </w:numPr>
        <w:ind w:hanging="360"/>
        <w:rPr>
          <w:lang w:val="en-GB"/>
        </w:rPr>
      </w:pPr>
      <w:r>
        <w:rPr>
          <w:lang w:val="en-GB"/>
        </w:rPr>
        <w:t xml:space="preserve">Strategy  </w:t>
      </w:r>
    </w:p>
    <w:p w14:paraId="063A3471" w14:textId="77777777" w:rsidR="00022A06" w:rsidRPr="00642039" w:rsidRDefault="00B85A7C" w:rsidP="00642039">
      <w:pPr>
        <w:numPr>
          <w:ilvl w:val="0"/>
          <w:numId w:val="4"/>
        </w:numPr>
        <w:ind w:hanging="360"/>
        <w:rPr>
          <w:lang w:val="en-GB"/>
        </w:rPr>
      </w:pPr>
      <w:r>
        <w:rPr>
          <w:lang w:val="en-GB"/>
        </w:rPr>
        <w:t xml:space="preserve">Annual plans and action plans </w:t>
      </w:r>
    </w:p>
    <w:p w14:paraId="01FA7C57" w14:textId="77777777" w:rsidR="00022A06" w:rsidRPr="00642039" w:rsidRDefault="00B85A7C" w:rsidP="00642039">
      <w:pPr>
        <w:numPr>
          <w:ilvl w:val="0"/>
          <w:numId w:val="4"/>
        </w:numPr>
        <w:ind w:hanging="360"/>
        <w:rPr>
          <w:lang w:val="en-GB"/>
        </w:rPr>
      </w:pPr>
      <w:r>
        <w:rPr>
          <w:lang w:val="en-GB"/>
        </w:rPr>
        <w:t xml:space="preserve">Strategic staffing plans </w:t>
      </w:r>
    </w:p>
    <w:p w14:paraId="0180CC4F" w14:textId="77777777" w:rsidR="00022A06" w:rsidRPr="00642039" w:rsidRDefault="00B85A7C" w:rsidP="00642039">
      <w:pPr>
        <w:numPr>
          <w:ilvl w:val="0"/>
          <w:numId w:val="4"/>
        </w:numPr>
        <w:ind w:hanging="360"/>
        <w:rPr>
          <w:lang w:val="en-GB"/>
        </w:rPr>
      </w:pPr>
      <w:r>
        <w:rPr>
          <w:lang w:val="en-GB"/>
        </w:rPr>
        <w:t xml:space="preserve">Internal allocation of appropriation and budget </w:t>
      </w:r>
    </w:p>
    <w:p w14:paraId="452A96BE" w14:textId="77777777" w:rsidR="00022A06" w:rsidRPr="00642039" w:rsidRDefault="00B85A7C" w:rsidP="00642039">
      <w:pPr>
        <w:numPr>
          <w:ilvl w:val="0"/>
          <w:numId w:val="4"/>
        </w:numPr>
        <w:ind w:hanging="360"/>
        <w:rPr>
          <w:lang w:val="en-GB"/>
        </w:rPr>
      </w:pPr>
      <w:r>
        <w:rPr>
          <w:lang w:val="en-GB"/>
        </w:rPr>
        <w:t xml:space="preserve">Research priorities and research profile </w:t>
      </w:r>
    </w:p>
    <w:p w14:paraId="0DE5CFA9" w14:textId="77777777" w:rsidR="00022A06" w:rsidRPr="00642039" w:rsidRDefault="00B85A7C" w:rsidP="00642039">
      <w:pPr>
        <w:numPr>
          <w:ilvl w:val="0"/>
          <w:numId w:val="4"/>
        </w:numPr>
        <w:ind w:hanging="360"/>
        <w:rPr>
          <w:lang w:val="en-GB"/>
        </w:rPr>
      </w:pPr>
      <w:r>
        <w:rPr>
          <w:lang w:val="en-GB"/>
        </w:rPr>
        <w:t xml:space="preserve">Programmes of study </w:t>
      </w:r>
    </w:p>
    <w:p w14:paraId="445C488E" w14:textId="77777777" w:rsidR="00022A06" w:rsidRPr="00642039" w:rsidRDefault="00B85A7C" w:rsidP="00642039">
      <w:pPr>
        <w:numPr>
          <w:ilvl w:val="0"/>
          <w:numId w:val="4"/>
        </w:numPr>
        <w:ind w:hanging="360"/>
        <w:rPr>
          <w:lang w:val="en-GB"/>
        </w:rPr>
      </w:pPr>
      <w:r>
        <w:rPr>
          <w:lang w:val="en-GB"/>
        </w:rPr>
        <w:t xml:space="preserve">Quality of education </w:t>
      </w:r>
    </w:p>
    <w:p w14:paraId="23585856" w14:textId="77777777" w:rsidR="00022A06" w:rsidRPr="00642039" w:rsidRDefault="00B85A7C" w:rsidP="00642039">
      <w:pPr>
        <w:numPr>
          <w:ilvl w:val="0"/>
          <w:numId w:val="4"/>
        </w:numPr>
        <w:ind w:hanging="360"/>
        <w:rPr>
          <w:lang w:val="en-GB"/>
        </w:rPr>
      </w:pPr>
      <w:r>
        <w:rPr>
          <w:lang w:val="en-GB"/>
        </w:rPr>
        <w:t xml:space="preserve">Activity and financial reporting </w:t>
      </w:r>
    </w:p>
    <w:p w14:paraId="0F41B289" w14:textId="77777777" w:rsidR="00022A06" w:rsidRPr="00642039" w:rsidRDefault="00B85A7C" w:rsidP="00642039">
      <w:pPr>
        <w:numPr>
          <w:ilvl w:val="0"/>
          <w:numId w:val="4"/>
        </w:numPr>
        <w:ind w:hanging="360"/>
        <w:rPr>
          <w:lang w:val="en-GB"/>
        </w:rPr>
      </w:pPr>
      <w:r>
        <w:rPr>
          <w:lang w:val="en-GB"/>
        </w:rPr>
        <w:t xml:space="preserve">Internal organization </w:t>
      </w:r>
    </w:p>
    <w:p w14:paraId="666AFCB2" w14:textId="77777777" w:rsidR="00022A06" w:rsidRPr="00642039" w:rsidRDefault="00B85A7C" w:rsidP="00642039">
      <w:pPr>
        <w:numPr>
          <w:ilvl w:val="0"/>
          <w:numId w:val="4"/>
        </w:numPr>
        <w:ind w:hanging="360"/>
        <w:rPr>
          <w:lang w:val="en-GB"/>
        </w:rPr>
      </w:pPr>
      <w:r>
        <w:rPr>
          <w:lang w:val="en-GB"/>
        </w:rPr>
        <w:t xml:space="preserve">Significant matters of principle </w:t>
      </w:r>
    </w:p>
    <w:p w14:paraId="316D2B15" w14:textId="77777777" w:rsidR="00022A06" w:rsidRDefault="00B85A7C">
      <w:pPr>
        <w:spacing w:after="127" w:line="259" w:lineRule="auto"/>
        <w:ind w:left="0" w:firstLine="0"/>
      </w:pPr>
      <w:r>
        <w:rPr>
          <w:lang w:val="en-GB"/>
        </w:rPr>
        <w:t xml:space="preserve"> </w:t>
      </w:r>
    </w:p>
    <w:p w14:paraId="441A861E" w14:textId="77777777" w:rsidR="00022A06" w:rsidRPr="00764E82" w:rsidRDefault="00B85A7C">
      <w:pPr>
        <w:spacing w:after="112"/>
        <w:ind w:left="-5"/>
        <w:rPr>
          <w:lang w:val="en-US"/>
        </w:rPr>
      </w:pPr>
      <w:r>
        <w:rPr>
          <w:lang w:val="en-GB"/>
        </w:rPr>
        <w:t xml:space="preserve">If the faculty has elected a Faculty Council, the council is to deal with matters of this nature.  </w:t>
      </w:r>
    </w:p>
    <w:p w14:paraId="4897FD4C" w14:textId="09378581" w:rsidR="00022A06" w:rsidRPr="00764E82" w:rsidRDefault="00B85A7C">
      <w:pPr>
        <w:ind w:left="-5"/>
        <w:rPr>
          <w:lang w:val="en-US"/>
        </w:rPr>
      </w:pPr>
      <w:r>
        <w:rPr>
          <w:lang w:val="en-GB"/>
        </w:rPr>
        <w:t xml:space="preserve">If there is disagreement between the Dean and the Faculty Board / Board regarding where decision-making authority lies, the issue is decided by the Rector. </w:t>
      </w:r>
    </w:p>
    <w:p w14:paraId="32094EC6" w14:textId="77777777" w:rsidR="00EE7CAB" w:rsidRPr="00764E82" w:rsidRDefault="00EE7CAB">
      <w:pPr>
        <w:ind w:left="-5"/>
        <w:rPr>
          <w:lang w:val="en-US"/>
        </w:rPr>
      </w:pPr>
    </w:p>
    <w:p w14:paraId="09DD22A1" w14:textId="77777777" w:rsidR="00022A06" w:rsidRPr="00764E82" w:rsidRDefault="00B85A7C">
      <w:pPr>
        <w:pStyle w:val="Overskrift4"/>
        <w:ind w:left="-5" w:right="10"/>
        <w:rPr>
          <w:lang w:val="en-US"/>
        </w:rPr>
      </w:pPr>
      <w:r>
        <w:rPr>
          <w:lang w:val="en-GB"/>
        </w:rPr>
        <w:t xml:space="preserve">3.2.3 Composition  </w:t>
      </w:r>
    </w:p>
    <w:p w14:paraId="0386420C" w14:textId="77777777" w:rsidR="00022A06" w:rsidRPr="00764E82" w:rsidRDefault="00B85A7C">
      <w:pPr>
        <w:spacing w:after="161"/>
        <w:ind w:left="-5"/>
        <w:rPr>
          <w:lang w:val="en-US"/>
        </w:rPr>
      </w:pPr>
      <w:r>
        <w:rPr>
          <w:lang w:val="en-GB"/>
        </w:rPr>
        <w:t xml:space="preserve">The boards of the faculties and the NTNU University Museum each have the following composition: </w:t>
      </w:r>
    </w:p>
    <w:p w14:paraId="50A08BBE" w14:textId="77777777" w:rsidR="00022A06" w:rsidRPr="00642039" w:rsidRDefault="00B85A7C" w:rsidP="00642039">
      <w:pPr>
        <w:numPr>
          <w:ilvl w:val="0"/>
          <w:numId w:val="4"/>
        </w:numPr>
        <w:ind w:hanging="360"/>
        <w:rPr>
          <w:lang w:val="en-GB"/>
        </w:rPr>
      </w:pPr>
      <w:r>
        <w:rPr>
          <w:lang w:val="en-GB"/>
        </w:rPr>
        <w:t xml:space="preserve">External Chair </w:t>
      </w:r>
    </w:p>
    <w:p w14:paraId="3A1DD981" w14:textId="77777777" w:rsidR="00022A06" w:rsidRPr="00642039" w:rsidRDefault="00B85A7C" w:rsidP="00642039">
      <w:pPr>
        <w:numPr>
          <w:ilvl w:val="0"/>
          <w:numId w:val="4"/>
        </w:numPr>
        <w:ind w:hanging="360"/>
        <w:rPr>
          <w:lang w:val="en-GB"/>
        </w:rPr>
      </w:pPr>
      <w:r>
        <w:rPr>
          <w:lang w:val="en-GB"/>
        </w:rPr>
        <w:t xml:space="preserve">4 academic staff members, one of whom represents temporary staff in academic positions  </w:t>
      </w:r>
    </w:p>
    <w:p w14:paraId="262E0FC5" w14:textId="77777777" w:rsidR="00022A06" w:rsidRPr="00642039" w:rsidRDefault="00B85A7C" w:rsidP="00642039">
      <w:pPr>
        <w:numPr>
          <w:ilvl w:val="0"/>
          <w:numId w:val="4"/>
        </w:numPr>
        <w:ind w:hanging="360"/>
        <w:rPr>
          <w:lang w:val="en-GB"/>
        </w:rPr>
      </w:pPr>
      <w:r>
        <w:rPr>
          <w:lang w:val="en-GB"/>
        </w:rPr>
        <w:t xml:space="preserve">2 student representatives </w:t>
      </w:r>
    </w:p>
    <w:p w14:paraId="501FAD3E" w14:textId="39975BAC" w:rsidR="00022A06" w:rsidRPr="00642039" w:rsidRDefault="00B85A7C" w:rsidP="00642039">
      <w:pPr>
        <w:numPr>
          <w:ilvl w:val="0"/>
          <w:numId w:val="4"/>
        </w:numPr>
        <w:ind w:hanging="360"/>
        <w:rPr>
          <w:lang w:val="en-GB"/>
        </w:rPr>
      </w:pPr>
      <w:r>
        <w:rPr>
          <w:lang w:val="en-GB"/>
        </w:rPr>
        <w:t xml:space="preserve">1 representative of the technical and administrative staff </w:t>
      </w:r>
    </w:p>
    <w:p w14:paraId="6A45F199" w14:textId="77777777" w:rsidR="00022A06" w:rsidRPr="00642039" w:rsidRDefault="00B85A7C" w:rsidP="00642039">
      <w:pPr>
        <w:numPr>
          <w:ilvl w:val="0"/>
          <w:numId w:val="4"/>
        </w:numPr>
        <w:ind w:hanging="360"/>
        <w:rPr>
          <w:lang w:val="en-GB"/>
        </w:rPr>
      </w:pPr>
      <w:r>
        <w:rPr>
          <w:lang w:val="en-GB"/>
        </w:rPr>
        <w:t xml:space="preserve">3 external representatives in addition to the Chair  </w:t>
      </w:r>
    </w:p>
    <w:p w14:paraId="18525EC4" w14:textId="77777777" w:rsidR="00022A06" w:rsidRPr="00642039" w:rsidRDefault="00B85A7C" w:rsidP="00642039">
      <w:pPr>
        <w:ind w:left="720" w:firstLine="0"/>
        <w:rPr>
          <w:lang w:val="en-GB"/>
        </w:rPr>
      </w:pPr>
      <w:r>
        <w:rPr>
          <w:lang w:val="en-GB"/>
        </w:rPr>
        <w:t xml:space="preserve"> </w:t>
      </w:r>
    </w:p>
    <w:p w14:paraId="2B0A3310" w14:textId="77777777" w:rsidR="00022A06" w:rsidRPr="00764E82" w:rsidRDefault="00B85A7C">
      <w:pPr>
        <w:spacing w:after="118"/>
        <w:ind w:left="-5"/>
        <w:rPr>
          <w:lang w:val="en-US"/>
        </w:rPr>
      </w:pPr>
      <w:r>
        <w:rPr>
          <w:lang w:val="en-GB"/>
        </w:rPr>
        <w:lastRenderedPageBreak/>
        <w:t xml:space="preserve">In each constituency, a corresponding number of deputies in succession is elected. At least 2 deputies, in succession, are to be appointed for the external representatives.  </w:t>
      </w:r>
    </w:p>
    <w:p w14:paraId="4155A695" w14:textId="77777777" w:rsidR="00022A06" w:rsidRPr="00764E82" w:rsidRDefault="00B85A7C">
      <w:pPr>
        <w:spacing w:after="343"/>
        <w:ind w:left="-5"/>
        <w:rPr>
          <w:lang w:val="en-US"/>
        </w:rPr>
      </w:pPr>
      <w:r>
        <w:rPr>
          <w:lang w:val="en-GB"/>
        </w:rPr>
        <w:t xml:space="preserve">The Dean/Museum Director is the Secretary for the Board and attends regularly with speaking rights. </w:t>
      </w:r>
    </w:p>
    <w:p w14:paraId="0DE47DB2" w14:textId="77777777" w:rsidR="00022A06" w:rsidRPr="00764E82" w:rsidRDefault="00B85A7C">
      <w:pPr>
        <w:spacing w:after="288" w:line="259" w:lineRule="auto"/>
        <w:ind w:left="0" w:firstLine="0"/>
        <w:rPr>
          <w:lang w:val="en-US"/>
        </w:rPr>
      </w:pPr>
      <w:r>
        <w:rPr>
          <w:color w:val="5B9BD5"/>
          <w:sz w:val="30"/>
          <w:lang w:val="en-GB"/>
        </w:rPr>
        <w:t xml:space="preserve"> </w:t>
      </w:r>
    </w:p>
    <w:p w14:paraId="11B6C7CB" w14:textId="77777777" w:rsidR="00022A06" w:rsidRPr="00764E82" w:rsidRDefault="00B85A7C">
      <w:pPr>
        <w:pStyle w:val="Overskrift4"/>
        <w:ind w:left="-5" w:right="10"/>
        <w:rPr>
          <w:lang w:val="en-US"/>
        </w:rPr>
      </w:pPr>
      <w:r>
        <w:rPr>
          <w:lang w:val="en-GB"/>
        </w:rPr>
        <w:t xml:space="preserve">3.2.4 Election and appointment </w:t>
      </w:r>
    </w:p>
    <w:p w14:paraId="2C1B7E14" w14:textId="4C53AAD7" w:rsidR="00022A06" w:rsidRPr="00764E82" w:rsidRDefault="00B85A7C">
      <w:pPr>
        <w:spacing w:after="111"/>
        <w:ind w:left="-5"/>
        <w:rPr>
          <w:lang w:val="en-US"/>
        </w:rPr>
      </w:pPr>
      <w:r>
        <w:rPr>
          <w:lang w:val="en-GB"/>
        </w:rPr>
        <w:t xml:space="preserve">The internal members are elected in accordance with </w:t>
      </w:r>
      <w:hyperlink r:id="rId14" w:history="1">
        <w:proofErr w:type="spellStart"/>
        <w:r w:rsidRPr="00675797">
          <w:rPr>
            <w:rStyle w:val="Hyperkobling"/>
            <w:lang w:val="en-GB"/>
          </w:rPr>
          <w:t>NTNU’s</w:t>
        </w:r>
        <w:proofErr w:type="spellEnd"/>
        <w:r w:rsidRPr="00675797">
          <w:rPr>
            <w:rStyle w:val="Hyperkobling"/>
            <w:lang w:val="en-GB"/>
          </w:rPr>
          <w:t xml:space="preserve"> election regulations</w:t>
        </w:r>
        <w:r w:rsidRPr="00C36536">
          <w:rPr>
            <w:rStyle w:val="Hyperkobling"/>
            <w:u w:val="none"/>
            <w:lang w:val="en-GB"/>
          </w:rPr>
          <w:t>.</w:t>
        </w:r>
      </w:hyperlink>
      <w:r>
        <w:rPr>
          <w:lang w:val="en-GB"/>
        </w:rPr>
        <w:t xml:space="preserve"> Permanent staff are elected for 4 years; the student representatives and temporary staff are elected for one year. </w:t>
      </w:r>
    </w:p>
    <w:p w14:paraId="35C09C1C" w14:textId="77777777" w:rsidR="00022A06" w:rsidRPr="00764E82" w:rsidRDefault="00B85A7C">
      <w:pPr>
        <w:spacing w:after="116"/>
        <w:ind w:left="-5"/>
        <w:rPr>
          <w:lang w:val="en-US"/>
        </w:rPr>
      </w:pPr>
      <w:r>
        <w:rPr>
          <w:lang w:val="en-GB"/>
        </w:rPr>
        <w:t xml:space="preserve">The external members and the Chair are designated by the Rector based on the proposal of the Dean/Museum Director. At least 8 external candidates are to be proposed, from whom the Rector can choose. In the group of external representatives, equal numbers of women and men are to be designated. </w:t>
      </w:r>
    </w:p>
    <w:p w14:paraId="40ACDC72" w14:textId="77777777" w:rsidR="00022A06" w:rsidRPr="00764E82" w:rsidRDefault="00B85A7C">
      <w:pPr>
        <w:pStyle w:val="Overskrift4"/>
        <w:ind w:left="-5" w:right="10"/>
        <w:rPr>
          <w:lang w:val="en-US"/>
        </w:rPr>
      </w:pPr>
      <w:r>
        <w:rPr>
          <w:lang w:val="en-GB"/>
        </w:rPr>
        <w:t xml:space="preserve">3.2.5 Establishment of committees </w:t>
      </w:r>
    </w:p>
    <w:p w14:paraId="4291E704" w14:textId="77777777" w:rsidR="00022A06" w:rsidRPr="00764E82" w:rsidRDefault="00B85A7C">
      <w:pPr>
        <w:spacing w:after="112"/>
        <w:ind w:left="-5"/>
        <w:rPr>
          <w:lang w:val="en-US"/>
        </w:rPr>
      </w:pPr>
      <w:r>
        <w:rPr>
          <w:lang w:val="en-GB"/>
        </w:rPr>
        <w:t xml:space="preserve">A Dean or Museum Director may establish temporary ad hoc committees for specific areas or specific types of case. The composition is to be in accordance with Section 4-4 of the Universities and University Colleges Act and with the Equality and Anti-Discrimination Act.   </w:t>
      </w:r>
    </w:p>
    <w:p w14:paraId="725869FA" w14:textId="77777777" w:rsidR="00022A06" w:rsidRPr="00764E82" w:rsidRDefault="00B85A7C">
      <w:pPr>
        <w:spacing w:after="112"/>
        <w:ind w:left="-5"/>
        <w:rPr>
          <w:lang w:val="en-US"/>
        </w:rPr>
      </w:pPr>
      <w:r>
        <w:rPr>
          <w:lang w:val="en-GB"/>
        </w:rPr>
        <w:t xml:space="preserve">A Dean or Museum Director may delegate decision-making powers to such committees unless the scope for delegation is restricted by law or by an overarching body. </w:t>
      </w:r>
    </w:p>
    <w:p w14:paraId="44E6A0BE" w14:textId="77777777" w:rsidR="00022A06" w:rsidRPr="00764E82" w:rsidRDefault="00B85A7C">
      <w:pPr>
        <w:spacing w:after="357" w:line="259" w:lineRule="auto"/>
        <w:ind w:left="0" w:firstLine="0"/>
        <w:rPr>
          <w:lang w:val="en-US"/>
        </w:rPr>
      </w:pPr>
      <w:r>
        <w:rPr>
          <w:lang w:val="en-GB"/>
        </w:rPr>
        <w:t xml:space="preserve"> </w:t>
      </w:r>
    </w:p>
    <w:p w14:paraId="5EB17BDA" w14:textId="77777777" w:rsidR="00022A06" w:rsidRPr="00764E82" w:rsidRDefault="00B85A7C">
      <w:pPr>
        <w:pStyle w:val="Overskrift4"/>
        <w:ind w:left="-5" w:right="10"/>
        <w:rPr>
          <w:lang w:val="en-US"/>
        </w:rPr>
      </w:pPr>
      <w:r>
        <w:rPr>
          <w:lang w:val="en-GB"/>
        </w:rPr>
        <w:t xml:space="preserve">3.2.6 Organization of the management and administration of the Faculty/Museum </w:t>
      </w:r>
    </w:p>
    <w:p w14:paraId="59E94A70" w14:textId="77777777" w:rsidR="00022A06" w:rsidRPr="00764E82" w:rsidRDefault="00B85A7C">
      <w:pPr>
        <w:spacing w:after="111"/>
        <w:ind w:left="-5"/>
        <w:rPr>
          <w:lang w:val="en-US"/>
        </w:rPr>
      </w:pPr>
      <w:r>
        <w:rPr>
          <w:lang w:val="en-GB"/>
        </w:rPr>
        <w:t xml:space="preserve">Deans may designate or appoint Vice-Deans. The Vice-Deans preferably spend up to 50% of their working hours on this duty. </w:t>
      </w:r>
    </w:p>
    <w:p w14:paraId="65D98845" w14:textId="77777777" w:rsidR="00022A06" w:rsidRPr="00764E82" w:rsidRDefault="00B85A7C">
      <w:pPr>
        <w:spacing w:after="0" w:line="259" w:lineRule="auto"/>
        <w:ind w:left="0" w:firstLine="0"/>
        <w:rPr>
          <w:lang w:val="en-US"/>
        </w:rPr>
      </w:pPr>
      <w:r>
        <w:rPr>
          <w:lang w:val="en-GB"/>
        </w:rPr>
        <w:t xml:space="preserve"> </w:t>
      </w:r>
    </w:p>
    <w:p w14:paraId="654DBA3F" w14:textId="77777777" w:rsidR="00022A06" w:rsidRPr="00764E82" w:rsidRDefault="00B85A7C">
      <w:pPr>
        <w:spacing w:after="116"/>
        <w:ind w:left="-5"/>
        <w:rPr>
          <w:lang w:val="en-US"/>
        </w:rPr>
      </w:pPr>
      <w:r>
        <w:rPr>
          <w:lang w:val="en-GB"/>
        </w:rPr>
        <w:t xml:space="preserve">The Dean is authorized to organize the </w:t>
      </w:r>
      <w:proofErr w:type="gramStart"/>
      <w:r>
        <w:rPr>
          <w:lang w:val="en-GB"/>
        </w:rPr>
        <w:t>Faculty’s</w:t>
      </w:r>
      <w:proofErr w:type="gramEnd"/>
      <w:r>
        <w:rPr>
          <w:lang w:val="en-GB"/>
        </w:rPr>
        <w:t xml:space="preserve"> management and administrative activities. This takes place in accordance with the provisions of the Basic Collective Agreement regarding co-determination. The Board, through powers delegated to the Rector if applicable, decides the issue if the parties do not reach agreement. </w:t>
      </w:r>
    </w:p>
    <w:p w14:paraId="71EEF466" w14:textId="77777777" w:rsidR="00022A06" w:rsidRPr="00764E82" w:rsidRDefault="00B85A7C">
      <w:pPr>
        <w:spacing w:after="357" w:line="259" w:lineRule="auto"/>
        <w:ind w:left="0" w:firstLine="0"/>
        <w:rPr>
          <w:lang w:val="en-US"/>
        </w:rPr>
      </w:pPr>
      <w:r>
        <w:rPr>
          <w:lang w:val="en-GB"/>
        </w:rPr>
        <w:t xml:space="preserve"> </w:t>
      </w:r>
    </w:p>
    <w:p w14:paraId="7722F45F" w14:textId="77777777" w:rsidR="00022A06" w:rsidRPr="00764E82" w:rsidRDefault="00B85A7C">
      <w:pPr>
        <w:pStyle w:val="Overskrift4"/>
        <w:ind w:left="-5" w:right="10"/>
        <w:rPr>
          <w:lang w:val="en-US"/>
        </w:rPr>
      </w:pPr>
      <w:r>
        <w:rPr>
          <w:lang w:val="en-GB"/>
        </w:rPr>
        <w:t xml:space="preserve">3.2.7 Duties of the Deans and the Museum Director </w:t>
      </w:r>
    </w:p>
    <w:p w14:paraId="1305E284" w14:textId="77777777" w:rsidR="00022A06" w:rsidRPr="00764E82" w:rsidRDefault="00B85A7C">
      <w:pPr>
        <w:spacing w:after="117"/>
        <w:ind w:left="-5"/>
        <w:rPr>
          <w:lang w:val="en-US"/>
        </w:rPr>
      </w:pPr>
      <w:r>
        <w:rPr>
          <w:lang w:val="en-GB"/>
        </w:rPr>
        <w:t xml:space="preserve">The Deans and the Museum Director head their units. They must ensure that the activities are managed within the framework of the regulations, decisions made at higher levels, and the decisions of the boards. </w:t>
      </w:r>
    </w:p>
    <w:p w14:paraId="63CF9B1F" w14:textId="77777777" w:rsidR="00022A06" w:rsidRPr="00764E82" w:rsidRDefault="00B85A7C">
      <w:pPr>
        <w:spacing w:after="117"/>
        <w:ind w:left="-5"/>
        <w:rPr>
          <w:lang w:val="en-US"/>
        </w:rPr>
      </w:pPr>
      <w:r>
        <w:rPr>
          <w:lang w:val="en-GB"/>
        </w:rPr>
        <w:t xml:space="preserve">The Dean and the Museum Director have overall responsibility for all tasks that are not explicitly assigned to the boards and have general authority to deal with ongoing matters, within the limitations imposed by </w:t>
      </w:r>
      <w:proofErr w:type="spellStart"/>
      <w:r>
        <w:rPr>
          <w:lang w:val="en-GB"/>
        </w:rPr>
        <w:t>NTNU’s</w:t>
      </w:r>
      <w:proofErr w:type="spellEnd"/>
      <w:r>
        <w:rPr>
          <w:lang w:val="en-GB"/>
        </w:rPr>
        <w:t xml:space="preserve"> delegation regulations. </w:t>
      </w:r>
    </w:p>
    <w:p w14:paraId="2E7EE4CE" w14:textId="77777777" w:rsidR="00022A06" w:rsidRPr="00764E82" w:rsidRDefault="00B85A7C">
      <w:pPr>
        <w:spacing w:after="145"/>
        <w:ind w:left="-5"/>
        <w:rPr>
          <w:lang w:val="en-US"/>
        </w:rPr>
      </w:pPr>
      <w:r>
        <w:rPr>
          <w:lang w:val="en-GB"/>
        </w:rPr>
        <w:t xml:space="preserve">The Dean and the Museum Director report directly to their board in matters within the scope of the board’s powers, and to the Rector in other respects. The Dean and the Museum Director are included in the Rector’s management group.  The primary responsibilities of the Dean and the Museum Director are to: </w:t>
      </w:r>
    </w:p>
    <w:p w14:paraId="551C85EE" w14:textId="77777777" w:rsidR="00022A06" w:rsidRPr="00642039" w:rsidRDefault="00B85A7C" w:rsidP="00642039">
      <w:pPr>
        <w:numPr>
          <w:ilvl w:val="0"/>
          <w:numId w:val="4"/>
        </w:numPr>
        <w:ind w:hanging="360"/>
        <w:rPr>
          <w:lang w:val="en-GB"/>
        </w:rPr>
      </w:pPr>
      <w:r>
        <w:rPr>
          <w:lang w:val="en-GB"/>
        </w:rPr>
        <w:lastRenderedPageBreak/>
        <w:t xml:space="preserve">lead and develop the activities of the unit, focusing on core tasks </w:t>
      </w:r>
    </w:p>
    <w:p w14:paraId="424AE629" w14:textId="77777777" w:rsidR="00022A06" w:rsidRPr="00642039" w:rsidRDefault="00B85A7C" w:rsidP="00642039">
      <w:pPr>
        <w:numPr>
          <w:ilvl w:val="0"/>
          <w:numId w:val="4"/>
        </w:numPr>
        <w:ind w:hanging="360"/>
        <w:rPr>
          <w:lang w:val="en-GB"/>
        </w:rPr>
      </w:pPr>
      <w:r>
        <w:rPr>
          <w:lang w:val="en-GB"/>
        </w:rPr>
        <w:t xml:space="preserve">prepare matters for the unit’s board and implement the board’s decisions </w:t>
      </w:r>
    </w:p>
    <w:p w14:paraId="4E6C7F8C" w14:textId="77777777" w:rsidR="00022A06" w:rsidRPr="00642039" w:rsidRDefault="00B85A7C" w:rsidP="00642039">
      <w:pPr>
        <w:numPr>
          <w:ilvl w:val="0"/>
          <w:numId w:val="4"/>
        </w:numPr>
        <w:ind w:hanging="360"/>
        <w:rPr>
          <w:lang w:val="en-GB"/>
        </w:rPr>
      </w:pPr>
      <w:r>
        <w:rPr>
          <w:lang w:val="en-GB"/>
        </w:rPr>
        <w:t xml:space="preserve">head the unit’s appointments committees  </w:t>
      </w:r>
    </w:p>
    <w:p w14:paraId="3365F0BB" w14:textId="77777777" w:rsidR="00022A06" w:rsidRPr="00642039" w:rsidRDefault="00B85A7C" w:rsidP="00642039">
      <w:pPr>
        <w:numPr>
          <w:ilvl w:val="0"/>
          <w:numId w:val="4"/>
        </w:numPr>
        <w:ind w:hanging="360"/>
        <w:rPr>
          <w:lang w:val="en-GB"/>
        </w:rPr>
      </w:pPr>
      <w:r>
        <w:rPr>
          <w:lang w:val="en-GB"/>
        </w:rPr>
        <w:t xml:space="preserve">participate in the institution’s strategic work, ensure that the unit has up-to-date strategies and that these are followed up </w:t>
      </w:r>
    </w:p>
    <w:p w14:paraId="68D10BB9" w14:textId="77777777" w:rsidR="00022A06" w:rsidRPr="00642039" w:rsidRDefault="00B85A7C" w:rsidP="00642039">
      <w:pPr>
        <w:numPr>
          <w:ilvl w:val="0"/>
          <w:numId w:val="4"/>
        </w:numPr>
        <w:ind w:hanging="360"/>
        <w:rPr>
          <w:lang w:val="en-GB"/>
        </w:rPr>
      </w:pPr>
      <w:r>
        <w:rPr>
          <w:lang w:val="en-GB"/>
        </w:rPr>
        <w:t xml:space="preserve">create a positive organizational culture and foster a productive and satisfying work environment </w:t>
      </w:r>
    </w:p>
    <w:p w14:paraId="36BBB796" w14:textId="77777777" w:rsidR="00022A06" w:rsidRPr="00642039" w:rsidRDefault="00B85A7C" w:rsidP="00642039">
      <w:pPr>
        <w:numPr>
          <w:ilvl w:val="0"/>
          <w:numId w:val="4"/>
        </w:numPr>
        <w:ind w:hanging="360"/>
        <w:rPr>
          <w:lang w:val="en-GB"/>
        </w:rPr>
      </w:pPr>
      <w:r>
        <w:rPr>
          <w:lang w:val="en-GB"/>
        </w:rPr>
        <w:t xml:space="preserve">ensure the practice of good academic leadership emphasizing quality of teaching and research </w:t>
      </w:r>
    </w:p>
    <w:p w14:paraId="5A7EC73D" w14:textId="77777777" w:rsidR="00022A06" w:rsidRPr="00642039" w:rsidRDefault="00B85A7C" w:rsidP="00642039">
      <w:pPr>
        <w:numPr>
          <w:ilvl w:val="0"/>
          <w:numId w:val="4"/>
        </w:numPr>
        <w:ind w:hanging="360"/>
        <w:rPr>
          <w:lang w:val="en-GB"/>
        </w:rPr>
      </w:pPr>
      <w:r>
        <w:rPr>
          <w:lang w:val="en-GB"/>
        </w:rPr>
        <w:t xml:space="preserve">be responsible for suitable technical and administrative services  </w:t>
      </w:r>
    </w:p>
    <w:p w14:paraId="4CAE4F84" w14:textId="77777777" w:rsidR="00022A06" w:rsidRPr="00642039" w:rsidRDefault="00B85A7C" w:rsidP="00642039">
      <w:pPr>
        <w:numPr>
          <w:ilvl w:val="0"/>
          <w:numId w:val="4"/>
        </w:numPr>
        <w:ind w:hanging="360"/>
        <w:rPr>
          <w:lang w:val="en-GB"/>
        </w:rPr>
      </w:pPr>
      <w:r>
        <w:rPr>
          <w:lang w:val="en-GB"/>
        </w:rPr>
        <w:t xml:space="preserve">represent and position the unit and promote internal and external cooperation </w:t>
      </w:r>
    </w:p>
    <w:p w14:paraId="562D6B6B" w14:textId="77777777" w:rsidR="00022A06" w:rsidRPr="00642039" w:rsidRDefault="00B85A7C" w:rsidP="00642039">
      <w:pPr>
        <w:numPr>
          <w:ilvl w:val="0"/>
          <w:numId w:val="4"/>
        </w:numPr>
        <w:ind w:hanging="360"/>
        <w:rPr>
          <w:lang w:val="en-GB"/>
        </w:rPr>
      </w:pPr>
      <w:r>
        <w:rPr>
          <w:lang w:val="en-GB"/>
        </w:rPr>
        <w:t xml:space="preserve">make the arrangements necessary to foster students’ learning and work environment </w:t>
      </w:r>
    </w:p>
    <w:p w14:paraId="277EDA5D" w14:textId="77777777" w:rsidR="00022A06" w:rsidRPr="00642039" w:rsidRDefault="00B85A7C" w:rsidP="00642039">
      <w:pPr>
        <w:numPr>
          <w:ilvl w:val="0"/>
          <w:numId w:val="4"/>
        </w:numPr>
        <w:ind w:hanging="360"/>
        <w:rPr>
          <w:lang w:val="en-GB"/>
        </w:rPr>
      </w:pPr>
      <w:r>
        <w:rPr>
          <w:lang w:val="en-GB"/>
        </w:rPr>
        <w:t xml:space="preserve">represent the employer, ensure that employees are heard and safeguard the organizations’ right of participation and co-determination </w:t>
      </w:r>
    </w:p>
    <w:p w14:paraId="488BEA3E" w14:textId="77777777" w:rsidR="00022A06" w:rsidRPr="00642039" w:rsidRDefault="00B85A7C" w:rsidP="00642039">
      <w:pPr>
        <w:numPr>
          <w:ilvl w:val="0"/>
          <w:numId w:val="4"/>
        </w:numPr>
        <w:ind w:hanging="360"/>
        <w:rPr>
          <w:lang w:val="en-GB"/>
        </w:rPr>
      </w:pPr>
      <w:r>
        <w:rPr>
          <w:lang w:val="en-GB"/>
        </w:rPr>
        <w:t xml:space="preserve">ensure that the unit has effective and appropriate governance and control systems so that stipulated goals and performance requirements can be monitored, the use of resources is effective, the reporting is reliable, and the institution is run in compliance with the legislation and regulations in effect (internal control). </w:t>
      </w:r>
    </w:p>
    <w:p w14:paraId="3AA618CD" w14:textId="77777777" w:rsidR="00022A06" w:rsidRPr="00764E82" w:rsidRDefault="00B85A7C">
      <w:pPr>
        <w:spacing w:after="352" w:line="259" w:lineRule="auto"/>
        <w:ind w:left="360" w:firstLine="0"/>
        <w:rPr>
          <w:lang w:val="en-US"/>
        </w:rPr>
      </w:pPr>
      <w:r>
        <w:rPr>
          <w:lang w:val="en-GB"/>
        </w:rPr>
        <w:t xml:space="preserve"> </w:t>
      </w:r>
    </w:p>
    <w:p w14:paraId="111246DE" w14:textId="77777777" w:rsidR="00022A06" w:rsidRPr="00764E82" w:rsidRDefault="00B85A7C">
      <w:pPr>
        <w:pStyle w:val="Overskrift4"/>
        <w:ind w:left="-5" w:right="10"/>
        <w:rPr>
          <w:lang w:val="en-US"/>
        </w:rPr>
      </w:pPr>
      <w:r>
        <w:rPr>
          <w:lang w:val="en-GB"/>
        </w:rPr>
        <w:t xml:space="preserve">3.2.8 Appointment of Deans and Museum Director </w:t>
      </w:r>
    </w:p>
    <w:p w14:paraId="053576B0" w14:textId="77777777" w:rsidR="00022A06" w:rsidRPr="00764E82" w:rsidRDefault="00B85A7C">
      <w:pPr>
        <w:spacing w:after="111"/>
        <w:ind w:left="-5"/>
        <w:rPr>
          <w:lang w:val="en-US"/>
        </w:rPr>
      </w:pPr>
      <w:r>
        <w:rPr>
          <w:lang w:val="en-GB"/>
        </w:rPr>
        <w:t xml:space="preserve">The Board appoints Deans and the Museum Director based on the recommendation of a selection committee; see Section 6-4 and Section 111(3) of the Universities and University Colleges Act. </w:t>
      </w:r>
    </w:p>
    <w:p w14:paraId="6F16EEB7" w14:textId="77777777" w:rsidR="00022A06" w:rsidRPr="00764E82" w:rsidRDefault="00B85A7C">
      <w:pPr>
        <w:spacing w:after="357" w:line="259" w:lineRule="auto"/>
        <w:ind w:left="0" w:firstLine="0"/>
        <w:rPr>
          <w:lang w:val="en-US"/>
        </w:rPr>
      </w:pPr>
      <w:r>
        <w:rPr>
          <w:lang w:val="en-GB"/>
        </w:rPr>
        <w:t xml:space="preserve"> </w:t>
      </w:r>
    </w:p>
    <w:p w14:paraId="5DD0C5D5" w14:textId="77777777" w:rsidR="00022A06" w:rsidRPr="00764E82" w:rsidRDefault="00B85A7C">
      <w:pPr>
        <w:pStyle w:val="Overskrift4"/>
        <w:ind w:left="-5" w:right="10"/>
        <w:rPr>
          <w:lang w:val="en-US"/>
        </w:rPr>
      </w:pPr>
      <w:r>
        <w:rPr>
          <w:lang w:val="en-GB"/>
        </w:rPr>
        <w:t xml:space="preserve">3.2.9 Duties of the Vice-Deans </w:t>
      </w:r>
    </w:p>
    <w:p w14:paraId="2D427730" w14:textId="77777777" w:rsidR="00022A06" w:rsidRPr="00764E82" w:rsidRDefault="00B85A7C">
      <w:pPr>
        <w:spacing w:after="111"/>
        <w:ind w:left="-5"/>
        <w:rPr>
          <w:lang w:val="en-US"/>
        </w:rPr>
      </w:pPr>
      <w:r>
        <w:rPr>
          <w:lang w:val="en-GB"/>
        </w:rPr>
        <w:t xml:space="preserve">The Dean specifies the duties and authority of the Vice-Deans. The Deans designate one of the Vice-Deans as their deputy. The Vice-Deans report to the Dean. </w:t>
      </w:r>
    </w:p>
    <w:p w14:paraId="69E33B1C" w14:textId="77777777" w:rsidR="00022A06" w:rsidRPr="00764E82" w:rsidRDefault="00B85A7C">
      <w:pPr>
        <w:spacing w:after="0" w:line="259" w:lineRule="auto"/>
        <w:ind w:left="0" w:firstLine="0"/>
        <w:rPr>
          <w:lang w:val="en-US"/>
        </w:rPr>
      </w:pPr>
      <w:r>
        <w:rPr>
          <w:lang w:val="en-GB"/>
        </w:rPr>
        <w:t xml:space="preserve"> </w:t>
      </w:r>
    </w:p>
    <w:p w14:paraId="4D5F96BC" w14:textId="77777777" w:rsidR="00022A06" w:rsidRPr="00764E82" w:rsidRDefault="00B85A7C">
      <w:pPr>
        <w:pStyle w:val="Overskrift2"/>
        <w:ind w:left="-5"/>
        <w:rPr>
          <w:lang w:val="en-US"/>
        </w:rPr>
      </w:pPr>
      <w:r>
        <w:rPr>
          <w:lang w:val="en-GB"/>
        </w:rPr>
        <w:t xml:space="preserve">4. Organization, </w:t>
      </w:r>
      <w:proofErr w:type="gramStart"/>
      <w:r>
        <w:rPr>
          <w:lang w:val="en-GB"/>
        </w:rPr>
        <w:t>governance</w:t>
      </w:r>
      <w:proofErr w:type="gramEnd"/>
      <w:r>
        <w:rPr>
          <w:lang w:val="en-GB"/>
        </w:rPr>
        <w:t xml:space="preserve"> and management of level 3  </w:t>
      </w:r>
    </w:p>
    <w:p w14:paraId="672683E9" w14:textId="77777777" w:rsidR="00022A06" w:rsidRPr="00764E82" w:rsidRDefault="00B85A7C">
      <w:pPr>
        <w:spacing w:after="205" w:line="259" w:lineRule="auto"/>
        <w:ind w:left="0" w:firstLine="0"/>
        <w:rPr>
          <w:lang w:val="en-US"/>
        </w:rPr>
      </w:pPr>
      <w:r>
        <w:rPr>
          <w:color w:val="767171"/>
          <w:sz w:val="32"/>
          <w:lang w:val="en-GB"/>
        </w:rPr>
        <w:t xml:space="preserve"> </w:t>
      </w:r>
    </w:p>
    <w:p w14:paraId="4B9F64C6" w14:textId="77777777" w:rsidR="00022A06" w:rsidRPr="00764E82" w:rsidRDefault="00B85A7C">
      <w:pPr>
        <w:pStyle w:val="Overskrift3"/>
        <w:spacing w:after="229"/>
        <w:ind w:left="-5"/>
        <w:rPr>
          <w:lang w:val="en-US"/>
        </w:rPr>
      </w:pPr>
      <w:r>
        <w:rPr>
          <w:lang w:val="en-GB"/>
        </w:rPr>
        <w:t xml:space="preserve">4.1 Management and governance of departments  </w:t>
      </w:r>
    </w:p>
    <w:p w14:paraId="3CE9E5AF" w14:textId="77777777" w:rsidR="00022A06" w:rsidRPr="00764E82" w:rsidRDefault="00B85A7C">
      <w:pPr>
        <w:pStyle w:val="Overskrift4"/>
        <w:spacing w:after="214"/>
        <w:ind w:left="-5" w:right="10"/>
        <w:rPr>
          <w:lang w:val="en-US"/>
        </w:rPr>
      </w:pPr>
      <w:r>
        <w:rPr>
          <w:lang w:val="en-GB"/>
        </w:rPr>
        <w:t xml:space="preserve">4.1.1 Departmental bodies </w:t>
      </w:r>
    </w:p>
    <w:p w14:paraId="741D37AC" w14:textId="77777777" w:rsidR="00022A06" w:rsidRDefault="00B85A7C">
      <w:pPr>
        <w:numPr>
          <w:ilvl w:val="0"/>
          <w:numId w:val="15"/>
        </w:numPr>
        <w:spacing w:after="92"/>
        <w:ind w:hanging="360"/>
      </w:pPr>
      <w:r>
        <w:rPr>
          <w:lang w:val="en-GB"/>
        </w:rPr>
        <w:t xml:space="preserve">Appointed Head of Department </w:t>
      </w:r>
    </w:p>
    <w:p w14:paraId="1FEDBE2B" w14:textId="77777777" w:rsidR="00022A06" w:rsidRPr="00764E82" w:rsidRDefault="00B85A7C">
      <w:pPr>
        <w:spacing w:after="156"/>
        <w:ind w:left="-5"/>
        <w:rPr>
          <w:lang w:val="en-US"/>
        </w:rPr>
      </w:pPr>
      <w:r>
        <w:rPr>
          <w:lang w:val="en-GB"/>
        </w:rPr>
        <w:t xml:space="preserve">Departments are to have the following bodies: </w:t>
      </w:r>
    </w:p>
    <w:p w14:paraId="7EA534AF" w14:textId="77777777" w:rsidR="00022A06" w:rsidRPr="00764E82" w:rsidRDefault="00B85A7C">
      <w:pPr>
        <w:numPr>
          <w:ilvl w:val="0"/>
          <w:numId w:val="15"/>
        </w:numPr>
        <w:ind w:hanging="360"/>
        <w:rPr>
          <w:lang w:val="en-US"/>
        </w:rPr>
      </w:pPr>
      <w:r>
        <w:rPr>
          <w:lang w:val="en-GB"/>
        </w:rPr>
        <w:t xml:space="preserve">Alternative forums for participation and co-determination </w:t>
      </w:r>
    </w:p>
    <w:p w14:paraId="22E31F34" w14:textId="77777777" w:rsidR="00022A06" w:rsidRDefault="00B85A7C">
      <w:pPr>
        <w:numPr>
          <w:ilvl w:val="1"/>
          <w:numId w:val="15"/>
        </w:numPr>
        <w:ind w:hanging="360"/>
      </w:pPr>
      <w:r>
        <w:rPr>
          <w:lang w:val="en-GB"/>
        </w:rPr>
        <w:t xml:space="preserve">Extended Management Group </w:t>
      </w:r>
    </w:p>
    <w:p w14:paraId="7E30CAA7" w14:textId="77777777" w:rsidR="00022A06" w:rsidRDefault="00B85A7C">
      <w:pPr>
        <w:numPr>
          <w:ilvl w:val="1"/>
          <w:numId w:val="15"/>
        </w:numPr>
        <w:ind w:hanging="360"/>
      </w:pPr>
      <w:r>
        <w:rPr>
          <w:lang w:val="en-GB"/>
        </w:rPr>
        <w:t xml:space="preserve">Department board </w:t>
      </w:r>
    </w:p>
    <w:p w14:paraId="30DB74C9" w14:textId="77777777" w:rsidR="00022A06" w:rsidRDefault="00B85A7C">
      <w:pPr>
        <w:numPr>
          <w:ilvl w:val="1"/>
          <w:numId w:val="15"/>
        </w:numPr>
        <w:spacing w:after="118"/>
        <w:ind w:hanging="360"/>
      </w:pPr>
      <w:r>
        <w:rPr>
          <w:lang w:val="en-GB"/>
        </w:rPr>
        <w:t xml:space="preserve">Department council </w:t>
      </w:r>
    </w:p>
    <w:p w14:paraId="6E1C1045" w14:textId="77777777" w:rsidR="00022A06" w:rsidRDefault="00B85A7C">
      <w:pPr>
        <w:spacing w:after="122" w:line="259" w:lineRule="auto"/>
        <w:ind w:left="0" w:firstLine="0"/>
      </w:pPr>
      <w:r>
        <w:rPr>
          <w:lang w:val="en-GB"/>
        </w:rPr>
        <w:t xml:space="preserve"> </w:t>
      </w:r>
    </w:p>
    <w:p w14:paraId="553E982D" w14:textId="77777777" w:rsidR="00C36536" w:rsidRPr="00764E82" w:rsidRDefault="00B85A7C" w:rsidP="00C36536">
      <w:pPr>
        <w:spacing w:after="117"/>
        <w:ind w:left="-5"/>
        <w:rPr>
          <w:lang w:val="en-US"/>
        </w:rPr>
      </w:pPr>
      <w:r>
        <w:rPr>
          <w:lang w:val="en-GB"/>
        </w:rPr>
        <w:t>The Faculty Board approves the structure at the departments based on a proposal from the Head of Department. Departments may be organized in specialist groups; see S-</w:t>
      </w:r>
      <w:proofErr w:type="spellStart"/>
      <w:r>
        <w:rPr>
          <w:lang w:val="en-GB"/>
        </w:rPr>
        <w:t>sak</w:t>
      </w:r>
      <w:proofErr w:type="spellEnd"/>
      <w:r>
        <w:rPr>
          <w:lang w:val="en-GB"/>
        </w:rPr>
        <w:t xml:space="preserve"> 84/16.  </w:t>
      </w:r>
    </w:p>
    <w:p w14:paraId="01242421" w14:textId="77777777" w:rsidR="00022A06" w:rsidRPr="00764E82" w:rsidRDefault="00B85A7C">
      <w:pPr>
        <w:pStyle w:val="Overskrift4"/>
        <w:ind w:left="-5" w:right="10"/>
        <w:rPr>
          <w:lang w:val="en-US"/>
        </w:rPr>
      </w:pPr>
      <w:r>
        <w:rPr>
          <w:lang w:val="en-GB"/>
        </w:rPr>
        <w:lastRenderedPageBreak/>
        <w:t xml:space="preserve">4.1.2 Mandate and meeting frequency </w:t>
      </w:r>
    </w:p>
    <w:p w14:paraId="628AC992" w14:textId="77777777" w:rsidR="00022A06" w:rsidRPr="00764E82" w:rsidRDefault="00B85A7C">
      <w:pPr>
        <w:spacing w:after="111"/>
        <w:ind w:left="-5"/>
        <w:rPr>
          <w:lang w:val="en-US"/>
        </w:rPr>
      </w:pPr>
      <w:r>
        <w:rPr>
          <w:lang w:val="en-GB"/>
        </w:rPr>
        <w:t xml:space="preserve">The Department Board makes decisions within the authority delegated to the Department, while the Department Council and the Extended Management Group have an advisory role to the Head of Department. </w:t>
      </w:r>
    </w:p>
    <w:p w14:paraId="0163E01A" w14:textId="77777777" w:rsidR="00022A06" w:rsidRPr="00764E82" w:rsidRDefault="00B85A7C">
      <w:pPr>
        <w:spacing w:after="127" w:line="259" w:lineRule="auto"/>
        <w:ind w:left="0" w:firstLine="0"/>
        <w:rPr>
          <w:lang w:val="en-US"/>
        </w:rPr>
      </w:pPr>
      <w:r>
        <w:rPr>
          <w:lang w:val="en-GB"/>
        </w:rPr>
        <w:t xml:space="preserve"> </w:t>
      </w:r>
    </w:p>
    <w:p w14:paraId="6F990043" w14:textId="77777777" w:rsidR="00022A06" w:rsidRPr="00764E82" w:rsidRDefault="00B85A7C">
      <w:pPr>
        <w:spacing w:after="155"/>
        <w:ind w:left="-5"/>
        <w:rPr>
          <w:lang w:val="en-US"/>
        </w:rPr>
      </w:pPr>
      <w:r>
        <w:rPr>
          <w:lang w:val="en-GB"/>
        </w:rPr>
        <w:t xml:space="preserve">These bodies are to handle the following matters:  </w:t>
      </w:r>
    </w:p>
    <w:p w14:paraId="5BABFABB" w14:textId="77777777" w:rsidR="00022A06" w:rsidRPr="00585E1A" w:rsidRDefault="00B85A7C" w:rsidP="00585E1A">
      <w:pPr>
        <w:numPr>
          <w:ilvl w:val="0"/>
          <w:numId w:val="4"/>
        </w:numPr>
        <w:ind w:hanging="360"/>
        <w:rPr>
          <w:lang w:val="en-GB"/>
        </w:rPr>
      </w:pPr>
      <w:r>
        <w:rPr>
          <w:lang w:val="en-GB"/>
        </w:rPr>
        <w:t xml:space="preserve">Strategy </w:t>
      </w:r>
    </w:p>
    <w:p w14:paraId="6FBECEFE" w14:textId="77777777" w:rsidR="00022A06" w:rsidRPr="00585E1A" w:rsidRDefault="00B85A7C" w:rsidP="00585E1A">
      <w:pPr>
        <w:numPr>
          <w:ilvl w:val="0"/>
          <w:numId w:val="4"/>
        </w:numPr>
        <w:ind w:hanging="360"/>
        <w:rPr>
          <w:lang w:val="en-GB"/>
        </w:rPr>
      </w:pPr>
      <w:r>
        <w:rPr>
          <w:lang w:val="en-GB"/>
        </w:rPr>
        <w:t xml:space="preserve">Annual plans and action plans </w:t>
      </w:r>
    </w:p>
    <w:p w14:paraId="0617D82B" w14:textId="77777777" w:rsidR="00022A06" w:rsidRPr="00585E1A" w:rsidRDefault="00B85A7C" w:rsidP="00585E1A">
      <w:pPr>
        <w:numPr>
          <w:ilvl w:val="0"/>
          <w:numId w:val="4"/>
        </w:numPr>
        <w:ind w:hanging="360"/>
        <w:rPr>
          <w:lang w:val="en-GB"/>
        </w:rPr>
      </w:pPr>
      <w:r>
        <w:rPr>
          <w:lang w:val="en-GB"/>
        </w:rPr>
        <w:t xml:space="preserve">Strategic staffing plans </w:t>
      </w:r>
    </w:p>
    <w:p w14:paraId="5BCCA0B1" w14:textId="77777777" w:rsidR="00022A06" w:rsidRPr="00585E1A" w:rsidRDefault="00B85A7C" w:rsidP="00585E1A">
      <w:pPr>
        <w:numPr>
          <w:ilvl w:val="0"/>
          <w:numId w:val="4"/>
        </w:numPr>
        <w:ind w:hanging="360"/>
        <w:rPr>
          <w:lang w:val="en-GB"/>
        </w:rPr>
      </w:pPr>
      <w:r>
        <w:rPr>
          <w:lang w:val="en-GB"/>
        </w:rPr>
        <w:t xml:space="preserve">Internal allocation of appropriation and budget </w:t>
      </w:r>
    </w:p>
    <w:p w14:paraId="543D938C" w14:textId="77777777" w:rsidR="00022A06" w:rsidRPr="00585E1A" w:rsidRDefault="00B85A7C" w:rsidP="00585E1A">
      <w:pPr>
        <w:numPr>
          <w:ilvl w:val="0"/>
          <w:numId w:val="4"/>
        </w:numPr>
        <w:ind w:hanging="360"/>
        <w:rPr>
          <w:lang w:val="en-GB"/>
        </w:rPr>
      </w:pPr>
      <w:r>
        <w:rPr>
          <w:lang w:val="en-GB"/>
        </w:rPr>
        <w:t xml:space="preserve">Research priorities and research profile </w:t>
      </w:r>
    </w:p>
    <w:p w14:paraId="59523541" w14:textId="77777777" w:rsidR="00022A06" w:rsidRPr="00585E1A" w:rsidRDefault="00B85A7C" w:rsidP="00585E1A">
      <w:pPr>
        <w:numPr>
          <w:ilvl w:val="0"/>
          <w:numId w:val="4"/>
        </w:numPr>
        <w:ind w:hanging="360"/>
        <w:rPr>
          <w:lang w:val="en-GB"/>
        </w:rPr>
      </w:pPr>
      <w:r>
        <w:rPr>
          <w:lang w:val="en-GB"/>
        </w:rPr>
        <w:t xml:space="preserve">Portfolio of courses and programmes of study </w:t>
      </w:r>
    </w:p>
    <w:p w14:paraId="41D1DED2" w14:textId="77777777" w:rsidR="00022A06" w:rsidRPr="00585E1A" w:rsidRDefault="00B85A7C" w:rsidP="00585E1A">
      <w:pPr>
        <w:numPr>
          <w:ilvl w:val="0"/>
          <w:numId w:val="4"/>
        </w:numPr>
        <w:ind w:hanging="360"/>
        <w:rPr>
          <w:lang w:val="en-GB"/>
        </w:rPr>
      </w:pPr>
      <w:r>
        <w:rPr>
          <w:lang w:val="en-GB"/>
        </w:rPr>
        <w:t xml:space="preserve">Quality of education </w:t>
      </w:r>
    </w:p>
    <w:p w14:paraId="2B5E00D2" w14:textId="77777777" w:rsidR="00022A06" w:rsidRPr="00585E1A" w:rsidRDefault="00B85A7C" w:rsidP="00585E1A">
      <w:pPr>
        <w:numPr>
          <w:ilvl w:val="0"/>
          <w:numId w:val="4"/>
        </w:numPr>
        <w:ind w:hanging="360"/>
        <w:rPr>
          <w:lang w:val="en-GB"/>
        </w:rPr>
      </w:pPr>
      <w:r>
        <w:rPr>
          <w:lang w:val="en-GB"/>
        </w:rPr>
        <w:t xml:space="preserve">Internal organization </w:t>
      </w:r>
    </w:p>
    <w:p w14:paraId="50524CA8" w14:textId="77777777" w:rsidR="00022A06" w:rsidRPr="00585E1A" w:rsidRDefault="00B85A7C" w:rsidP="00585E1A">
      <w:pPr>
        <w:numPr>
          <w:ilvl w:val="0"/>
          <w:numId w:val="4"/>
        </w:numPr>
        <w:ind w:hanging="360"/>
        <w:rPr>
          <w:lang w:val="en-GB"/>
        </w:rPr>
      </w:pPr>
      <w:r>
        <w:rPr>
          <w:lang w:val="en-GB"/>
        </w:rPr>
        <w:t xml:space="preserve">Significant matters of principle </w:t>
      </w:r>
    </w:p>
    <w:p w14:paraId="0053B71B" w14:textId="77777777" w:rsidR="00022A06" w:rsidRDefault="00B85A7C">
      <w:pPr>
        <w:spacing w:after="127" w:line="259" w:lineRule="auto"/>
        <w:ind w:left="0" w:firstLine="0"/>
      </w:pPr>
      <w:r>
        <w:rPr>
          <w:lang w:val="en-GB"/>
        </w:rPr>
        <w:t xml:space="preserve"> </w:t>
      </w:r>
    </w:p>
    <w:p w14:paraId="26A433C4" w14:textId="77777777" w:rsidR="00022A06" w:rsidRPr="00764E82" w:rsidRDefault="00B85A7C">
      <w:pPr>
        <w:spacing w:after="112"/>
        <w:ind w:left="-5"/>
        <w:rPr>
          <w:lang w:val="en-US"/>
        </w:rPr>
      </w:pPr>
      <w:r>
        <w:rPr>
          <w:lang w:val="en-GB"/>
        </w:rPr>
        <w:t xml:space="preserve">These bodies are to meet at least twice a semester or otherwise as needed. The meetings are to be held at times that ensure the participation of staff and students. Notice and minutes of meetings are prepared, which are made available to staff and students. </w:t>
      </w:r>
    </w:p>
    <w:p w14:paraId="0462BF73" w14:textId="77777777" w:rsidR="00022A06" w:rsidRPr="00764E82" w:rsidRDefault="00B85A7C">
      <w:pPr>
        <w:spacing w:after="346"/>
        <w:ind w:left="-5"/>
        <w:rPr>
          <w:lang w:val="en-US"/>
        </w:rPr>
      </w:pPr>
      <w:r>
        <w:rPr>
          <w:lang w:val="en-GB"/>
        </w:rPr>
        <w:t xml:space="preserve">If there is disagreement between the Head of Department and the Department Board regarding where decision-making authority lies, the issue is decided by the Dean. </w:t>
      </w:r>
    </w:p>
    <w:p w14:paraId="5B574716" w14:textId="77777777" w:rsidR="00022A06" w:rsidRPr="00764E82" w:rsidRDefault="00B85A7C">
      <w:pPr>
        <w:spacing w:after="0" w:line="259" w:lineRule="auto"/>
        <w:ind w:left="0" w:firstLine="0"/>
        <w:rPr>
          <w:lang w:val="en-US"/>
        </w:rPr>
      </w:pPr>
      <w:r>
        <w:rPr>
          <w:color w:val="5B9BD5"/>
          <w:sz w:val="30"/>
          <w:lang w:val="en-GB"/>
        </w:rPr>
        <w:t xml:space="preserve"> </w:t>
      </w:r>
    </w:p>
    <w:p w14:paraId="3E4F0C8E" w14:textId="77777777" w:rsidR="00022A06" w:rsidRPr="00764E82" w:rsidRDefault="00B85A7C">
      <w:pPr>
        <w:pStyle w:val="Overskrift4"/>
        <w:ind w:left="-5" w:right="10"/>
        <w:rPr>
          <w:lang w:val="en-US"/>
        </w:rPr>
      </w:pPr>
      <w:r>
        <w:rPr>
          <w:lang w:val="en-GB"/>
        </w:rPr>
        <w:t xml:space="preserve">4.1.3 Composition </w:t>
      </w:r>
    </w:p>
    <w:p w14:paraId="79A17D32" w14:textId="77777777" w:rsidR="00022A06" w:rsidRPr="00764E82" w:rsidRDefault="00B85A7C">
      <w:pPr>
        <w:spacing w:after="161"/>
        <w:ind w:left="-5"/>
        <w:rPr>
          <w:lang w:val="en-US"/>
        </w:rPr>
      </w:pPr>
      <w:r>
        <w:rPr>
          <w:b/>
          <w:bCs/>
          <w:lang w:val="en-GB"/>
        </w:rPr>
        <w:t>The Extended Management Group</w:t>
      </w:r>
      <w:r>
        <w:rPr>
          <w:lang w:val="en-GB"/>
        </w:rPr>
        <w:t xml:space="preserve"> is led by the Head of Department and consists of the Department’s management team together with at least: </w:t>
      </w:r>
    </w:p>
    <w:p w14:paraId="434CF0A8" w14:textId="77777777" w:rsidR="00022A06" w:rsidRPr="00585E1A" w:rsidRDefault="00B85A7C" w:rsidP="00585E1A">
      <w:pPr>
        <w:numPr>
          <w:ilvl w:val="0"/>
          <w:numId w:val="4"/>
        </w:numPr>
        <w:ind w:hanging="360"/>
        <w:rPr>
          <w:lang w:val="en-GB"/>
        </w:rPr>
      </w:pPr>
      <w:r>
        <w:rPr>
          <w:lang w:val="en-GB"/>
        </w:rPr>
        <w:t xml:space="preserve">2 elected representatives of the permanent staff in academic positions </w:t>
      </w:r>
    </w:p>
    <w:p w14:paraId="79B942DB" w14:textId="77777777" w:rsidR="00022A06" w:rsidRPr="00585E1A" w:rsidRDefault="00B85A7C" w:rsidP="00585E1A">
      <w:pPr>
        <w:numPr>
          <w:ilvl w:val="0"/>
          <w:numId w:val="4"/>
        </w:numPr>
        <w:ind w:hanging="360"/>
        <w:rPr>
          <w:lang w:val="en-GB"/>
        </w:rPr>
      </w:pPr>
      <w:r>
        <w:rPr>
          <w:lang w:val="en-GB"/>
        </w:rPr>
        <w:t xml:space="preserve">1 elected representative of the temporary staff in academic positions </w:t>
      </w:r>
    </w:p>
    <w:p w14:paraId="5346C5FE" w14:textId="76A4DD51" w:rsidR="00022A06" w:rsidRPr="00585E1A" w:rsidRDefault="00B85A7C" w:rsidP="00585E1A">
      <w:pPr>
        <w:numPr>
          <w:ilvl w:val="0"/>
          <w:numId w:val="4"/>
        </w:numPr>
        <w:ind w:hanging="360"/>
        <w:rPr>
          <w:lang w:val="en-GB"/>
        </w:rPr>
      </w:pPr>
      <w:r>
        <w:rPr>
          <w:lang w:val="en-GB"/>
        </w:rPr>
        <w:t xml:space="preserve">1 elected representative of the technical and administrative staff 2 elected student representatives </w:t>
      </w:r>
    </w:p>
    <w:p w14:paraId="5D26739E" w14:textId="77777777" w:rsidR="00022A06" w:rsidRPr="00764E82" w:rsidRDefault="00B85A7C">
      <w:pPr>
        <w:spacing w:after="122" w:line="259" w:lineRule="auto"/>
        <w:ind w:left="0" w:firstLine="0"/>
        <w:rPr>
          <w:lang w:val="en-US"/>
        </w:rPr>
      </w:pPr>
      <w:r>
        <w:rPr>
          <w:lang w:val="en-GB"/>
        </w:rPr>
        <w:t xml:space="preserve"> </w:t>
      </w:r>
    </w:p>
    <w:p w14:paraId="272E6624" w14:textId="77777777" w:rsidR="00022A06" w:rsidRPr="00764E82" w:rsidRDefault="00B85A7C">
      <w:pPr>
        <w:spacing w:after="116"/>
        <w:ind w:left="-5"/>
        <w:rPr>
          <w:lang w:val="en-US"/>
        </w:rPr>
      </w:pPr>
      <w:r>
        <w:rPr>
          <w:b/>
          <w:bCs/>
          <w:lang w:val="en-GB"/>
        </w:rPr>
        <w:t>The Department Board and Department Council</w:t>
      </w:r>
      <w:r>
        <w:rPr>
          <w:lang w:val="en-GB"/>
        </w:rPr>
        <w:t xml:space="preserve"> may be chaired by the Head of Department, or by an external Chair from the two external members. Where the Department Board or Department Council is headed by an external chair, the Head of Department has the function of secretary for the Department Board/Council. </w:t>
      </w:r>
    </w:p>
    <w:p w14:paraId="3A114294" w14:textId="77777777" w:rsidR="00022A06" w:rsidRPr="00764E82" w:rsidRDefault="00B85A7C">
      <w:pPr>
        <w:spacing w:after="157"/>
        <w:ind w:left="-5"/>
        <w:rPr>
          <w:lang w:val="en-US"/>
        </w:rPr>
      </w:pPr>
      <w:r>
        <w:rPr>
          <w:lang w:val="en-GB"/>
        </w:rPr>
        <w:t xml:space="preserve">Composition of the Department Board or Department Council:  </w:t>
      </w:r>
    </w:p>
    <w:p w14:paraId="4333F6E4" w14:textId="77777777" w:rsidR="00022A06" w:rsidRPr="00585E1A" w:rsidRDefault="00B85A7C" w:rsidP="00585E1A">
      <w:pPr>
        <w:numPr>
          <w:ilvl w:val="0"/>
          <w:numId w:val="4"/>
        </w:numPr>
        <w:ind w:hanging="360"/>
        <w:rPr>
          <w:lang w:val="en-GB"/>
        </w:rPr>
      </w:pPr>
      <w:r>
        <w:rPr>
          <w:lang w:val="en-GB"/>
        </w:rPr>
        <w:t xml:space="preserve">3 elected representatives of the permanent staff in academic positions </w:t>
      </w:r>
    </w:p>
    <w:p w14:paraId="3B935B7A" w14:textId="77777777" w:rsidR="00022A06" w:rsidRPr="00585E1A" w:rsidRDefault="00B85A7C" w:rsidP="00585E1A">
      <w:pPr>
        <w:numPr>
          <w:ilvl w:val="0"/>
          <w:numId w:val="4"/>
        </w:numPr>
        <w:ind w:hanging="360"/>
        <w:rPr>
          <w:lang w:val="en-GB"/>
        </w:rPr>
      </w:pPr>
      <w:r>
        <w:rPr>
          <w:lang w:val="en-GB"/>
        </w:rPr>
        <w:t xml:space="preserve">1 elected representative of the temporary staff in academic positions </w:t>
      </w:r>
    </w:p>
    <w:p w14:paraId="1F291836" w14:textId="77777777" w:rsidR="00022A06" w:rsidRPr="00585E1A" w:rsidRDefault="00B85A7C" w:rsidP="00585E1A">
      <w:pPr>
        <w:numPr>
          <w:ilvl w:val="0"/>
          <w:numId w:val="4"/>
        </w:numPr>
        <w:ind w:hanging="360"/>
        <w:rPr>
          <w:lang w:val="en-GB"/>
        </w:rPr>
      </w:pPr>
      <w:r>
        <w:rPr>
          <w:lang w:val="en-GB"/>
        </w:rPr>
        <w:t xml:space="preserve">1 elected representative of the technical and administrative staff </w:t>
      </w:r>
    </w:p>
    <w:p w14:paraId="06928EA3" w14:textId="77777777" w:rsidR="00022A06" w:rsidRPr="00585E1A" w:rsidRDefault="00B85A7C" w:rsidP="00585E1A">
      <w:pPr>
        <w:numPr>
          <w:ilvl w:val="0"/>
          <w:numId w:val="4"/>
        </w:numPr>
        <w:ind w:hanging="360"/>
        <w:rPr>
          <w:lang w:val="en-GB"/>
        </w:rPr>
      </w:pPr>
      <w:r>
        <w:rPr>
          <w:lang w:val="en-GB"/>
        </w:rPr>
        <w:t xml:space="preserve">2 elected student representatives </w:t>
      </w:r>
    </w:p>
    <w:p w14:paraId="3F76AD7A" w14:textId="69C68BF8" w:rsidR="00022A06" w:rsidRPr="00585E1A" w:rsidRDefault="00B85A7C" w:rsidP="00585E1A">
      <w:pPr>
        <w:numPr>
          <w:ilvl w:val="0"/>
          <w:numId w:val="4"/>
        </w:numPr>
        <w:ind w:hanging="360"/>
        <w:rPr>
          <w:lang w:val="en-GB"/>
        </w:rPr>
      </w:pPr>
      <w:r>
        <w:rPr>
          <w:lang w:val="en-GB"/>
        </w:rPr>
        <w:t xml:space="preserve">2 members employed at other departments at NTNU or outside NTNU </w:t>
      </w:r>
    </w:p>
    <w:p w14:paraId="46E9E5E1" w14:textId="77777777" w:rsidR="00022A06" w:rsidRPr="00764E82" w:rsidRDefault="00B85A7C">
      <w:pPr>
        <w:pStyle w:val="Overskrift4"/>
        <w:ind w:left="-5" w:right="10"/>
        <w:rPr>
          <w:lang w:val="en-US"/>
        </w:rPr>
      </w:pPr>
      <w:r>
        <w:rPr>
          <w:lang w:val="en-GB"/>
        </w:rPr>
        <w:lastRenderedPageBreak/>
        <w:t xml:space="preserve">4.1.4 Election and appointment </w:t>
      </w:r>
    </w:p>
    <w:p w14:paraId="1624CA4C" w14:textId="6738CECA" w:rsidR="00022A06" w:rsidRPr="00764E82" w:rsidRDefault="00B85A7C">
      <w:pPr>
        <w:spacing w:after="348"/>
        <w:ind w:left="-5"/>
        <w:rPr>
          <w:lang w:val="en-US"/>
        </w:rPr>
      </w:pPr>
      <w:r>
        <w:rPr>
          <w:lang w:val="en-GB"/>
        </w:rPr>
        <w:t xml:space="preserve">The internal members are elected in accordance with </w:t>
      </w:r>
      <w:hyperlink r:id="rId15" w:history="1">
        <w:proofErr w:type="spellStart"/>
        <w:r w:rsidR="00D61ED6">
          <w:rPr>
            <w:rStyle w:val="Hyperkobling"/>
            <w:lang w:val="en-GB"/>
          </w:rPr>
          <w:t>NTNU’s</w:t>
        </w:r>
        <w:proofErr w:type="spellEnd"/>
        <w:r w:rsidR="00D61ED6">
          <w:rPr>
            <w:rStyle w:val="Hyperkobling"/>
            <w:lang w:val="en-GB"/>
          </w:rPr>
          <w:t xml:space="preserve"> election regulations</w:t>
        </w:r>
      </w:hyperlink>
      <w:r>
        <w:rPr>
          <w:lang w:val="en-GB"/>
        </w:rPr>
        <w:t xml:space="preserve">. Permanent staff are elected for 4 years; the student representatives and temporary staff are elected for one year. </w:t>
      </w:r>
    </w:p>
    <w:p w14:paraId="1C718C1F" w14:textId="77777777" w:rsidR="00022A06" w:rsidRPr="00764E82" w:rsidRDefault="00B85A7C">
      <w:pPr>
        <w:pStyle w:val="Overskrift4"/>
        <w:ind w:left="-5" w:right="10"/>
        <w:rPr>
          <w:lang w:val="en-US"/>
        </w:rPr>
      </w:pPr>
      <w:r>
        <w:rPr>
          <w:lang w:val="en-GB"/>
        </w:rPr>
        <w:t xml:space="preserve">4.1.5 Other participatory structures </w:t>
      </w:r>
    </w:p>
    <w:p w14:paraId="4B1931D1" w14:textId="77777777" w:rsidR="00022A06" w:rsidRPr="00764E82" w:rsidRDefault="00B85A7C">
      <w:pPr>
        <w:spacing w:after="117"/>
        <w:ind w:left="-5"/>
        <w:rPr>
          <w:lang w:val="en-US"/>
        </w:rPr>
      </w:pPr>
      <w:r>
        <w:rPr>
          <w:lang w:val="en-GB"/>
        </w:rPr>
        <w:t xml:space="preserve">In addition, each Department is to have the following forums for staff participation: </w:t>
      </w:r>
    </w:p>
    <w:p w14:paraId="2098ED61" w14:textId="77777777" w:rsidR="00022A06" w:rsidRPr="00764E82" w:rsidRDefault="00B85A7C">
      <w:pPr>
        <w:spacing w:after="117"/>
        <w:ind w:left="-5"/>
        <w:rPr>
          <w:lang w:val="en-US"/>
        </w:rPr>
      </w:pPr>
      <w:r>
        <w:rPr>
          <w:lang w:val="en-GB"/>
        </w:rPr>
        <w:t xml:space="preserve">Staff meeting for all staff in the Department In particular, the meeting is to advise on preparation of strategic staffing plans and annual plans. </w:t>
      </w:r>
    </w:p>
    <w:p w14:paraId="25D75C89" w14:textId="77777777" w:rsidR="00022A06" w:rsidRPr="00764E82" w:rsidRDefault="00B85A7C">
      <w:pPr>
        <w:spacing w:after="117"/>
        <w:ind w:left="-5"/>
        <w:rPr>
          <w:lang w:val="en-US"/>
        </w:rPr>
      </w:pPr>
      <w:r>
        <w:rPr>
          <w:lang w:val="en-GB"/>
        </w:rPr>
        <w:t xml:space="preserve">Forum for Staff in Academic Positions The forum is to advise on research priorities, the portfolio of courses and programmes of study in particular </w:t>
      </w:r>
    </w:p>
    <w:p w14:paraId="5205B362" w14:textId="77777777" w:rsidR="00022A06" w:rsidRPr="00764E82" w:rsidRDefault="00B85A7C">
      <w:pPr>
        <w:spacing w:after="348"/>
        <w:ind w:left="-5"/>
        <w:rPr>
          <w:lang w:val="en-US"/>
        </w:rPr>
      </w:pPr>
      <w:r>
        <w:rPr>
          <w:lang w:val="en-GB"/>
        </w:rPr>
        <w:t xml:space="preserve">These forums are to meet at least once a semester and give advice on issues that will be discussed in the Extended Management Group, the Department Board or Department Council.  </w:t>
      </w:r>
    </w:p>
    <w:p w14:paraId="3FBF989C" w14:textId="77777777" w:rsidR="00022A06" w:rsidRPr="00764E82" w:rsidRDefault="00B85A7C">
      <w:pPr>
        <w:pStyle w:val="Overskrift4"/>
        <w:ind w:left="-5" w:right="10"/>
        <w:rPr>
          <w:lang w:val="en-US"/>
        </w:rPr>
      </w:pPr>
      <w:r>
        <w:rPr>
          <w:lang w:val="en-GB"/>
        </w:rPr>
        <w:t xml:space="preserve">4.1.6 Head of Department </w:t>
      </w:r>
    </w:p>
    <w:p w14:paraId="344E62A1" w14:textId="77777777" w:rsidR="00022A06" w:rsidRPr="00764E82" w:rsidRDefault="00B85A7C">
      <w:pPr>
        <w:spacing w:after="116"/>
        <w:ind w:left="-5"/>
        <w:rPr>
          <w:lang w:val="en-US"/>
        </w:rPr>
      </w:pPr>
      <w:r>
        <w:rPr>
          <w:lang w:val="en-GB"/>
        </w:rPr>
        <w:t xml:space="preserve">The Head of Department is the unit’s chief executive. The person in the position is to ensure that the activities are managed within the framework of the regulations, decisions made at higher levels, and the decisions of the Department Board, and has general authority to deal with ongoing matters, within the limitations imposed by </w:t>
      </w:r>
      <w:proofErr w:type="spellStart"/>
      <w:r>
        <w:rPr>
          <w:lang w:val="en-GB"/>
        </w:rPr>
        <w:t>NTNU’s</w:t>
      </w:r>
      <w:proofErr w:type="spellEnd"/>
      <w:r>
        <w:rPr>
          <w:lang w:val="en-GB"/>
        </w:rPr>
        <w:t xml:space="preserve"> delegation regulations. The Head of Department reports to their board in matters within the scope of the board’s powers, and to the Dean in other respects. The Head of Department is included in the Dean’s management group.  </w:t>
      </w:r>
    </w:p>
    <w:p w14:paraId="3E2A78AE" w14:textId="77777777" w:rsidR="00022A06" w:rsidRPr="00764E82" w:rsidRDefault="00B85A7C">
      <w:pPr>
        <w:spacing w:after="0" w:line="368" w:lineRule="auto"/>
        <w:ind w:left="720" w:right="9011" w:firstLine="0"/>
        <w:rPr>
          <w:lang w:val="en-US"/>
        </w:rPr>
      </w:pPr>
      <w:r>
        <w:rPr>
          <w:lang w:val="en-GB"/>
        </w:rPr>
        <w:t xml:space="preserve">  </w:t>
      </w:r>
    </w:p>
    <w:p w14:paraId="7E647BE8" w14:textId="77777777" w:rsidR="00022A06" w:rsidRPr="00585E1A" w:rsidRDefault="00B85A7C" w:rsidP="00585E1A">
      <w:pPr>
        <w:numPr>
          <w:ilvl w:val="0"/>
          <w:numId w:val="4"/>
        </w:numPr>
        <w:ind w:hanging="360"/>
        <w:rPr>
          <w:lang w:val="en-GB"/>
        </w:rPr>
      </w:pPr>
      <w:r>
        <w:rPr>
          <w:lang w:val="en-GB"/>
        </w:rPr>
        <w:t xml:space="preserve">The most important duties of the Head of Department are to:  </w:t>
      </w:r>
    </w:p>
    <w:p w14:paraId="6FF2652B" w14:textId="77777777" w:rsidR="00022A06" w:rsidRPr="00585E1A" w:rsidRDefault="00B85A7C" w:rsidP="00585E1A">
      <w:pPr>
        <w:numPr>
          <w:ilvl w:val="0"/>
          <w:numId w:val="4"/>
        </w:numPr>
        <w:ind w:hanging="360"/>
        <w:rPr>
          <w:lang w:val="en-GB"/>
        </w:rPr>
      </w:pPr>
      <w:r>
        <w:rPr>
          <w:lang w:val="en-GB"/>
        </w:rPr>
        <w:t xml:space="preserve">lead and develop the activities of the unit, focusing on core tasks </w:t>
      </w:r>
    </w:p>
    <w:p w14:paraId="4120266C" w14:textId="77777777" w:rsidR="00022A06" w:rsidRPr="00585E1A" w:rsidRDefault="00B85A7C" w:rsidP="00585E1A">
      <w:pPr>
        <w:numPr>
          <w:ilvl w:val="0"/>
          <w:numId w:val="4"/>
        </w:numPr>
        <w:ind w:hanging="360"/>
        <w:rPr>
          <w:lang w:val="en-GB"/>
        </w:rPr>
      </w:pPr>
      <w:r>
        <w:rPr>
          <w:lang w:val="en-GB"/>
        </w:rPr>
        <w:t xml:space="preserve">prepare matters for the unit’s board and implement the board’s decisions </w:t>
      </w:r>
    </w:p>
    <w:p w14:paraId="096EC432" w14:textId="77777777" w:rsidR="00022A06" w:rsidRPr="00585E1A" w:rsidRDefault="00B85A7C" w:rsidP="00585E1A">
      <w:pPr>
        <w:numPr>
          <w:ilvl w:val="0"/>
          <w:numId w:val="4"/>
        </w:numPr>
        <w:ind w:hanging="360"/>
        <w:rPr>
          <w:lang w:val="en-GB"/>
        </w:rPr>
      </w:pPr>
      <w:r>
        <w:rPr>
          <w:lang w:val="en-GB"/>
        </w:rPr>
        <w:t xml:space="preserve">participate in the institution’s strategic work, ensure that the unit has up-to-date strategies and that these are followed up </w:t>
      </w:r>
    </w:p>
    <w:p w14:paraId="79696629" w14:textId="77777777" w:rsidR="00022A06" w:rsidRPr="00585E1A" w:rsidRDefault="00B85A7C" w:rsidP="00585E1A">
      <w:pPr>
        <w:numPr>
          <w:ilvl w:val="0"/>
          <w:numId w:val="4"/>
        </w:numPr>
        <w:ind w:hanging="360"/>
        <w:rPr>
          <w:lang w:val="en-GB"/>
        </w:rPr>
      </w:pPr>
      <w:r>
        <w:rPr>
          <w:lang w:val="en-GB"/>
        </w:rPr>
        <w:t xml:space="preserve">create a positive organizational culture and foster a productive and satisfying environment for students and staff </w:t>
      </w:r>
    </w:p>
    <w:p w14:paraId="5B813558" w14:textId="77777777" w:rsidR="00022A06" w:rsidRPr="00585E1A" w:rsidRDefault="00B85A7C" w:rsidP="00585E1A">
      <w:pPr>
        <w:numPr>
          <w:ilvl w:val="0"/>
          <w:numId w:val="4"/>
        </w:numPr>
        <w:ind w:hanging="360"/>
        <w:rPr>
          <w:lang w:val="en-GB"/>
        </w:rPr>
      </w:pPr>
      <w:r>
        <w:rPr>
          <w:lang w:val="en-GB"/>
        </w:rPr>
        <w:t xml:space="preserve">ensure the practice of good academic leadership emphasizing quality of teaching and research </w:t>
      </w:r>
    </w:p>
    <w:p w14:paraId="06E853F4" w14:textId="77777777" w:rsidR="00022A06" w:rsidRPr="00585E1A" w:rsidRDefault="00B85A7C" w:rsidP="00585E1A">
      <w:pPr>
        <w:numPr>
          <w:ilvl w:val="0"/>
          <w:numId w:val="4"/>
        </w:numPr>
        <w:ind w:hanging="360"/>
        <w:rPr>
          <w:lang w:val="en-GB"/>
        </w:rPr>
      </w:pPr>
      <w:r>
        <w:rPr>
          <w:lang w:val="en-GB"/>
        </w:rPr>
        <w:t xml:space="preserve">be responsible for suitable technical and administrative services  </w:t>
      </w:r>
    </w:p>
    <w:p w14:paraId="19E96919" w14:textId="77777777" w:rsidR="00022A06" w:rsidRPr="00585E1A" w:rsidRDefault="00B85A7C" w:rsidP="00585E1A">
      <w:pPr>
        <w:numPr>
          <w:ilvl w:val="0"/>
          <w:numId w:val="4"/>
        </w:numPr>
        <w:ind w:hanging="360"/>
        <w:rPr>
          <w:lang w:val="en-GB"/>
        </w:rPr>
      </w:pPr>
      <w:r>
        <w:rPr>
          <w:lang w:val="en-GB"/>
        </w:rPr>
        <w:t xml:space="preserve">represent and position the unit and promote internal and external cooperation </w:t>
      </w:r>
    </w:p>
    <w:p w14:paraId="2A719310" w14:textId="77777777" w:rsidR="00022A06" w:rsidRPr="00585E1A" w:rsidRDefault="00B85A7C" w:rsidP="00585E1A">
      <w:pPr>
        <w:numPr>
          <w:ilvl w:val="0"/>
          <w:numId w:val="4"/>
        </w:numPr>
        <w:ind w:hanging="360"/>
        <w:rPr>
          <w:lang w:val="en-GB"/>
        </w:rPr>
      </w:pPr>
      <w:r>
        <w:rPr>
          <w:lang w:val="en-GB"/>
        </w:rPr>
        <w:t xml:space="preserve">make the arrangements necessary to foster students’ learning and work environment </w:t>
      </w:r>
    </w:p>
    <w:p w14:paraId="6223A261" w14:textId="77777777" w:rsidR="00022A06" w:rsidRPr="00585E1A" w:rsidRDefault="00B85A7C" w:rsidP="00585E1A">
      <w:pPr>
        <w:numPr>
          <w:ilvl w:val="0"/>
          <w:numId w:val="4"/>
        </w:numPr>
        <w:ind w:hanging="360"/>
        <w:rPr>
          <w:lang w:val="en-GB"/>
        </w:rPr>
      </w:pPr>
      <w:r>
        <w:rPr>
          <w:lang w:val="en-GB"/>
        </w:rPr>
        <w:t xml:space="preserve">represent the employer, ensure that employees are heard and safeguard the organizations’ right of participation and co-determination </w:t>
      </w:r>
    </w:p>
    <w:p w14:paraId="0C194DB7" w14:textId="5E389C3E" w:rsidR="00022A06" w:rsidRDefault="00B85A7C" w:rsidP="00585E1A">
      <w:pPr>
        <w:numPr>
          <w:ilvl w:val="0"/>
          <w:numId w:val="4"/>
        </w:numPr>
        <w:ind w:hanging="360"/>
        <w:rPr>
          <w:lang w:val="en-GB"/>
        </w:rPr>
      </w:pPr>
      <w:r>
        <w:rPr>
          <w:lang w:val="en-GB"/>
        </w:rPr>
        <w:t xml:space="preserve">ensure that the unit has effective and appropriate governance and control systems so that stipulated goals and performance requirements can be monitored, the use of resources is effective, the reporting is reliable, and the institution is run in compliance with the legislation and regulations in effect (internal control). </w:t>
      </w:r>
    </w:p>
    <w:p w14:paraId="3CCEE172" w14:textId="77777777" w:rsidR="00585E1A" w:rsidRPr="00585E1A" w:rsidRDefault="00585E1A" w:rsidP="00585E1A">
      <w:pPr>
        <w:ind w:left="720" w:firstLine="0"/>
        <w:rPr>
          <w:lang w:val="en-GB"/>
        </w:rPr>
      </w:pPr>
    </w:p>
    <w:p w14:paraId="0EB9194F" w14:textId="77777777" w:rsidR="00022A06" w:rsidRPr="00764E82" w:rsidRDefault="00B85A7C">
      <w:pPr>
        <w:spacing w:after="172" w:line="261" w:lineRule="auto"/>
        <w:ind w:left="-5" w:right="10"/>
        <w:rPr>
          <w:lang w:val="en-US"/>
        </w:rPr>
      </w:pPr>
      <w:r>
        <w:rPr>
          <w:color w:val="5B9BD5"/>
          <w:sz w:val="30"/>
          <w:lang w:val="en-GB"/>
        </w:rPr>
        <w:t xml:space="preserve">4.1.7 Appointment of Head of Department </w:t>
      </w:r>
    </w:p>
    <w:p w14:paraId="6E0C9A01" w14:textId="77777777" w:rsidR="00022A06" w:rsidRPr="00764E82" w:rsidRDefault="00B85A7C">
      <w:pPr>
        <w:spacing w:after="117"/>
        <w:ind w:left="-5"/>
        <w:rPr>
          <w:lang w:val="en-US"/>
        </w:rPr>
      </w:pPr>
      <w:r>
        <w:rPr>
          <w:lang w:val="en-GB"/>
        </w:rPr>
        <w:t xml:space="preserve">The Faculty Board appoints Heads of Department based on the recommendation of a selection panel; see Section 6-4 and Section 11-1(3) of the Universities and University Colleges Act. </w:t>
      </w:r>
    </w:p>
    <w:p w14:paraId="747CFBF1" w14:textId="77777777" w:rsidR="00022A06" w:rsidRPr="00764E82" w:rsidRDefault="00B85A7C">
      <w:pPr>
        <w:spacing w:after="352" w:line="259" w:lineRule="auto"/>
        <w:ind w:left="0" w:firstLine="0"/>
        <w:rPr>
          <w:lang w:val="en-US"/>
        </w:rPr>
      </w:pPr>
      <w:r>
        <w:rPr>
          <w:lang w:val="en-GB"/>
        </w:rPr>
        <w:lastRenderedPageBreak/>
        <w:t xml:space="preserve"> </w:t>
      </w:r>
    </w:p>
    <w:p w14:paraId="79DA35D2" w14:textId="77777777" w:rsidR="00022A06" w:rsidRPr="00764E82" w:rsidRDefault="00B85A7C">
      <w:pPr>
        <w:pStyle w:val="Overskrift4"/>
        <w:ind w:left="-5" w:right="10"/>
        <w:rPr>
          <w:lang w:val="en-US"/>
        </w:rPr>
      </w:pPr>
      <w:r>
        <w:rPr>
          <w:lang w:val="en-GB"/>
        </w:rPr>
        <w:t xml:space="preserve">4.1.8 Establishment of committees </w:t>
      </w:r>
    </w:p>
    <w:p w14:paraId="434FC16F" w14:textId="77777777" w:rsidR="00022A06" w:rsidRPr="00764E82" w:rsidRDefault="00B85A7C">
      <w:pPr>
        <w:spacing w:after="112"/>
        <w:ind w:left="-5"/>
        <w:rPr>
          <w:lang w:val="en-US"/>
        </w:rPr>
      </w:pPr>
      <w:r>
        <w:rPr>
          <w:lang w:val="en-GB"/>
        </w:rPr>
        <w:t>The Head of Department may appoint temporary ad hoc committees for specific areas or specific types of case. The department management is normally to be included and the composition in other respects is to be in accordance with Section 4-4 of the Universities and University Colleges Act and the Act relating to Gender Equality (</w:t>
      </w:r>
      <w:proofErr w:type="spellStart"/>
      <w:r>
        <w:rPr>
          <w:i/>
          <w:iCs/>
          <w:lang w:val="en-GB"/>
        </w:rPr>
        <w:t>Likestillingsloven</w:t>
      </w:r>
      <w:proofErr w:type="spellEnd"/>
      <w:r>
        <w:rPr>
          <w:lang w:val="en-GB"/>
        </w:rPr>
        <w:t xml:space="preserve">).  </w:t>
      </w:r>
    </w:p>
    <w:p w14:paraId="65BC9ACF" w14:textId="77777777" w:rsidR="00022A06" w:rsidRPr="00764E82" w:rsidRDefault="00B85A7C">
      <w:pPr>
        <w:spacing w:after="127" w:line="259" w:lineRule="auto"/>
        <w:ind w:left="0" w:firstLine="0"/>
        <w:rPr>
          <w:lang w:val="en-US"/>
        </w:rPr>
      </w:pPr>
      <w:r>
        <w:rPr>
          <w:lang w:val="en-GB"/>
        </w:rPr>
        <w:t xml:space="preserve"> </w:t>
      </w:r>
    </w:p>
    <w:p w14:paraId="0F8BEF16" w14:textId="77777777" w:rsidR="00022A06" w:rsidRPr="00764E82" w:rsidRDefault="00B85A7C">
      <w:pPr>
        <w:spacing w:after="117"/>
        <w:ind w:left="-5"/>
        <w:rPr>
          <w:lang w:val="en-US"/>
        </w:rPr>
      </w:pPr>
      <w:r>
        <w:rPr>
          <w:lang w:val="en-GB"/>
        </w:rPr>
        <w:t xml:space="preserve">The Head of Department may delegate decision-making powers to such committees unless the scope for delegation is restricted by law or by an overarching body.  </w:t>
      </w:r>
    </w:p>
    <w:p w14:paraId="065FEA73" w14:textId="77777777" w:rsidR="00022A06" w:rsidRPr="00764E82" w:rsidRDefault="00B85A7C">
      <w:pPr>
        <w:spacing w:after="496" w:line="259" w:lineRule="auto"/>
        <w:ind w:left="0" w:firstLine="0"/>
        <w:rPr>
          <w:lang w:val="en-US"/>
        </w:rPr>
      </w:pPr>
      <w:r>
        <w:rPr>
          <w:lang w:val="en-GB"/>
        </w:rPr>
        <w:t xml:space="preserve"> </w:t>
      </w:r>
    </w:p>
    <w:p w14:paraId="28B1EDE2" w14:textId="77777777" w:rsidR="00022A06" w:rsidRPr="00764E82" w:rsidRDefault="00B85A7C">
      <w:pPr>
        <w:pStyle w:val="Overskrift2"/>
        <w:ind w:left="-5"/>
        <w:rPr>
          <w:lang w:val="en-US"/>
        </w:rPr>
      </w:pPr>
      <w:r>
        <w:rPr>
          <w:lang w:val="en-GB"/>
        </w:rPr>
        <w:t xml:space="preserve">5. Rules of Procedure for Faculty Boards and the Museum Board </w:t>
      </w:r>
    </w:p>
    <w:p w14:paraId="4CFFC21B" w14:textId="77777777" w:rsidR="00022A06" w:rsidRDefault="00B85A7C">
      <w:pPr>
        <w:spacing w:after="84" w:line="259" w:lineRule="auto"/>
        <w:ind w:left="-29" w:right="-59" w:firstLine="0"/>
      </w:pPr>
      <w:r>
        <w:rPr>
          <w:noProof/>
        </w:rPr>
        <mc:AlternateContent>
          <mc:Choice Requires="wpg">
            <w:drawing>
              <wp:inline distT="0" distB="0" distL="0" distR="0" wp14:anchorId="6A9F5D25" wp14:editId="7EC538D8">
                <wp:extent cx="6266434" cy="6096"/>
                <wp:effectExtent l="0" t="0" r="0" b="0"/>
                <wp:docPr id="20107" name="Group 20107"/>
                <wp:cNvGraphicFramePr/>
                <a:graphic xmlns:a="http://schemas.openxmlformats.org/drawingml/2006/main">
                  <a:graphicData uri="http://schemas.microsoft.com/office/word/2010/wordprocessingGroup">
                    <wpg:wgp>
                      <wpg:cNvGrpSpPr/>
                      <wpg:grpSpPr>
                        <a:xfrm>
                          <a:off x="0" y="0"/>
                          <a:ext cx="6266434" cy="6096"/>
                          <a:chOff x="0" y="0"/>
                          <a:chExt cx="6266434" cy="6096"/>
                        </a:xfrm>
                      </wpg:grpSpPr>
                      <wps:wsp>
                        <wps:cNvPr id="21386" name="Shape 21386"/>
                        <wps:cNvSpPr/>
                        <wps:spPr>
                          <a:xfrm>
                            <a:off x="0" y="0"/>
                            <a:ext cx="6266434" cy="9144"/>
                          </a:xfrm>
                          <a:custGeom>
                            <a:avLst/>
                            <a:gdLst/>
                            <a:ahLst/>
                            <a:cxnLst/>
                            <a:rect l="0" t="0" r="0" b="0"/>
                            <a:pathLst>
                              <a:path w="6266434" h="9144">
                                <a:moveTo>
                                  <a:pt x="0" y="0"/>
                                </a:moveTo>
                                <a:lnTo>
                                  <a:pt x="6266434" y="0"/>
                                </a:lnTo>
                                <a:lnTo>
                                  <a:pt x="6266434" y="9144"/>
                                </a:lnTo>
                                <a:lnTo>
                                  <a:pt x="0" y="9144"/>
                                </a:lnTo>
                                <a:lnTo>
                                  <a:pt x="0" y="0"/>
                                </a:lnTo>
                              </a:path>
                            </a:pathLst>
                          </a:custGeom>
                          <a:ln>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w:pict>
              <v:group id="Group 20107" o:spid="_x0000_i1033" style="width:493.4pt;height:0.5pt;mso-position-horizontal-relative:char;mso-position-vertical-relative:line" coordsize="62664,60">
                <v:shape id="Shape 21386" o:spid="_x0000_s1034" style="width:62664;height:91;mso-wrap-style:square;position:absolute;visibility:visible;v-text-anchor:top" coordsize="6266434,9144" path="m,l6266434,l6266434,9144l,9144,,e" fillcolor="#5b9bd5" stroked="f">
                  <v:stroke joinstyle="miter"/>
                  <v:path arrowok="t" textboxrect="0,0,6266434,9144"/>
                </v:shape>
                <w10:wrap type="none"/>
                <w10:anchorlock/>
              </v:group>
            </w:pict>
          </mc:Fallback>
        </mc:AlternateContent>
      </w:r>
    </w:p>
    <w:p w14:paraId="0AC658D5" w14:textId="77777777" w:rsidR="00022A06" w:rsidRPr="00764E82" w:rsidRDefault="00B85A7C">
      <w:pPr>
        <w:spacing w:after="213" w:line="259" w:lineRule="auto"/>
        <w:ind w:left="0" w:firstLine="0"/>
        <w:rPr>
          <w:lang w:val="en-US"/>
        </w:rPr>
      </w:pPr>
      <w:r>
        <w:rPr>
          <w:lang w:val="en-GB"/>
        </w:rPr>
        <w:t xml:space="preserve"> </w:t>
      </w:r>
    </w:p>
    <w:p w14:paraId="764AA0BE" w14:textId="77777777" w:rsidR="00022A06" w:rsidRPr="00764E82" w:rsidRDefault="00B85A7C">
      <w:pPr>
        <w:pStyle w:val="Overskrift3"/>
        <w:ind w:left="-5"/>
        <w:rPr>
          <w:lang w:val="en-US"/>
        </w:rPr>
      </w:pPr>
      <w:r>
        <w:rPr>
          <w:lang w:val="en-GB"/>
        </w:rPr>
        <w:t xml:space="preserve">5.1 Notice of the meeting </w:t>
      </w:r>
    </w:p>
    <w:p w14:paraId="28059029" w14:textId="77777777" w:rsidR="00022A06" w:rsidRPr="00764E82" w:rsidRDefault="00B85A7C">
      <w:pPr>
        <w:spacing w:after="117"/>
        <w:ind w:left="-5"/>
        <w:rPr>
          <w:lang w:val="en-US"/>
        </w:rPr>
      </w:pPr>
      <w:r>
        <w:rPr>
          <w:lang w:val="en-GB"/>
        </w:rPr>
        <w:t xml:space="preserve">At least 2 Board meetings are to be held during the semester, based on a predetermined meeting schedule. In addition, the Chair of the Board convenes meetings in consultation with the Dean/Museum Director to meetings when needed. </w:t>
      </w:r>
    </w:p>
    <w:p w14:paraId="7878478A" w14:textId="77777777" w:rsidR="00022A06" w:rsidRPr="00764E82" w:rsidRDefault="00B85A7C">
      <w:pPr>
        <w:spacing w:after="117"/>
        <w:ind w:left="-5"/>
        <w:rPr>
          <w:lang w:val="en-US"/>
        </w:rPr>
      </w:pPr>
      <w:r>
        <w:rPr>
          <w:lang w:val="en-GB"/>
        </w:rPr>
        <w:t xml:space="preserve">Notice of meetings and agenda documents are to be sent to the Board’s members in a timely manner, and at least 10 days before ordinary Board meetings. </w:t>
      </w:r>
    </w:p>
    <w:p w14:paraId="395D6062" w14:textId="77777777" w:rsidR="00022A06" w:rsidRPr="00764E82" w:rsidRDefault="00B85A7C">
      <w:pPr>
        <w:ind w:left="-5"/>
        <w:rPr>
          <w:lang w:val="en-US"/>
        </w:rPr>
      </w:pPr>
      <w:r>
        <w:rPr>
          <w:lang w:val="en-GB"/>
        </w:rPr>
        <w:t xml:space="preserve">Notice of meetings, the agenda and supporting documents for Board meetings are to be announced via the unit’s home page in parallel with distribution of the documents to members. </w:t>
      </w:r>
    </w:p>
    <w:p w14:paraId="4E477521" w14:textId="77777777" w:rsidR="00022A06" w:rsidRPr="00764E82" w:rsidRDefault="00B85A7C">
      <w:pPr>
        <w:spacing w:after="218" w:line="259" w:lineRule="auto"/>
        <w:ind w:left="0" w:firstLine="0"/>
        <w:rPr>
          <w:lang w:val="en-US"/>
        </w:rPr>
      </w:pPr>
      <w:r>
        <w:rPr>
          <w:lang w:val="en-GB"/>
        </w:rPr>
        <w:t xml:space="preserve"> </w:t>
      </w:r>
    </w:p>
    <w:p w14:paraId="2665518D" w14:textId="77777777" w:rsidR="00022A06" w:rsidRPr="00764E82" w:rsidRDefault="00B85A7C">
      <w:pPr>
        <w:pStyle w:val="Overskrift3"/>
        <w:ind w:left="-5"/>
        <w:rPr>
          <w:lang w:val="en-US"/>
        </w:rPr>
      </w:pPr>
      <w:r>
        <w:rPr>
          <w:lang w:val="en-GB"/>
        </w:rPr>
        <w:t xml:space="preserve">5.2 The meetings </w:t>
      </w:r>
    </w:p>
    <w:p w14:paraId="17F64A8B" w14:textId="77777777" w:rsidR="00022A06" w:rsidRPr="00764E82" w:rsidRDefault="00B85A7C">
      <w:pPr>
        <w:spacing w:after="117"/>
        <w:ind w:left="-5"/>
        <w:rPr>
          <w:lang w:val="en-US"/>
        </w:rPr>
      </w:pPr>
      <w:r>
        <w:rPr>
          <w:lang w:val="en-GB"/>
        </w:rPr>
        <w:t xml:space="preserve">If the Chair of the Board is absent, the Board designates an acting Chair from the external members. </w:t>
      </w:r>
    </w:p>
    <w:p w14:paraId="5E967270" w14:textId="77777777" w:rsidR="00022A06" w:rsidRPr="00764E82" w:rsidRDefault="00B85A7C">
      <w:pPr>
        <w:spacing w:after="112"/>
        <w:ind w:left="-5"/>
        <w:rPr>
          <w:lang w:val="en-US"/>
        </w:rPr>
      </w:pPr>
      <w:r>
        <w:rPr>
          <w:lang w:val="en-GB"/>
        </w:rPr>
        <w:t xml:space="preserve">The Faculty Boards and the Museum Board are to consider the items on the agenda at a meeting. The meetings are to be open to the public. </w:t>
      </w:r>
    </w:p>
    <w:p w14:paraId="4CB11884" w14:textId="77777777" w:rsidR="00022A06" w:rsidRPr="00764E82" w:rsidRDefault="00B85A7C">
      <w:pPr>
        <w:spacing w:after="118"/>
        <w:ind w:left="-5"/>
        <w:rPr>
          <w:lang w:val="en-US"/>
        </w:rPr>
      </w:pPr>
      <w:r>
        <w:rPr>
          <w:lang w:val="en-GB"/>
        </w:rPr>
        <w:t xml:space="preserve">The Board may invite external parties to participate in the discussions with speaking rights but no right to vote. </w:t>
      </w:r>
    </w:p>
    <w:p w14:paraId="41065406" w14:textId="77777777" w:rsidR="00022A06" w:rsidRPr="00764E82" w:rsidRDefault="00B85A7C">
      <w:pPr>
        <w:spacing w:after="213" w:line="259" w:lineRule="auto"/>
        <w:ind w:left="0" w:firstLine="0"/>
        <w:rPr>
          <w:lang w:val="en-US"/>
        </w:rPr>
      </w:pPr>
      <w:r>
        <w:rPr>
          <w:lang w:val="en-GB"/>
        </w:rPr>
        <w:t xml:space="preserve"> </w:t>
      </w:r>
    </w:p>
    <w:p w14:paraId="2AD23C61" w14:textId="77777777" w:rsidR="00022A06" w:rsidRPr="00764E82" w:rsidRDefault="00B85A7C">
      <w:pPr>
        <w:pStyle w:val="Overskrift3"/>
        <w:ind w:left="-5"/>
        <w:rPr>
          <w:lang w:val="en-US"/>
        </w:rPr>
      </w:pPr>
      <w:r>
        <w:rPr>
          <w:lang w:val="en-GB"/>
        </w:rPr>
        <w:t xml:space="preserve">5.3 Quorum and voting rules </w:t>
      </w:r>
    </w:p>
    <w:p w14:paraId="5E6312AE" w14:textId="77777777" w:rsidR="00022A06" w:rsidRPr="00764E82" w:rsidRDefault="00B85A7C">
      <w:pPr>
        <w:spacing w:after="112"/>
        <w:ind w:left="-5"/>
        <w:rPr>
          <w:lang w:val="en-US"/>
        </w:rPr>
      </w:pPr>
      <w:r>
        <w:rPr>
          <w:lang w:val="en-GB"/>
        </w:rPr>
        <w:t xml:space="preserve">The Board has a quorum when more than half of its members are present and vote. </w:t>
      </w:r>
    </w:p>
    <w:p w14:paraId="19D074F4" w14:textId="77777777" w:rsidR="00022A06" w:rsidRPr="00764E82" w:rsidRDefault="00B85A7C">
      <w:pPr>
        <w:spacing w:after="116"/>
        <w:ind w:left="-5"/>
        <w:rPr>
          <w:lang w:val="en-US"/>
        </w:rPr>
      </w:pPr>
      <w:r>
        <w:rPr>
          <w:lang w:val="en-GB"/>
        </w:rPr>
        <w:t xml:space="preserve">Members of the Board have a duty to vote and may not cast a blank vote. Voting takes place by a show of hands, and resolutions are made by simple majority of the votes cast. In the case of equality of votes, the Chair of the Board has the casting vote. </w:t>
      </w:r>
    </w:p>
    <w:p w14:paraId="6D238303" w14:textId="77777777" w:rsidR="00022A06" w:rsidRPr="00764E82" w:rsidRDefault="00B85A7C">
      <w:pPr>
        <w:spacing w:after="218" w:line="259" w:lineRule="auto"/>
        <w:ind w:left="0" w:firstLine="0"/>
        <w:rPr>
          <w:lang w:val="en-US"/>
        </w:rPr>
      </w:pPr>
      <w:r>
        <w:rPr>
          <w:lang w:val="en-GB"/>
        </w:rPr>
        <w:t xml:space="preserve"> </w:t>
      </w:r>
    </w:p>
    <w:p w14:paraId="06660A25" w14:textId="77777777" w:rsidR="00022A06" w:rsidRPr="00764E82" w:rsidRDefault="00B85A7C">
      <w:pPr>
        <w:pStyle w:val="Overskrift3"/>
        <w:ind w:left="-5"/>
        <w:rPr>
          <w:lang w:val="en-US"/>
        </w:rPr>
      </w:pPr>
      <w:r>
        <w:rPr>
          <w:lang w:val="en-GB"/>
        </w:rPr>
        <w:lastRenderedPageBreak/>
        <w:t xml:space="preserve">5.4 Minutes </w:t>
      </w:r>
    </w:p>
    <w:p w14:paraId="139FF141" w14:textId="77777777" w:rsidR="00022A06" w:rsidRPr="00764E82" w:rsidRDefault="00B85A7C">
      <w:pPr>
        <w:spacing w:after="156"/>
        <w:ind w:left="-5"/>
        <w:rPr>
          <w:lang w:val="en-US"/>
        </w:rPr>
      </w:pPr>
      <w:r>
        <w:rPr>
          <w:lang w:val="en-GB"/>
        </w:rPr>
        <w:t xml:space="preserve">Minutes are to be kept of the decisions made at the Board meetings with information about: </w:t>
      </w:r>
    </w:p>
    <w:p w14:paraId="79F70CD9" w14:textId="77777777" w:rsidR="00022A06" w:rsidRDefault="00B85A7C">
      <w:pPr>
        <w:numPr>
          <w:ilvl w:val="0"/>
          <w:numId w:val="19"/>
        </w:numPr>
        <w:ind w:hanging="360"/>
      </w:pPr>
      <w:r>
        <w:rPr>
          <w:lang w:val="en-GB"/>
        </w:rPr>
        <w:t xml:space="preserve">who is </w:t>
      </w:r>
      <w:proofErr w:type="gramStart"/>
      <w:r>
        <w:rPr>
          <w:lang w:val="en-GB"/>
        </w:rPr>
        <w:t>present</w:t>
      </w:r>
      <w:proofErr w:type="gramEnd"/>
      <w:r>
        <w:rPr>
          <w:lang w:val="en-GB"/>
        </w:rPr>
        <w:t xml:space="preserve"> </w:t>
      </w:r>
    </w:p>
    <w:p w14:paraId="15B4D08E" w14:textId="77777777" w:rsidR="00022A06" w:rsidRDefault="00B85A7C">
      <w:pPr>
        <w:numPr>
          <w:ilvl w:val="0"/>
          <w:numId w:val="19"/>
        </w:numPr>
        <w:ind w:hanging="360"/>
      </w:pPr>
      <w:r>
        <w:rPr>
          <w:lang w:val="en-GB"/>
        </w:rPr>
        <w:t xml:space="preserve">how each member voted </w:t>
      </w:r>
    </w:p>
    <w:p w14:paraId="54B18478" w14:textId="77777777" w:rsidR="00022A06" w:rsidRPr="00764E82" w:rsidRDefault="00B85A7C">
      <w:pPr>
        <w:numPr>
          <w:ilvl w:val="0"/>
          <w:numId w:val="19"/>
        </w:numPr>
        <w:spacing w:after="92"/>
        <w:ind w:hanging="360"/>
        <w:rPr>
          <w:lang w:val="en-US"/>
        </w:rPr>
      </w:pPr>
      <w:r>
        <w:rPr>
          <w:lang w:val="en-GB"/>
        </w:rPr>
        <w:t xml:space="preserve">any explanations of votes and additions to the minutes </w:t>
      </w:r>
    </w:p>
    <w:p w14:paraId="3933C1DE" w14:textId="77777777" w:rsidR="00022A06" w:rsidRPr="00764E82" w:rsidRDefault="00B85A7C">
      <w:pPr>
        <w:spacing w:after="117"/>
        <w:ind w:left="-5"/>
        <w:rPr>
          <w:lang w:val="en-US"/>
        </w:rPr>
      </w:pPr>
      <w:r>
        <w:rPr>
          <w:lang w:val="en-GB"/>
        </w:rPr>
        <w:t xml:space="preserve">Explanations of votes and additions to the minutes are to be submitted during the meeting. </w:t>
      </w:r>
    </w:p>
    <w:p w14:paraId="11A12610" w14:textId="77777777" w:rsidR="00022A06" w:rsidRPr="00764E82" w:rsidRDefault="00B85A7C">
      <w:pPr>
        <w:spacing w:after="117"/>
        <w:ind w:left="-5"/>
        <w:rPr>
          <w:lang w:val="en-US"/>
        </w:rPr>
      </w:pPr>
      <w:r>
        <w:rPr>
          <w:lang w:val="en-GB"/>
        </w:rPr>
        <w:t xml:space="preserve">The minutes are to be published on the unit’s home page no later than one week after the meeting. </w:t>
      </w:r>
    </w:p>
    <w:p w14:paraId="6E3DE111" w14:textId="77777777" w:rsidR="00022A06" w:rsidRPr="00764E82" w:rsidRDefault="00B85A7C">
      <w:pPr>
        <w:spacing w:after="213" w:line="259" w:lineRule="auto"/>
        <w:ind w:left="0" w:firstLine="0"/>
        <w:rPr>
          <w:lang w:val="en-US"/>
        </w:rPr>
      </w:pPr>
      <w:r>
        <w:rPr>
          <w:lang w:val="en-GB"/>
        </w:rPr>
        <w:t xml:space="preserve"> </w:t>
      </w:r>
    </w:p>
    <w:p w14:paraId="56F03E4A" w14:textId="77777777" w:rsidR="00022A06" w:rsidRPr="00764E82" w:rsidRDefault="00B85A7C">
      <w:pPr>
        <w:pStyle w:val="Overskrift3"/>
        <w:ind w:left="-5"/>
        <w:rPr>
          <w:lang w:val="en-US"/>
        </w:rPr>
      </w:pPr>
      <w:r>
        <w:rPr>
          <w:lang w:val="en-GB"/>
        </w:rPr>
        <w:t xml:space="preserve">5.5 Duty to attend meetings and inability to attend </w:t>
      </w:r>
    </w:p>
    <w:p w14:paraId="59927320" w14:textId="77777777" w:rsidR="00022A06" w:rsidRPr="00764E82" w:rsidRDefault="00B85A7C">
      <w:pPr>
        <w:spacing w:after="116"/>
        <w:ind w:left="-5"/>
        <w:rPr>
          <w:lang w:val="en-US"/>
        </w:rPr>
      </w:pPr>
      <w:r>
        <w:rPr>
          <w:lang w:val="en-GB"/>
        </w:rPr>
        <w:t xml:space="preserve">Members have a duty to attend meetings and to participate in the proceedings unless they have legitimate reasons for absence. In the event of absence, the secretary is to be notified so that a deputy member can be asked to attend. </w:t>
      </w:r>
    </w:p>
    <w:p w14:paraId="62576F16" w14:textId="77777777" w:rsidR="00022A06" w:rsidRPr="00764E82" w:rsidRDefault="00B85A7C">
      <w:pPr>
        <w:spacing w:after="213" w:line="259" w:lineRule="auto"/>
        <w:ind w:left="0" w:firstLine="0"/>
        <w:rPr>
          <w:lang w:val="en-US"/>
        </w:rPr>
      </w:pPr>
      <w:r>
        <w:rPr>
          <w:lang w:val="en-GB"/>
        </w:rPr>
        <w:t xml:space="preserve"> </w:t>
      </w:r>
    </w:p>
    <w:p w14:paraId="4F4D7E60" w14:textId="77777777" w:rsidR="00022A06" w:rsidRPr="00764E82" w:rsidRDefault="00B85A7C">
      <w:pPr>
        <w:pStyle w:val="Overskrift2"/>
        <w:ind w:left="-5"/>
        <w:rPr>
          <w:lang w:val="en-US"/>
        </w:rPr>
      </w:pPr>
      <w:r>
        <w:rPr>
          <w:lang w:val="en-GB"/>
        </w:rPr>
        <w:t xml:space="preserve">6. Revision  </w:t>
      </w:r>
    </w:p>
    <w:p w14:paraId="6AF60B7A" w14:textId="77777777" w:rsidR="00022A06" w:rsidRPr="00764E82" w:rsidRDefault="00B85A7C">
      <w:pPr>
        <w:pStyle w:val="Overskrift3"/>
        <w:spacing w:after="148"/>
        <w:ind w:left="-5"/>
        <w:rPr>
          <w:lang w:val="en-US"/>
        </w:rPr>
      </w:pPr>
      <w:r>
        <w:rPr>
          <w:lang w:val="en-GB"/>
        </w:rPr>
        <w:t>6.1 Revision and update of the management regulations</w:t>
      </w:r>
      <w:r>
        <w:rPr>
          <w:vertAlign w:val="superscript"/>
        </w:rPr>
        <w:footnoteReference w:id="6"/>
      </w:r>
      <w:r>
        <w:rPr>
          <w:lang w:val="en-GB"/>
        </w:rPr>
        <w:t xml:space="preserve"> </w:t>
      </w:r>
    </w:p>
    <w:p w14:paraId="7C234905" w14:textId="77777777" w:rsidR="00022A06" w:rsidRPr="00764E82" w:rsidRDefault="00B85A7C">
      <w:pPr>
        <w:spacing w:after="112"/>
        <w:ind w:left="-5"/>
        <w:rPr>
          <w:lang w:val="en-US"/>
        </w:rPr>
      </w:pPr>
      <w:r>
        <w:rPr>
          <w:lang w:val="en-GB"/>
        </w:rPr>
        <w:t xml:space="preserve">It is the Board’s responsibility to approve amendments to </w:t>
      </w:r>
      <w:proofErr w:type="spellStart"/>
      <w:r>
        <w:rPr>
          <w:lang w:val="en-GB"/>
        </w:rPr>
        <w:t>NTNU’s</w:t>
      </w:r>
      <w:proofErr w:type="spellEnd"/>
      <w:r>
        <w:rPr>
          <w:lang w:val="en-GB"/>
        </w:rPr>
        <w:t xml:space="preserve"> management regulations. The Rector is authorized to undertake technical revision and update of the management regulations as needed. If there is any doubt about whether an amendment is technical or material in nature, the amendment to the management regulations must always be submitted to the Board.  </w:t>
      </w:r>
    </w:p>
    <w:p w14:paraId="70B52ED6" w14:textId="77777777" w:rsidR="00022A06" w:rsidRPr="00764E82" w:rsidRDefault="00B85A7C">
      <w:pPr>
        <w:spacing w:after="0" w:line="259" w:lineRule="auto"/>
        <w:ind w:left="0" w:firstLine="0"/>
        <w:rPr>
          <w:lang w:val="en-US"/>
        </w:rPr>
      </w:pPr>
      <w:r>
        <w:rPr>
          <w:lang w:val="en-GB"/>
        </w:rPr>
        <w:t xml:space="preserve"> </w:t>
      </w:r>
    </w:p>
    <w:sectPr w:rsidR="00022A06" w:rsidRPr="00764E82">
      <w:headerReference w:type="even" r:id="rId16"/>
      <w:headerReference w:type="default" r:id="rId17"/>
      <w:headerReference w:type="first" r:id="rId18"/>
      <w:pgSz w:w="11904" w:h="16838"/>
      <w:pgMar w:top="565" w:right="1071" w:bottom="787" w:left="1052" w:header="565"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376B3" w14:textId="77777777" w:rsidR="003673D9" w:rsidRDefault="003673D9">
      <w:pPr>
        <w:spacing w:after="0" w:line="240" w:lineRule="auto"/>
      </w:pPr>
      <w:r>
        <w:separator/>
      </w:r>
    </w:p>
  </w:endnote>
  <w:endnote w:type="continuationSeparator" w:id="0">
    <w:p w14:paraId="6F7E9F07" w14:textId="77777777" w:rsidR="003673D9" w:rsidRDefault="0036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2E6C9" w14:textId="77777777" w:rsidR="003673D9" w:rsidRDefault="003673D9">
      <w:pPr>
        <w:spacing w:after="0" w:line="259" w:lineRule="auto"/>
        <w:ind w:left="0" w:firstLine="0"/>
      </w:pPr>
      <w:r>
        <w:separator/>
      </w:r>
    </w:p>
  </w:footnote>
  <w:footnote w:type="continuationSeparator" w:id="0">
    <w:p w14:paraId="238E98B4" w14:textId="77777777" w:rsidR="003673D9" w:rsidRDefault="003673D9">
      <w:pPr>
        <w:spacing w:after="0" w:line="259" w:lineRule="auto"/>
        <w:ind w:left="0" w:firstLine="0"/>
      </w:pPr>
      <w:r>
        <w:continuationSeparator/>
      </w:r>
    </w:p>
  </w:footnote>
  <w:footnote w:type="continuationNotice" w:id="1">
    <w:p w14:paraId="781B89FC" w14:textId="77777777" w:rsidR="003673D9" w:rsidRDefault="003673D9">
      <w:pPr>
        <w:spacing w:after="0" w:line="240" w:lineRule="auto"/>
      </w:pPr>
    </w:p>
  </w:footnote>
  <w:footnote w:id="2">
    <w:p w14:paraId="7BFBBC66" w14:textId="77777777" w:rsidR="007C0C44" w:rsidRPr="00764E82" w:rsidRDefault="00B85A7C">
      <w:pPr>
        <w:pStyle w:val="footnotedescription"/>
        <w:rPr>
          <w:lang w:val="en-US"/>
        </w:rPr>
      </w:pPr>
      <w:r>
        <w:rPr>
          <w:rStyle w:val="footnotemark"/>
        </w:rPr>
        <w:footnoteRef/>
      </w:r>
      <w:r>
        <w:rPr>
          <w:lang w:val="en-GB"/>
        </w:rPr>
        <w:t xml:space="preserve"> S-sak 32/16 and minutes of 160816 </w:t>
      </w:r>
    </w:p>
  </w:footnote>
  <w:footnote w:id="3">
    <w:p w14:paraId="2FD7E273" w14:textId="5B1662C4" w:rsidR="00526A79" w:rsidRPr="00764E82" w:rsidRDefault="00B85A7C">
      <w:pPr>
        <w:pStyle w:val="Fotnotetekst"/>
        <w:rPr>
          <w:lang w:val="en-US"/>
        </w:rPr>
      </w:pPr>
      <w:r>
        <w:rPr>
          <w:rStyle w:val="Fotnotereferanse"/>
        </w:rPr>
        <w:footnoteRef/>
      </w:r>
      <w:r>
        <w:rPr>
          <w:lang w:val="en-GB"/>
        </w:rPr>
        <w:t xml:space="preserve"> S-sak 57/21 and minutes of 211021</w:t>
      </w:r>
    </w:p>
  </w:footnote>
  <w:footnote w:id="4">
    <w:p w14:paraId="03778214" w14:textId="77777777" w:rsidR="007C0C44" w:rsidRPr="00764E82" w:rsidRDefault="00B85A7C">
      <w:pPr>
        <w:pStyle w:val="footnotedescription"/>
        <w:spacing w:after="146"/>
        <w:rPr>
          <w:lang w:val="en-US"/>
        </w:rPr>
      </w:pPr>
      <w:r>
        <w:rPr>
          <w:rStyle w:val="footnotemark"/>
        </w:rPr>
        <w:footnoteRef/>
      </w:r>
      <w:r w:rsidRPr="001203A0">
        <w:rPr>
          <w:lang w:val="en-GB"/>
        </w:rPr>
        <w:t xml:space="preserve"> O - sak 11/17 </w:t>
      </w:r>
    </w:p>
  </w:footnote>
  <w:footnote w:id="5">
    <w:p w14:paraId="1AC5F7D5" w14:textId="77777777" w:rsidR="007C0C44" w:rsidRPr="00764E82" w:rsidRDefault="00B85A7C">
      <w:pPr>
        <w:pStyle w:val="footnotedescription"/>
        <w:rPr>
          <w:lang w:val="en-US"/>
        </w:rPr>
      </w:pPr>
      <w:r>
        <w:rPr>
          <w:rStyle w:val="footnotemark"/>
        </w:rPr>
        <w:footnoteRef/>
      </w:r>
      <w:r w:rsidRPr="001203A0">
        <w:rPr>
          <w:lang w:val="en-GB"/>
        </w:rPr>
        <w:t xml:space="preserve">Article 37(1)(a) of the General Data Protection Regulation (GDPR) </w:t>
      </w:r>
    </w:p>
  </w:footnote>
  <w:footnote w:id="6">
    <w:p w14:paraId="37C1738E" w14:textId="77777777" w:rsidR="007C0C44" w:rsidRDefault="00B85A7C">
      <w:pPr>
        <w:pStyle w:val="footnotedescription"/>
      </w:pPr>
      <w:r>
        <w:rPr>
          <w:rStyle w:val="footnotemark"/>
        </w:rPr>
        <w:footnoteRef/>
      </w:r>
      <w:r>
        <w:rPr>
          <w:lang w:val="en-GB"/>
        </w:rPr>
        <w:t xml:space="preserve"> S-sak 30/18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5082" w14:textId="77777777" w:rsidR="007C0C44" w:rsidRPr="00764E82" w:rsidRDefault="00B85A7C">
    <w:pPr>
      <w:tabs>
        <w:tab w:val="center" w:pos="1421"/>
        <w:tab w:val="center" w:pos="5575"/>
        <w:tab w:val="right" w:pos="9781"/>
      </w:tabs>
      <w:spacing w:after="109" w:line="259" w:lineRule="auto"/>
      <w:ind w:left="0" w:firstLine="0"/>
      <w:rPr>
        <w:lang w:val="en-US"/>
      </w:rPr>
    </w:pPr>
    <w:r>
      <w:rPr>
        <w:noProof/>
      </w:rPr>
      <mc:AlternateContent>
        <mc:Choice Requires="wpg">
          <w:drawing>
            <wp:anchor distT="0" distB="0" distL="114300" distR="114300" simplePos="0" relativeHeight="251658240" behindDoc="0" locked="0" layoutInCell="1" allowOverlap="1" wp14:anchorId="6F229F97" wp14:editId="1E515E11">
              <wp:simplePos x="0" y="0"/>
              <wp:positionH relativeFrom="page">
                <wp:posOffset>649529</wp:posOffset>
              </wp:positionH>
              <wp:positionV relativeFrom="page">
                <wp:posOffset>908558</wp:posOffset>
              </wp:positionV>
              <wp:extent cx="6266434" cy="6096"/>
              <wp:effectExtent l="0" t="0" r="0" b="0"/>
              <wp:wrapSquare wrapText="bothSides"/>
              <wp:docPr id="20820" name="Group 20820"/>
              <wp:cNvGraphicFramePr/>
              <a:graphic xmlns:a="http://schemas.openxmlformats.org/drawingml/2006/main">
                <a:graphicData uri="http://schemas.microsoft.com/office/word/2010/wordprocessingGroup">
                  <wpg:wgp>
                    <wpg:cNvGrpSpPr/>
                    <wpg:grpSpPr>
                      <a:xfrm>
                        <a:off x="0" y="0"/>
                        <a:ext cx="6266434" cy="6096"/>
                        <a:chOff x="0" y="0"/>
                        <a:chExt cx="6266434" cy="6096"/>
                      </a:xfrm>
                    </wpg:grpSpPr>
                    <wps:wsp>
                      <wps:cNvPr id="21390" name="Shape 21390"/>
                      <wps:cNvSpPr/>
                      <wps:spPr>
                        <a:xfrm>
                          <a:off x="0" y="0"/>
                          <a:ext cx="6266434" cy="9144"/>
                        </a:xfrm>
                        <a:custGeom>
                          <a:avLst/>
                          <a:gdLst/>
                          <a:ahLst/>
                          <a:cxnLst/>
                          <a:rect l="0" t="0" r="0" b="0"/>
                          <a:pathLst>
                            <a:path w="6266434" h="9144">
                              <a:moveTo>
                                <a:pt x="0" y="0"/>
                              </a:moveTo>
                              <a:lnTo>
                                <a:pt x="6266434" y="0"/>
                              </a:lnTo>
                              <a:lnTo>
                                <a:pt x="626643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20820" o:spid="_x0000_s2049" style="width:493.4pt;height:0.5pt;margin-top:71.55pt;margin-left:51.15pt;mso-position-horizontal-relative:page;mso-position-vertical-relative:page;position:absolute;z-index:251659264" coordsize="62664,60">
              <v:shape id="Shape 21390" o:spid="_x0000_s2050" style="width:62664;height:91;mso-wrap-style:square;position:absolute;visibility:visible;v-text-anchor:top" coordsize="6266434,9144" path="m,l6266434,l6266434,9144l,9144,,e" fillcolor="black" stroked="f">
                <v:stroke joinstyle="miter"/>
                <v:path arrowok="t" textboxrect="0,0,6266434,9144"/>
              </v:shape>
              <w10:wrap type="square"/>
            </v:group>
          </w:pict>
        </mc:Fallback>
      </mc:AlternateContent>
    </w:r>
    <w:r>
      <w:rPr>
        <w:lang w:val="en-GB"/>
      </w:rPr>
      <w:tab/>
    </w:r>
    <w:r>
      <w:rPr>
        <w:rFonts w:ascii="Arial" w:eastAsia="Arial" w:hAnsi="Arial" w:cs="Arial"/>
        <w:sz w:val="19"/>
        <w:lang w:val="en-GB"/>
      </w:rPr>
      <w:t xml:space="preserve"> </w:t>
    </w:r>
    <w:r>
      <w:rPr>
        <w:rFonts w:ascii="Arial" w:eastAsia="Arial" w:hAnsi="Arial" w:cs="Arial"/>
        <w:sz w:val="19"/>
        <w:lang w:val="en-GB"/>
      </w:rPr>
      <w:tab/>
      <w:t xml:space="preserve"> </w:t>
    </w:r>
    <w:r>
      <w:rPr>
        <w:rFonts w:ascii="Arial" w:eastAsia="Arial" w:hAnsi="Arial" w:cs="Arial"/>
        <w:sz w:val="19"/>
        <w:lang w:val="en-GB"/>
      </w:rPr>
      <w:tab/>
    </w:r>
    <w:r>
      <w:fldChar w:fldCharType="begin"/>
    </w:r>
    <w:r w:rsidRPr="00764E82">
      <w:rPr>
        <w:lang w:val="en-US"/>
      </w:rPr>
      <w:instrText xml:space="preserve"> PAGE   \* MERGEFORMAT </w:instrText>
    </w:r>
    <w:r>
      <w:fldChar w:fldCharType="separate"/>
    </w:r>
    <w:r w:rsidRPr="00764E82">
      <w:rPr>
        <w:rFonts w:ascii="Arial" w:eastAsia="Arial" w:hAnsi="Arial" w:cs="Arial"/>
        <w:sz w:val="19"/>
        <w:lang w:val="en-US"/>
      </w:rPr>
      <w:t>2</w:t>
    </w:r>
    <w:r>
      <w:rPr>
        <w:rFonts w:ascii="Arial" w:eastAsia="Arial" w:hAnsi="Arial" w:cs="Arial"/>
        <w:sz w:val="19"/>
      </w:rPr>
      <w:fldChar w:fldCharType="end"/>
    </w:r>
    <w:r>
      <w:rPr>
        <w:rFonts w:ascii="Arial" w:eastAsia="Arial" w:hAnsi="Arial" w:cs="Arial"/>
        <w:sz w:val="19"/>
        <w:lang w:val="en-GB"/>
      </w:rPr>
      <w:t xml:space="preserve"> of </w:t>
    </w:r>
    <w:r w:rsidR="00D61661">
      <w:fldChar w:fldCharType="begin"/>
    </w:r>
    <w:r w:rsidR="00D61661" w:rsidRPr="00764E82">
      <w:rPr>
        <w:lang w:val="en-US"/>
      </w:rPr>
      <w:instrText>NUMPAGES   \* MERGEFORMAT</w:instrText>
    </w:r>
    <w:r w:rsidR="00D61661">
      <w:fldChar w:fldCharType="separate"/>
    </w:r>
    <w:r w:rsidRPr="00764E82">
      <w:rPr>
        <w:rFonts w:ascii="Arial" w:eastAsia="Arial" w:hAnsi="Arial" w:cs="Arial"/>
        <w:sz w:val="19"/>
        <w:lang w:val="en-US"/>
      </w:rPr>
      <w:t>17</w:t>
    </w:r>
    <w:r w:rsidR="00D61661">
      <w:rPr>
        <w:rFonts w:ascii="Arial" w:eastAsia="Arial" w:hAnsi="Arial" w:cs="Arial"/>
        <w:sz w:val="19"/>
      </w:rPr>
      <w:fldChar w:fldCharType="end"/>
    </w:r>
    <w:r>
      <w:rPr>
        <w:rFonts w:ascii="Arial" w:eastAsia="Arial" w:hAnsi="Arial" w:cs="Arial"/>
        <w:sz w:val="19"/>
        <w:lang w:val="en-GB"/>
      </w:rPr>
      <w:t xml:space="preserve"> </w:t>
    </w:r>
  </w:p>
  <w:p w14:paraId="233971BB" w14:textId="77777777" w:rsidR="007C0C44" w:rsidRPr="00764E82" w:rsidRDefault="00B85A7C">
    <w:pPr>
      <w:spacing w:after="0" w:line="216" w:lineRule="auto"/>
      <w:ind w:left="192" w:right="1786" w:firstLine="0"/>
      <w:jc w:val="right"/>
      <w:rPr>
        <w:lang w:val="en-US"/>
      </w:rPr>
    </w:pPr>
    <w:r>
      <w:rPr>
        <w:sz w:val="21"/>
        <w:lang w:val="en-GB"/>
      </w:rPr>
      <w:t xml:space="preserve"> </w:t>
    </w:r>
    <w:r>
      <w:rPr>
        <w:sz w:val="21"/>
        <w:lang w:val="en-GB"/>
      </w:rPr>
      <w:tab/>
      <w:t xml:space="preserve"> </w:t>
    </w:r>
    <w:r>
      <w:rPr>
        <w:rFonts w:ascii="Arial" w:eastAsia="Arial" w:hAnsi="Arial" w:cs="Arial"/>
        <w:b/>
        <w:bCs/>
        <w:sz w:val="20"/>
        <w:lang w:val="en-GB"/>
      </w:rPr>
      <w:t>Norwegian University of Science and Technology</w:t>
    </w:r>
    <w:r>
      <w:rPr>
        <w:rFonts w:ascii="Arial" w:eastAsia="Arial" w:hAnsi="Arial" w:cs="Arial"/>
        <w:sz w:val="20"/>
        <w:lang w:val="en-GB"/>
      </w:rPr>
      <w:t xml:space="preserve"> </w:t>
    </w:r>
  </w:p>
  <w:p w14:paraId="6DCCD8FD" w14:textId="77777777" w:rsidR="007C0C44" w:rsidRPr="00764E82" w:rsidRDefault="00B85A7C">
    <w:pPr>
      <w:spacing w:after="0" w:line="259" w:lineRule="auto"/>
      <w:ind w:left="0" w:firstLine="0"/>
      <w:rPr>
        <w:lang w:val="en-US"/>
      </w:rPr>
    </w:pPr>
    <w:r>
      <w:rPr>
        <w:sz w:val="2"/>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56F5A" w14:textId="77777777" w:rsidR="007C0C44" w:rsidRPr="00764E82" w:rsidRDefault="00B85A7C">
    <w:pPr>
      <w:tabs>
        <w:tab w:val="center" w:pos="1421"/>
        <w:tab w:val="center" w:pos="5575"/>
        <w:tab w:val="right" w:pos="9781"/>
      </w:tabs>
      <w:spacing w:after="109" w:line="259" w:lineRule="auto"/>
      <w:ind w:left="0" w:firstLine="0"/>
      <w:rPr>
        <w:lang w:val="en-US"/>
      </w:rPr>
    </w:pPr>
    <w:r>
      <w:rPr>
        <w:noProof/>
      </w:rPr>
      <mc:AlternateContent>
        <mc:Choice Requires="wpg">
          <w:drawing>
            <wp:anchor distT="0" distB="0" distL="114300" distR="114300" simplePos="0" relativeHeight="251660288" behindDoc="0" locked="0" layoutInCell="1" allowOverlap="1" wp14:anchorId="32926F8B" wp14:editId="36CDF845">
              <wp:simplePos x="0" y="0"/>
              <wp:positionH relativeFrom="page">
                <wp:posOffset>649529</wp:posOffset>
              </wp:positionH>
              <wp:positionV relativeFrom="page">
                <wp:posOffset>908558</wp:posOffset>
              </wp:positionV>
              <wp:extent cx="6266434" cy="6096"/>
              <wp:effectExtent l="0" t="0" r="0" b="0"/>
              <wp:wrapSquare wrapText="bothSides"/>
              <wp:docPr id="20791" name="Group 20791"/>
              <wp:cNvGraphicFramePr/>
              <a:graphic xmlns:a="http://schemas.openxmlformats.org/drawingml/2006/main">
                <a:graphicData uri="http://schemas.microsoft.com/office/word/2010/wordprocessingGroup">
                  <wpg:wgp>
                    <wpg:cNvGrpSpPr/>
                    <wpg:grpSpPr>
                      <a:xfrm>
                        <a:off x="0" y="0"/>
                        <a:ext cx="6266434" cy="6096"/>
                        <a:chOff x="0" y="0"/>
                        <a:chExt cx="6266434" cy="6096"/>
                      </a:xfrm>
                    </wpg:grpSpPr>
                    <wps:wsp>
                      <wps:cNvPr id="21388" name="Shape 21388"/>
                      <wps:cNvSpPr/>
                      <wps:spPr>
                        <a:xfrm>
                          <a:off x="0" y="0"/>
                          <a:ext cx="6266434" cy="9144"/>
                        </a:xfrm>
                        <a:custGeom>
                          <a:avLst/>
                          <a:gdLst/>
                          <a:ahLst/>
                          <a:cxnLst/>
                          <a:rect l="0" t="0" r="0" b="0"/>
                          <a:pathLst>
                            <a:path w="6266434" h="9144">
                              <a:moveTo>
                                <a:pt x="0" y="0"/>
                              </a:moveTo>
                              <a:lnTo>
                                <a:pt x="6266434" y="0"/>
                              </a:lnTo>
                              <a:lnTo>
                                <a:pt x="626643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20791" o:spid="_x0000_s2051" style="width:493.4pt;height:0.5pt;margin-top:71.55pt;margin-left:51.15pt;mso-position-horizontal-relative:page;mso-position-vertical-relative:page;position:absolute;z-index:251661312" coordsize="62664,60">
              <v:shape id="Shape 21388" o:spid="_x0000_s2052" style="width:62664;height:91;mso-wrap-style:square;position:absolute;visibility:visible;v-text-anchor:top" coordsize="6266434,9144" path="m,l6266434,l6266434,9144l,9144,,e" fillcolor="black" stroked="f">
                <v:stroke joinstyle="miter"/>
                <v:path arrowok="t" textboxrect="0,0,6266434,9144"/>
              </v:shape>
              <w10:wrap type="square"/>
            </v:group>
          </w:pict>
        </mc:Fallback>
      </mc:AlternateContent>
    </w:r>
    <w:r>
      <w:rPr>
        <w:lang w:val="en-GB"/>
      </w:rPr>
      <w:tab/>
    </w:r>
    <w:r>
      <w:rPr>
        <w:rFonts w:ascii="Arial" w:eastAsia="Arial" w:hAnsi="Arial" w:cs="Arial"/>
        <w:sz w:val="19"/>
        <w:lang w:val="en-GB"/>
      </w:rPr>
      <w:t xml:space="preserve"> </w:t>
    </w:r>
    <w:r>
      <w:rPr>
        <w:rFonts w:ascii="Arial" w:eastAsia="Arial" w:hAnsi="Arial" w:cs="Arial"/>
        <w:sz w:val="19"/>
        <w:lang w:val="en-GB"/>
      </w:rPr>
      <w:tab/>
      <w:t xml:space="preserve"> </w:t>
    </w:r>
    <w:r>
      <w:rPr>
        <w:rFonts w:ascii="Arial" w:eastAsia="Arial" w:hAnsi="Arial" w:cs="Arial"/>
        <w:sz w:val="19"/>
        <w:lang w:val="en-GB"/>
      </w:rPr>
      <w:tab/>
    </w:r>
    <w:r>
      <w:fldChar w:fldCharType="begin"/>
    </w:r>
    <w:r w:rsidRPr="00764E82">
      <w:rPr>
        <w:lang w:val="en-US"/>
      </w:rPr>
      <w:instrText xml:space="preserve"> PAGE   \* MERGEFORMAT </w:instrText>
    </w:r>
    <w:r>
      <w:fldChar w:fldCharType="separate"/>
    </w:r>
    <w:r w:rsidRPr="00764E82">
      <w:rPr>
        <w:rFonts w:ascii="Arial" w:eastAsia="Arial" w:hAnsi="Arial" w:cs="Arial"/>
        <w:noProof/>
        <w:sz w:val="19"/>
        <w:lang w:val="en-US"/>
      </w:rPr>
      <w:t>16</w:t>
    </w:r>
    <w:r>
      <w:rPr>
        <w:rFonts w:ascii="Arial" w:eastAsia="Arial" w:hAnsi="Arial" w:cs="Arial"/>
        <w:sz w:val="19"/>
      </w:rPr>
      <w:fldChar w:fldCharType="end"/>
    </w:r>
    <w:r>
      <w:rPr>
        <w:rFonts w:ascii="Arial" w:eastAsia="Arial" w:hAnsi="Arial" w:cs="Arial"/>
        <w:sz w:val="19"/>
        <w:lang w:val="en-GB"/>
      </w:rPr>
      <w:t xml:space="preserve"> of </w:t>
    </w:r>
    <w:r w:rsidR="00D61661">
      <w:fldChar w:fldCharType="begin"/>
    </w:r>
    <w:r w:rsidR="00D61661" w:rsidRPr="00764E82">
      <w:rPr>
        <w:lang w:val="en-US"/>
      </w:rPr>
      <w:instrText>NUMPAGES   \* MERGEFORMAT</w:instrText>
    </w:r>
    <w:r w:rsidR="00D61661">
      <w:fldChar w:fldCharType="separate"/>
    </w:r>
    <w:r w:rsidRPr="00764E82">
      <w:rPr>
        <w:rFonts w:ascii="Arial" w:eastAsia="Arial" w:hAnsi="Arial" w:cs="Arial"/>
        <w:noProof/>
        <w:sz w:val="19"/>
        <w:lang w:val="en-US"/>
      </w:rPr>
      <w:t>16</w:t>
    </w:r>
    <w:r w:rsidR="00D61661">
      <w:rPr>
        <w:rFonts w:ascii="Arial" w:eastAsia="Arial" w:hAnsi="Arial" w:cs="Arial"/>
        <w:noProof/>
        <w:sz w:val="19"/>
      </w:rPr>
      <w:fldChar w:fldCharType="end"/>
    </w:r>
    <w:r>
      <w:rPr>
        <w:rFonts w:ascii="Arial" w:eastAsia="Arial" w:hAnsi="Arial" w:cs="Arial"/>
        <w:sz w:val="19"/>
        <w:lang w:val="en-GB"/>
      </w:rPr>
      <w:t xml:space="preserve"> </w:t>
    </w:r>
  </w:p>
  <w:p w14:paraId="1CAD95AE" w14:textId="77777777" w:rsidR="007C0C44" w:rsidRPr="00764E82" w:rsidRDefault="00B85A7C">
    <w:pPr>
      <w:spacing w:after="0" w:line="216" w:lineRule="auto"/>
      <w:ind w:left="192" w:right="1786" w:firstLine="0"/>
      <w:jc w:val="right"/>
      <w:rPr>
        <w:lang w:val="en-US"/>
      </w:rPr>
    </w:pPr>
    <w:r>
      <w:rPr>
        <w:sz w:val="21"/>
        <w:lang w:val="en-GB"/>
      </w:rPr>
      <w:t xml:space="preserve"> </w:t>
    </w:r>
    <w:r>
      <w:rPr>
        <w:sz w:val="21"/>
        <w:lang w:val="en-GB"/>
      </w:rPr>
      <w:tab/>
      <w:t xml:space="preserve"> </w:t>
    </w:r>
    <w:r>
      <w:rPr>
        <w:rFonts w:ascii="Arial" w:eastAsia="Arial" w:hAnsi="Arial" w:cs="Arial"/>
        <w:b/>
        <w:bCs/>
        <w:sz w:val="20"/>
        <w:lang w:val="en-GB"/>
      </w:rPr>
      <w:t>Norwegian University of Science and Technology</w:t>
    </w:r>
    <w:r>
      <w:rPr>
        <w:rFonts w:ascii="Arial" w:eastAsia="Arial" w:hAnsi="Arial" w:cs="Arial"/>
        <w:sz w:val="20"/>
        <w:lang w:val="en-GB"/>
      </w:rPr>
      <w:t xml:space="preserve"> </w:t>
    </w:r>
  </w:p>
  <w:p w14:paraId="4A5400B6" w14:textId="77777777" w:rsidR="007C0C44" w:rsidRPr="00764E82" w:rsidRDefault="00B85A7C">
    <w:pPr>
      <w:spacing w:after="0" w:line="259" w:lineRule="auto"/>
      <w:ind w:left="0" w:firstLine="0"/>
      <w:rPr>
        <w:lang w:val="en-US"/>
      </w:rPr>
    </w:pPr>
    <w:r>
      <w:rPr>
        <w:sz w:val="2"/>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8D8B" w14:textId="77777777" w:rsidR="007C0C44" w:rsidRDefault="00B85A7C">
    <w:pPr>
      <w:spacing w:after="0" w:line="259" w:lineRule="auto"/>
      <w:ind w:left="0" w:right="56" w:firstLine="0"/>
      <w:jc w:val="right"/>
    </w:pPr>
    <w:r>
      <w:fldChar w:fldCharType="begin"/>
    </w:r>
    <w:r>
      <w:instrText xml:space="preserve"> PAGE   \* MERGEFORMAT </w:instrText>
    </w:r>
    <w:r>
      <w:fldChar w:fldCharType="separate"/>
    </w:r>
    <w:r w:rsidRPr="00A525F6">
      <w:rPr>
        <w:rFonts w:ascii="Arial" w:eastAsia="Arial" w:hAnsi="Arial" w:cs="Arial"/>
        <w:noProof/>
        <w:sz w:val="19"/>
      </w:rPr>
      <w:t>1</w:t>
    </w:r>
    <w:r>
      <w:rPr>
        <w:rFonts w:ascii="Arial" w:eastAsia="Arial" w:hAnsi="Arial" w:cs="Arial"/>
        <w:sz w:val="19"/>
      </w:rPr>
      <w:fldChar w:fldCharType="end"/>
    </w:r>
    <w:r>
      <w:rPr>
        <w:rFonts w:ascii="Arial" w:eastAsia="Arial" w:hAnsi="Arial" w:cs="Arial"/>
        <w:sz w:val="19"/>
        <w:lang w:val="en-GB"/>
      </w:rPr>
      <w:t xml:space="preserve"> of </w:t>
    </w:r>
    <w:fldSimple w:instr="NUMPAGES   \* MERGEFORMAT">
      <w:r w:rsidRPr="00A525F6">
        <w:rPr>
          <w:rFonts w:ascii="Arial" w:eastAsia="Arial" w:hAnsi="Arial" w:cs="Arial"/>
          <w:noProof/>
          <w:sz w:val="19"/>
        </w:rPr>
        <w:t>16</w:t>
      </w:r>
    </w:fldSimple>
    <w:r>
      <w:rPr>
        <w:rFonts w:ascii="Arial" w:eastAsia="Arial" w:hAnsi="Arial" w:cs="Arial"/>
        <w:sz w:val="19"/>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0EAC"/>
    <w:multiLevelType w:val="hybridMultilevel"/>
    <w:tmpl w:val="FBCAF656"/>
    <w:lvl w:ilvl="0" w:tplc="7062BE2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E4B0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AEC9D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90F9D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D4290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70ECB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12770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62203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D4364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523A4A"/>
    <w:multiLevelType w:val="hybridMultilevel"/>
    <w:tmpl w:val="E99A61F6"/>
    <w:lvl w:ilvl="0" w:tplc="79620690">
      <w:start w:val="1"/>
      <w:numFmt w:val="decimal"/>
      <w:lvlText w:val="(%1)"/>
      <w:lvlJc w:val="left"/>
      <w:pPr>
        <w:ind w:left="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80732C">
      <w:start w:val="1"/>
      <w:numFmt w:val="lowerLetter"/>
      <w:lvlText w:val="%2"/>
      <w:lvlJc w:val="left"/>
      <w:pPr>
        <w:ind w:left="1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F4FD9C">
      <w:start w:val="1"/>
      <w:numFmt w:val="lowerRoman"/>
      <w:lvlText w:val="%3"/>
      <w:lvlJc w:val="left"/>
      <w:pPr>
        <w:ind w:left="1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885B36">
      <w:start w:val="1"/>
      <w:numFmt w:val="decimal"/>
      <w:lvlText w:val="%4"/>
      <w:lvlJc w:val="left"/>
      <w:pPr>
        <w:ind w:left="2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F0BC88">
      <w:start w:val="1"/>
      <w:numFmt w:val="lowerLetter"/>
      <w:lvlText w:val="%5"/>
      <w:lvlJc w:val="left"/>
      <w:pPr>
        <w:ind w:left="3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DC8212">
      <w:start w:val="1"/>
      <w:numFmt w:val="lowerRoman"/>
      <w:lvlText w:val="%6"/>
      <w:lvlJc w:val="left"/>
      <w:pPr>
        <w:ind w:left="4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30D948">
      <w:start w:val="1"/>
      <w:numFmt w:val="decimal"/>
      <w:lvlText w:val="%7"/>
      <w:lvlJc w:val="left"/>
      <w:pPr>
        <w:ind w:left="4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BE9682">
      <w:start w:val="1"/>
      <w:numFmt w:val="lowerLetter"/>
      <w:lvlText w:val="%8"/>
      <w:lvlJc w:val="left"/>
      <w:pPr>
        <w:ind w:left="5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7E3E64">
      <w:start w:val="1"/>
      <w:numFmt w:val="lowerRoman"/>
      <w:lvlText w:val="%9"/>
      <w:lvlJc w:val="left"/>
      <w:pPr>
        <w:ind w:left="6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BC38E3"/>
    <w:multiLevelType w:val="hybridMultilevel"/>
    <w:tmpl w:val="2B2CAFF6"/>
    <w:lvl w:ilvl="0" w:tplc="1C0C3BB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5AF75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40109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A6A4D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CAB72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7C442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4C20F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3C37F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BCA24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757C95"/>
    <w:multiLevelType w:val="hybridMultilevel"/>
    <w:tmpl w:val="25C8F346"/>
    <w:lvl w:ilvl="0" w:tplc="7CD80B58">
      <w:start w:val="1"/>
      <w:numFmt w:val="bullet"/>
      <w:lvlText w:val="o"/>
      <w:lvlJc w:val="left"/>
      <w:pPr>
        <w:ind w:left="720" w:hanging="360"/>
      </w:pPr>
      <w:rPr>
        <w:rFonts w:ascii="Courier New" w:hAnsi="Courier New" w:cs="Courier New" w:hint="default"/>
      </w:rPr>
    </w:lvl>
    <w:lvl w:ilvl="1" w:tplc="6A84B4C8">
      <w:numFmt w:val="bullet"/>
      <w:lvlText w:val=""/>
      <w:lvlJc w:val="left"/>
      <w:pPr>
        <w:ind w:left="1440" w:hanging="360"/>
      </w:pPr>
      <w:rPr>
        <w:rFonts w:ascii="Symbol" w:eastAsia="Courier New" w:hAnsi="Symbol" w:cs="Courier New" w:hint="default"/>
      </w:rPr>
    </w:lvl>
    <w:lvl w:ilvl="2" w:tplc="D868B17A" w:tentative="1">
      <w:start w:val="1"/>
      <w:numFmt w:val="bullet"/>
      <w:lvlText w:val=""/>
      <w:lvlJc w:val="left"/>
      <w:pPr>
        <w:ind w:left="2160" w:hanging="360"/>
      </w:pPr>
      <w:rPr>
        <w:rFonts w:ascii="Wingdings" w:hAnsi="Wingdings" w:hint="default"/>
      </w:rPr>
    </w:lvl>
    <w:lvl w:ilvl="3" w:tplc="23967A2C" w:tentative="1">
      <w:start w:val="1"/>
      <w:numFmt w:val="bullet"/>
      <w:lvlText w:val=""/>
      <w:lvlJc w:val="left"/>
      <w:pPr>
        <w:ind w:left="2880" w:hanging="360"/>
      </w:pPr>
      <w:rPr>
        <w:rFonts w:ascii="Symbol" w:hAnsi="Symbol" w:hint="default"/>
      </w:rPr>
    </w:lvl>
    <w:lvl w:ilvl="4" w:tplc="86B45186" w:tentative="1">
      <w:start w:val="1"/>
      <w:numFmt w:val="bullet"/>
      <w:lvlText w:val="o"/>
      <w:lvlJc w:val="left"/>
      <w:pPr>
        <w:ind w:left="3600" w:hanging="360"/>
      </w:pPr>
      <w:rPr>
        <w:rFonts w:ascii="Courier New" w:hAnsi="Courier New" w:cs="Courier New" w:hint="default"/>
      </w:rPr>
    </w:lvl>
    <w:lvl w:ilvl="5" w:tplc="F5788870" w:tentative="1">
      <w:start w:val="1"/>
      <w:numFmt w:val="bullet"/>
      <w:lvlText w:val=""/>
      <w:lvlJc w:val="left"/>
      <w:pPr>
        <w:ind w:left="4320" w:hanging="360"/>
      </w:pPr>
      <w:rPr>
        <w:rFonts w:ascii="Wingdings" w:hAnsi="Wingdings" w:hint="default"/>
      </w:rPr>
    </w:lvl>
    <w:lvl w:ilvl="6" w:tplc="9E6866B6" w:tentative="1">
      <w:start w:val="1"/>
      <w:numFmt w:val="bullet"/>
      <w:lvlText w:val=""/>
      <w:lvlJc w:val="left"/>
      <w:pPr>
        <w:ind w:left="5040" w:hanging="360"/>
      </w:pPr>
      <w:rPr>
        <w:rFonts w:ascii="Symbol" w:hAnsi="Symbol" w:hint="default"/>
      </w:rPr>
    </w:lvl>
    <w:lvl w:ilvl="7" w:tplc="DBD29B1E" w:tentative="1">
      <w:start w:val="1"/>
      <w:numFmt w:val="bullet"/>
      <w:lvlText w:val="o"/>
      <w:lvlJc w:val="left"/>
      <w:pPr>
        <w:ind w:left="5760" w:hanging="360"/>
      </w:pPr>
      <w:rPr>
        <w:rFonts w:ascii="Courier New" w:hAnsi="Courier New" w:cs="Courier New" w:hint="default"/>
      </w:rPr>
    </w:lvl>
    <w:lvl w:ilvl="8" w:tplc="629C84AC" w:tentative="1">
      <w:start w:val="1"/>
      <w:numFmt w:val="bullet"/>
      <w:lvlText w:val=""/>
      <w:lvlJc w:val="left"/>
      <w:pPr>
        <w:ind w:left="6480" w:hanging="360"/>
      </w:pPr>
      <w:rPr>
        <w:rFonts w:ascii="Wingdings" w:hAnsi="Wingdings" w:hint="default"/>
      </w:rPr>
    </w:lvl>
  </w:abstractNum>
  <w:abstractNum w:abstractNumId="4" w15:restartNumberingAfterBreak="0">
    <w:nsid w:val="12742D1A"/>
    <w:multiLevelType w:val="hybridMultilevel"/>
    <w:tmpl w:val="0B3440BC"/>
    <w:lvl w:ilvl="0" w:tplc="4A9E19A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3AF15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D4092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BC851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8ABD4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B61A1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604EA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0E967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588B0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6A903D2"/>
    <w:multiLevelType w:val="hybridMultilevel"/>
    <w:tmpl w:val="5868F782"/>
    <w:lvl w:ilvl="0" w:tplc="1292B1A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586A5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440F3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40CAA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002DF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A63B4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00637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042CD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3228C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808124A"/>
    <w:multiLevelType w:val="hybridMultilevel"/>
    <w:tmpl w:val="C416071C"/>
    <w:lvl w:ilvl="0" w:tplc="136ECDF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7CAB9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44FB1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6C64E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14385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26E01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382C7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22877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5E09E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D305780"/>
    <w:multiLevelType w:val="hybridMultilevel"/>
    <w:tmpl w:val="0AB4FF0E"/>
    <w:lvl w:ilvl="0" w:tplc="4F26DA8E">
      <w:start w:val="1"/>
      <w:numFmt w:val="bullet"/>
      <w:lvlText w:val="•"/>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D2AAE8" w:tentative="1">
      <w:start w:val="1"/>
      <w:numFmt w:val="bullet"/>
      <w:lvlText w:val="o"/>
      <w:lvlJc w:val="left"/>
      <w:pPr>
        <w:ind w:left="1450" w:hanging="360"/>
      </w:pPr>
      <w:rPr>
        <w:rFonts w:ascii="Courier New" w:hAnsi="Courier New" w:cs="Courier New" w:hint="default"/>
      </w:rPr>
    </w:lvl>
    <w:lvl w:ilvl="2" w:tplc="FD88FF30" w:tentative="1">
      <w:start w:val="1"/>
      <w:numFmt w:val="bullet"/>
      <w:lvlText w:val=""/>
      <w:lvlJc w:val="left"/>
      <w:pPr>
        <w:ind w:left="2170" w:hanging="360"/>
      </w:pPr>
      <w:rPr>
        <w:rFonts w:ascii="Wingdings" w:hAnsi="Wingdings" w:hint="default"/>
      </w:rPr>
    </w:lvl>
    <w:lvl w:ilvl="3" w:tplc="5C189BD2" w:tentative="1">
      <w:start w:val="1"/>
      <w:numFmt w:val="bullet"/>
      <w:lvlText w:val=""/>
      <w:lvlJc w:val="left"/>
      <w:pPr>
        <w:ind w:left="2890" w:hanging="360"/>
      </w:pPr>
      <w:rPr>
        <w:rFonts w:ascii="Symbol" w:hAnsi="Symbol" w:hint="default"/>
      </w:rPr>
    </w:lvl>
    <w:lvl w:ilvl="4" w:tplc="38267FD2" w:tentative="1">
      <w:start w:val="1"/>
      <w:numFmt w:val="bullet"/>
      <w:lvlText w:val="o"/>
      <w:lvlJc w:val="left"/>
      <w:pPr>
        <w:ind w:left="3610" w:hanging="360"/>
      </w:pPr>
      <w:rPr>
        <w:rFonts w:ascii="Courier New" w:hAnsi="Courier New" w:cs="Courier New" w:hint="default"/>
      </w:rPr>
    </w:lvl>
    <w:lvl w:ilvl="5" w:tplc="24F409F4" w:tentative="1">
      <w:start w:val="1"/>
      <w:numFmt w:val="bullet"/>
      <w:lvlText w:val=""/>
      <w:lvlJc w:val="left"/>
      <w:pPr>
        <w:ind w:left="4330" w:hanging="360"/>
      </w:pPr>
      <w:rPr>
        <w:rFonts w:ascii="Wingdings" w:hAnsi="Wingdings" w:hint="default"/>
      </w:rPr>
    </w:lvl>
    <w:lvl w:ilvl="6" w:tplc="198C4E98" w:tentative="1">
      <w:start w:val="1"/>
      <w:numFmt w:val="bullet"/>
      <w:lvlText w:val=""/>
      <w:lvlJc w:val="left"/>
      <w:pPr>
        <w:ind w:left="5050" w:hanging="360"/>
      </w:pPr>
      <w:rPr>
        <w:rFonts w:ascii="Symbol" w:hAnsi="Symbol" w:hint="default"/>
      </w:rPr>
    </w:lvl>
    <w:lvl w:ilvl="7" w:tplc="B0228F02" w:tentative="1">
      <w:start w:val="1"/>
      <w:numFmt w:val="bullet"/>
      <w:lvlText w:val="o"/>
      <w:lvlJc w:val="left"/>
      <w:pPr>
        <w:ind w:left="5770" w:hanging="360"/>
      </w:pPr>
      <w:rPr>
        <w:rFonts w:ascii="Courier New" w:hAnsi="Courier New" w:cs="Courier New" w:hint="default"/>
      </w:rPr>
    </w:lvl>
    <w:lvl w:ilvl="8" w:tplc="DD7EB0E6" w:tentative="1">
      <w:start w:val="1"/>
      <w:numFmt w:val="bullet"/>
      <w:lvlText w:val=""/>
      <w:lvlJc w:val="left"/>
      <w:pPr>
        <w:ind w:left="6490" w:hanging="360"/>
      </w:pPr>
      <w:rPr>
        <w:rFonts w:ascii="Wingdings" w:hAnsi="Wingdings" w:hint="default"/>
      </w:rPr>
    </w:lvl>
  </w:abstractNum>
  <w:abstractNum w:abstractNumId="8" w15:restartNumberingAfterBreak="0">
    <w:nsid w:val="36CE3B24"/>
    <w:multiLevelType w:val="hybridMultilevel"/>
    <w:tmpl w:val="22B043B6"/>
    <w:lvl w:ilvl="0" w:tplc="B5620648">
      <w:start w:val="1"/>
      <w:numFmt w:val="bullet"/>
      <w:lvlText w:val="o"/>
      <w:lvlJc w:val="left"/>
      <w:pPr>
        <w:ind w:left="1440" w:hanging="360"/>
      </w:pPr>
      <w:rPr>
        <w:rFonts w:ascii="Courier New" w:hAnsi="Courier New" w:cs="Courier New" w:hint="default"/>
      </w:rPr>
    </w:lvl>
    <w:lvl w:ilvl="1" w:tplc="4F04C974" w:tentative="1">
      <w:start w:val="1"/>
      <w:numFmt w:val="bullet"/>
      <w:lvlText w:val="o"/>
      <w:lvlJc w:val="left"/>
      <w:pPr>
        <w:ind w:left="2160" w:hanging="360"/>
      </w:pPr>
      <w:rPr>
        <w:rFonts w:ascii="Courier New" w:hAnsi="Courier New" w:cs="Courier New" w:hint="default"/>
      </w:rPr>
    </w:lvl>
    <w:lvl w:ilvl="2" w:tplc="E3C80C0C" w:tentative="1">
      <w:start w:val="1"/>
      <w:numFmt w:val="bullet"/>
      <w:lvlText w:val=""/>
      <w:lvlJc w:val="left"/>
      <w:pPr>
        <w:ind w:left="2880" w:hanging="360"/>
      </w:pPr>
      <w:rPr>
        <w:rFonts w:ascii="Wingdings" w:hAnsi="Wingdings" w:hint="default"/>
      </w:rPr>
    </w:lvl>
    <w:lvl w:ilvl="3" w:tplc="923EFD0C" w:tentative="1">
      <w:start w:val="1"/>
      <w:numFmt w:val="bullet"/>
      <w:lvlText w:val=""/>
      <w:lvlJc w:val="left"/>
      <w:pPr>
        <w:ind w:left="3600" w:hanging="360"/>
      </w:pPr>
      <w:rPr>
        <w:rFonts w:ascii="Symbol" w:hAnsi="Symbol" w:hint="default"/>
      </w:rPr>
    </w:lvl>
    <w:lvl w:ilvl="4" w:tplc="43100CFC" w:tentative="1">
      <w:start w:val="1"/>
      <w:numFmt w:val="bullet"/>
      <w:lvlText w:val="o"/>
      <w:lvlJc w:val="left"/>
      <w:pPr>
        <w:ind w:left="4320" w:hanging="360"/>
      </w:pPr>
      <w:rPr>
        <w:rFonts w:ascii="Courier New" w:hAnsi="Courier New" w:cs="Courier New" w:hint="default"/>
      </w:rPr>
    </w:lvl>
    <w:lvl w:ilvl="5" w:tplc="6450CB2C" w:tentative="1">
      <w:start w:val="1"/>
      <w:numFmt w:val="bullet"/>
      <w:lvlText w:val=""/>
      <w:lvlJc w:val="left"/>
      <w:pPr>
        <w:ind w:left="5040" w:hanging="360"/>
      </w:pPr>
      <w:rPr>
        <w:rFonts w:ascii="Wingdings" w:hAnsi="Wingdings" w:hint="default"/>
      </w:rPr>
    </w:lvl>
    <w:lvl w:ilvl="6" w:tplc="EE1A0F72" w:tentative="1">
      <w:start w:val="1"/>
      <w:numFmt w:val="bullet"/>
      <w:lvlText w:val=""/>
      <w:lvlJc w:val="left"/>
      <w:pPr>
        <w:ind w:left="5760" w:hanging="360"/>
      </w:pPr>
      <w:rPr>
        <w:rFonts w:ascii="Symbol" w:hAnsi="Symbol" w:hint="default"/>
      </w:rPr>
    </w:lvl>
    <w:lvl w:ilvl="7" w:tplc="0AEAFABE" w:tentative="1">
      <w:start w:val="1"/>
      <w:numFmt w:val="bullet"/>
      <w:lvlText w:val="o"/>
      <w:lvlJc w:val="left"/>
      <w:pPr>
        <w:ind w:left="6480" w:hanging="360"/>
      </w:pPr>
      <w:rPr>
        <w:rFonts w:ascii="Courier New" w:hAnsi="Courier New" w:cs="Courier New" w:hint="default"/>
      </w:rPr>
    </w:lvl>
    <w:lvl w:ilvl="8" w:tplc="175450DA" w:tentative="1">
      <w:start w:val="1"/>
      <w:numFmt w:val="bullet"/>
      <w:lvlText w:val=""/>
      <w:lvlJc w:val="left"/>
      <w:pPr>
        <w:ind w:left="7200" w:hanging="360"/>
      </w:pPr>
      <w:rPr>
        <w:rFonts w:ascii="Wingdings" w:hAnsi="Wingdings" w:hint="default"/>
      </w:rPr>
    </w:lvl>
  </w:abstractNum>
  <w:abstractNum w:abstractNumId="9" w15:restartNumberingAfterBreak="0">
    <w:nsid w:val="36D131EB"/>
    <w:multiLevelType w:val="hybridMultilevel"/>
    <w:tmpl w:val="7FA44956"/>
    <w:lvl w:ilvl="0" w:tplc="12DA751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BE4D8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80257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E4E36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7021A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C034B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1E22A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72883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4E3CA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C31710B"/>
    <w:multiLevelType w:val="hybridMultilevel"/>
    <w:tmpl w:val="1AD0E2E2"/>
    <w:lvl w:ilvl="0" w:tplc="6BE2525C">
      <w:start w:val="1"/>
      <w:numFmt w:val="bullet"/>
      <w:lvlText w:val=""/>
      <w:lvlJc w:val="left"/>
      <w:pPr>
        <w:ind w:left="1470" w:hanging="360"/>
      </w:pPr>
      <w:rPr>
        <w:rFonts w:ascii="Symbol" w:hAnsi="Symbol" w:hint="default"/>
      </w:rPr>
    </w:lvl>
    <w:lvl w:ilvl="1" w:tplc="1512D972" w:tentative="1">
      <w:start w:val="1"/>
      <w:numFmt w:val="bullet"/>
      <w:lvlText w:val="o"/>
      <w:lvlJc w:val="left"/>
      <w:pPr>
        <w:ind w:left="2190" w:hanging="360"/>
      </w:pPr>
      <w:rPr>
        <w:rFonts w:ascii="Courier New" w:hAnsi="Courier New" w:cs="Courier New" w:hint="default"/>
      </w:rPr>
    </w:lvl>
    <w:lvl w:ilvl="2" w:tplc="ABF8C6D0" w:tentative="1">
      <w:start w:val="1"/>
      <w:numFmt w:val="bullet"/>
      <w:lvlText w:val=""/>
      <w:lvlJc w:val="left"/>
      <w:pPr>
        <w:ind w:left="2910" w:hanging="360"/>
      </w:pPr>
      <w:rPr>
        <w:rFonts w:ascii="Wingdings" w:hAnsi="Wingdings" w:hint="default"/>
      </w:rPr>
    </w:lvl>
    <w:lvl w:ilvl="3" w:tplc="A4E21B06" w:tentative="1">
      <w:start w:val="1"/>
      <w:numFmt w:val="bullet"/>
      <w:lvlText w:val=""/>
      <w:lvlJc w:val="left"/>
      <w:pPr>
        <w:ind w:left="3630" w:hanging="360"/>
      </w:pPr>
      <w:rPr>
        <w:rFonts w:ascii="Symbol" w:hAnsi="Symbol" w:hint="default"/>
      </w:rPr>
    </w:lvl>
    <w:lvl w:ilvl="4" w:tplc="117C225C" w:tentative="1">
      <w:start w:val="1"/>
      <w:numFmt w:val="bullet"/>
      <w:lvlText w:val="o"/>
      <w:lvlJc w:val="left"/>
      <w:pPr>
        <w:ind w:left="4350" w:hanging="360"/>
      </w:pPr>
      <w:rPr>
        <w:rFonts w:ascii="Courier New" w:hAnsi="Courier New" w:cs="Courier New" w:hint="default"/>
      </w:rPr>
    </w:lvl>
    <w:lvl w:ilvl="5" w:tplc="A030D1FC" w:tentative="1">
      <w:start w:val="1"/>
      <w:numFmt w:val="bullet"/>
      <w:lvlText w:val=""/>
      <w:lvlJc w:val="left"/>
      <w:pPr>
        <w:ind w:left="5070" w:hanging="360"/>
      </w:pPr>
      <w:rPr>
        <w:rFonts w:ascii="Wingdings" w:hAnsi="Wingdings" w:hint="default"/>
      </w:rPr>
    </w:lvl>
    <w:lvl w:ilvl="6" w:tplc="54C682E2" w:tentative="1">
      <w:start w:val="1"/>
      <w:numFmt w:val="bullet"/>
      <w:lvlText w:val=""/>
      <w:lvlJc w:val="left"/>
      <w:pPr>
        <w:ind w:left="5790" w:hanging="360"/>
      </w:pPr>
      <w:rPr>
        <w:rFonts w:ascii="Symbol" w:hAnsi="Symbol" w:hint="default"/>
      </w:rPr>
    </w:lvl>
    <w:lvl w:ilvl="7" w:tplc="AAEE0FF8" w:tentative="1">
      <w:start w:val="1"/>
      <w:numFmt w:val="bullet"/>
      <w:lvlText w:val="o"/>
      <w:lvlJc w:val="left"/>
      <w:pPr>
        <w:ind w:left="6510" w:hanging="360"/>
      </w:pPr>
      <w:rPr>
        <w:rFonts w:ascii="Courier New" w:hAnsi="Courier New" w:cs="Courier New" w:hint="default"/>
      </w:rPr>
    </w:lvl>
    <w:lvl w:ilvl="8" w:tplc="1B2CE286" w:tentative="1">
      <w:start w:val="1"/>
      <w:numFmt w:val="bullet"/>
      <w:lvlText w:val=""/>
      <w:lvlJc w:val="left"/>
      <w:pPr>
        <w:ind w:left="7230" w:hanging="360"/>
      </w:pPr>
      <w:rPr>
        <w:rFonts w:ascii="Wingdings" w:hAnsi="Wingdings" w:hint="default"/>
      </w:rPr>
    </w:lvl>
  </w:abstractNum>
  <w:abstractNum w:abstractNumId="11" w15:restartNumberingAfterBreak="0">
    <w:nsid w:val="3C9560D3"/>
    <w:multiLevelType w:val="hybridMultilevel"/>
    <w:tmpl w:val="B5B8D7C4"/>
    <w:lvl w:ilvl="0" w:tplc="424490D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52F96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4A804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9C4D7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BC14E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2ABC7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DC0AD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6CECE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1E1B8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D343013"/>
    <w:multiLevelType w:val="hybridMultilevel"/>
    <w:tmpl w:val="8E0864EC"/>
    <w:lvl w:ilvl="0" w:tplc="5BA09CA4">
      <w:numFmt w:val="bullet"/>
      <w:lvlText w:val=""/>
      <w:lvlJc w:val="left"/>
      <w:pPr>
        <w:ind w:left="1068" w:hanging="360"/>
      </w:pPr>
      <w:rPr>
        <w:rFonts w:ascii="Symbol" w:eastAsia="Courier New" w:hAnsi="Symbol" w:cs="Courier New" w:hint="default"/>
      </w:rPr>
    </w:lvl>
    <w:lvl w:ilvl="1" w:tplc="B672B0D8" w:tentative="1">
      <w:start w:val="1"/>
      <w:numFmt w:val="bullet"/>
      <w:lvlText w:val="o"/>
      <w:lvlJc w:val="left"/>
      <w:pPr>
        <w:ind w:left="1788" w:hanging="360"/>
      </w:pPr>
      <w:rPr>
        <w:rFonts w:ascii="Courier New" w:hAnsi="Courier New" w:cs="Courier New" w:hint="default"/>
      </w:rPr>
    </w:lvl>
    <w:lvl w:ilvl="2" w:tplc="01C6756E" w:tentative="1">
      <w:start w:val="1"/>
      <w:numFmt w:val="bullet"/>
      <w:lvlText w:val=""/>
      <w:lvlJc w:val="left"/>
      <w:pPr>
        <w:ind w:left="2508" w:hanging="360"/>
      </w:pPr>
      <w:rPr>
        <w:rFonts w:ascii="Wingdings" w:hAnsi="Wingdings" w:hint="default"/>
      </w:rPr>
    </w:lvl>
    <w:lvl w:ilvl="3" w:tplc="569871A4" w:tentative="1">
      <w:start w:val="1"/>
      <w:numFmt w:val="bullet"/>
      <w:lvlText w:val=""/>
      <w:lvlJc w:val="left"/>
      <w:pPr>
        <w:ind w:left="3228" w:hanging="360"/>
      </w:pPr>
      <w:rPr>
        <w:rFonts w:ascii="Symbol" w:hAnsi="Symbol" w:hint="default"/>
      </w:rPr>
    </w:lvl>
    <w:lvl w:ilvl="4" w:tplc="3558BB3C" w:tentative="1">
      <w:start w:val="1"/>
      <w:numFmt w:val="bullet"/>
      <w:lvlText w:val="o"/>
      <w:lvlJc w:val="left"/>
      <w:pPr>
        <w:ind w:left="3948" w:hanging="360"/>
      </w:pPr>
      <w:rPr>
        <w:rFonts w:ascii="Courier New" w:hAnsi="Courier New" w:cs="Courier New" w:hint="default"/>
      </w:rPr>
    </w:lvl>
    <w:lvl w:ilvl="5" w:tplc="7172C5FA" w:tentative="1">
      <w:start w:val="1"/>
      <w:numFmt w:val="bullet"/>
      <w:lvlText w:val=""/>
      <w:lvlJc w:val="left"/>
      <w:pPr>
        <w:ind w:left="4668" w:hanging="360"/>
      </w:pPr>
      <w:rPr>
        <w:rFonts w:ascii="Wingdings" w:hAnsi="Wingdings" w:hint="default"/>
      </w:rPr>
    </w:lvl>
    <w:lvl w:ilvl="6" w:tplc="B07E6702" w:tentative="1">
      <w:start w:val="1"/>
      <w:numFmt w:val="bullet"/>
      <w:lvlText w:val=""/>
      <w:lvlJc w:val="left"/>
      <w:pPr>
        <w:ind w:left="5388" w:hanging="360"/>
      </w:pPr>
      <w:rPr>
        <w:rFonts w:ascii="Symbol" w:hAnsi="Symbol" w:hint="default"/>
      </w:rPr>
    </w:lvl>
    <w:lvl w:ilvl="7" w:tplc="3AA88D44" w:tentative="1">
      <w:start w:val="1"/>
      <w:numFmt w:val="bullet"/>
      <w:lvlText w:val="o"/>
      <w:lvlJc w:val="left"/>
      <w:pPr>
        <w:ind w:left="6108" w:hanging="360"/>
      </w:pPr>
      <w:rPr>
        <w:rFonts w:ascii="Courier New" w:hAnsi="Courier New" w:cs="Courier New" w:hint="default"/>
      </w:rPr>
    </w:lvl>
    <w:lvl w:ilvl="8" w:tplc="D04806FE" w:tentative="1">
      <w:start w:val="1"/>
      <w:numFmt w:val="bullet"/>
      <w:lvlText w:val=""/>
      <w:lvlJc w:val="left"/>
      <w:pPr>
        <w:ind w:left="6828" w:hanging="360"/>
      </w:pPr>
      <w:rPr>
        <w:rFonts w:ascii="Wingdings" w:hAnsi="Wingdings" w:hint="default"/>
      </w:rPr>
    </w:lvl>
  </w:abstractNum>
  <w:abstractNum w:abstractNumId="13" w15:restartNumberingAfterBreak="0">
    <w:nsid w:val="46B85571"/>
    <w:multiLevelType w:val="hybridMultilevel"/>
    <w:tmpl w:val="1020EA6A"/>
    <w:lvl w:ilvl="0" w:tplc="3168D9CC">
      <w:start w:val="1"/>
      <w:numFmt w:val="bullet"/>
      <w:lvlText w:val="o"/>
      <w:lvlJc w:val="left"/>
      <w:pPr>
        <w:ind w:left="1068" w:hanging="360"/>
      </w:pPr>
      <w:rPr>
        <w:rFonts w:ascii="Courier New" w:hAnsi="Courier New" w:cs="Courier New" w:hint="default"/>
      </w:rPr>
    </w:lvl>
    <w:lvl w:ilvl="1" w:tplc="0BEEF8A6" w:tentative="1">
      <w:start w:val="1"/>
      <w:numFmt w:val="bullet"/>
      <w:lvlText w:val="o"/>
      <w:lvlJc w:val="left"/>
      <w:pPr>
        <w:ind w:left="1440" w:hanging="360"/>
      </w:pPr>
      <w:rPr>
        <w:rFonts w:ascii="Courier New" w:hAnsi="Courier New" w:cs="Courier New" w:hint="default"/>
      </w:rPr>
    </w:lvl>
    <w:lvl w:ilvl="2" w:tplc="97621396" w:tentative="1">
      <w:start w:val="1"/>
      <w:numFmt w:val="bullet"/>
      <w:lvlText w:val=""/>
      <w:lvlJc w:val="left"/>
      <w:pPr>
        <w:ind w:left="2160" w:hanging="360"/>
      </w:pPr>
      <w:rPr>
        <w:rFonts w:ascii="Wingdings" w:hAnsi="Wingdings" w:hint="default"/>
      </w:rPr>
    </w:lvl>
    <w:lvl w:ilvl="3" w:tplc="A502AB94" w:tentative="1">
      <w:start w:val="1"/>
      <w:numFmt w:val="bullet"/>
      <w:lvlText w:val=""/>
      <w:lvlJc w:val="left"/>
      <w:pPr>
        <w:ind w:left="2880" w:hanging="360"/>
      </w:pPr>
      <w:rPr>
        <w:rFonts w:ascii="Symbol" w:hAnsi="Symbol" w:hint="default"/>
      </w:rPr>
    </w:lvl>
    <w:lvl w:ilvl="4" w:tplc="CBB8FCA6" w:tentative="1">
      <w:start w:val="1"/>
      <w:numFmt w:val="bullet"/>
      <w:lvlText w:val="o"/>
      <w:lvlJc w:val="left"/>
      <w:pPr>
        <w:ind w:left="3600" w:hanging="360"/>
      </w:pPr>
      <w:rPr>
        <w:rFonts w:ascii="Courier New" w:hAnsi="Courier New" w:cs="Courier New" w:hint="default"/>
      </w:rPr>
    </w:lvl>
    <w:lvl w:ilvl="5" w:tplc="387AEEE2" w:tentative="1">
      <w:start w:val="1"/>
      <w:numFmt w:val="bullet"/>
      <w:lvlText w:val=""/>
      <w:lvlJc w:val="left"/>
      <w:pPr>
        <w:ind w:left="4320" w:hanging="360"/>
      </w:pPr>
      <w:rPr>
        <w:rFonts w:ascii="Wingdings" w:hAnsi="Wingdings" w:hint="default"/>
      </w:rPr>
    </w:lvl>
    <w:lvl w:ilvl="6" w:tplc="DA4C2948" w:tentative="1">
      <w:start w:val="1"/>
      <w:numFmt w:val="bullet"/>
      <w:lvlText w:val=""/>
      <w:lvlJc w:val="left"/>
      <w:pPr>
        <w:ind w:left="5040" w:hanging="360"/>
      </w:pPr>
      <w:rPr>
        <w:rFonts w:ascii="Symbol" w:hAnsi="Symbol" w:hint="default"/>
      </w:rPr>
    </w:lvl>
    <w:lvl w:ilvl="7" w:tplc="1D387878" w:tentative="1">
      <w:start w:val="1"/>
      <w:numFmt w:val="bullet"/>
      <w:lvlText w:val="o"/>
      <w:lvlJc w:val="left"/>
      <w:pPr>
        <w:ind w:left="5760" w:hanging="360"/>
      </w:pPr>
      <w:rPr>
        <w:rFonts w:ascii="Courier New" w:hAnsi="Courier New" w:cs="Courier New" w:hint="default"/>
      </w:rPr>
    </w:lvl>
    <w:lvl w:ilvl="8" w:tplc="0E6A3CCC" w:tentative="1">
      <w:start w:val="1"/>
      <w:numFmt w:val="bullet"/>
      <w:lvlText w:val=""/>
      <w:lvlJc w:val="left"/>
      <w:pPr>
        <w:ind w:left="6480" w:hanging="360"/>
      </w:pPr>
      <w:rPr>
        <w:rFonts w:ascii="Wingdings" w:hAnsi="Wingdings" w:hint="default"/>
      </w:rPr>
    </w:lvl>
  </w:abstractNum>
  <w:abstractNum w:abstractNumId="14" w15:restartNumberingAfterBreak="0">
    <w:nsid w:val="4C9C4B99"/>
    <w:multiLevelType w:val="hybridMultilevel"/>
    <w:tmpl w:val="ECF2ABF8"/>
    <w:lvl w:ilvl="0" w:tplc="FA8C62B0">
      <w:numFmt w:val="bullet"/>
      <w:lvlText w:val=""/>
      <w:lvlJc w:val="left"/>
      <w:pPr>
        <w:ind w:left="1068" w:hanging="360"/>
      </w:pPr>
      <w:rPr>
        <w:rFonts w:ascii="Symbol" w:eastAsia="Courier New" w:hAnsi="Symbol" w:cs="Courier New" w:hint="default"/>
      </w:rPr>
    </w:lvl>
    <w:lvl w:ilvl="1" w:tplc="7A8E34AA" w:tentative="1">
      <w:start w:val="1"/>
      <w:numFmt w:val="bullet"/>
      <w:lvlText w:val="o"/>
      <w:lvlJc w:val="left"/>
      <w:pPr>
        <w:ind w:left="1440" w:hanging="360"/>
      </w:pPr>
      <w:rPr>
        <w:rFonts w:ascii="Courier New" w:hAnsi="Courier New" w:cs="Courier New" w:hint="default"/>
      </w:rPr>
    </w:lvl>
    <w:lvl w:ilvl="2" w:tplc="AAB8C342" w:tentative="1">
      <w:start w:val="1"/>
      <w:numFmt w:val="bullet"/>
      <w:lvlText w:val=""/>
      <w:lvlJc w:val="left"/>
      <w:pPr>
        <w:ind w:left="2160" w:hanging="360"/>
      </w:pPr>
      <w:rPr>
        <w:rFonts w:ascii="Wingdings" w:hAnsi="Wingdings" w:hint="default"/>
      </w:rPr>
    </w:lvl>
    <w:lvl w:ilvl="3" w:tplc="57642A68" w:tentative="1">
      <w:start w:val="1"/>
      <w:numFmt w:val="bullet"/>
      <w:lvlText w:val=""/>
      <w:lvlJc w:val="left"/>
      <w:pPr>
        <w:ind w:left="2880" w:hanging="360"/>
      </w:pPr>
      <w:rPr>
        <w:rFonts w:ascii="Symbol" w:hAnsi="Symbol" w:hint="default"/>
      </w:rPr>
    </w:lvl>
    <w:lvl w:ilvl="4" w:tplc="51E64B90" w:tentative="1">
      <w:start w:val="1"/>
      <w:numFmt w:val="bullet"/>
      <w:lvlText w:val="o"/>
      <w:lvlJc w:val="left"/>
      <w:pPr>
        <w:ind w:left="3600" w:hanging="360"/>
      </w:pPr>
      <w:rPr>
        <w:rFonts w:ascii="Courier New" w:hAnsi="Courier New" w:cs="Courier New" w:hint="default"/>
      </w:rPr>
    </w:lvl>
    <w:lvl w:ilvl="5" w:tplc="42C04010" w:tentative="1">
      <w:start w:val="1"/>
      <w:numFmt w:val="bullet"/>
      <w:lvlText w:val=""/>
      <w:lvlJc w:val="left"/>
      <w:pPr>
        <w:ind w:left="4320" w:hanging="360"/>
      </w:pPr>
      <w:rPr>
        <w:rFonts w:ascii="Wingdings" w:hAnsi="Wingdings" w:hint="default"/>
      </w:rPr>
    </w:lvl>
    <w:lvl w:ilvl="6" w:tplc="F7D0ACF0" w:tentative="1">
      <w:start w:val="1"/>
      <w:numFmt w:val="bullet"/>
      <w:lvlText w:val=""/>
      <w:lvlJc w:val="left"/>
      <w:pPr>
        <w:ind w:left="5040" w:hanging="360"/>
      </w:pPr>
      <w:rPr>
        <w:rFonts w:ascii="Symbol" w:hAnsi="Symbol" w:hint="default"/>
      </w:rPr>
    </w:lvl>
    <w:lvl w:ilvl="7" w:tplc="FCC006CC" w:tentative="1">
      <w:start w:val="1"/>
      <w:numFmt w:val="bullet"/>
      <w:lvlText w:val="o"/>
      <w:lvlJc w:val="left"/>
      <w:pPr>
        <w:ind w:left="5760" w:hanging="360"/>
      </w:pPr>
      <w:rPr>
        <w:rFonts w:ascii="Courier New" w:hAnsi="Courier New" w:cs="Courier New" w:hint="default"/>
      </w:rPr>
    </w:lvl>
    <w:lvl w:ilvl="8" w:tplc="3F064486" w:tentative="1">
      <w:start w:val="1"/>
      <w:numFmt w:val="bullet"/>
      <w:lvlText w:val=""/>
      <w:lvlJc w:val="left"/>
      <w:pPr>
        <w:ind w:left="6480" w:hanging="360"/>
      </w:pPr>
      <w:rPr>
        <w:rFonts w:ascii="Wingdings" w:hAnsi="Wingdings" w:hint="default"/>
      </w:rPr>
    </w:lvl>
  </w:abstractNum>
  <w:abstractNum w:abstractNumId="15" w15:restartNumberingAfterBreak="0">
    <w:nsid w:val="4FE71383"/>
    <w:multiLevelType w:val="hybridMultilevel"/>
    <w:tmpl w:val="79845194"/>
    <w:lvl w:ilvl="0" w:tplc="8D78D61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F0CEA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20A45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EC7CF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BA4DB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B8B03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5EAEA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48E9D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E41CF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0A5032B"/>
    <w:multiLevelType w:val="hybridMultilevel"/>
    <w:tmpl w:val="5080ABAE"/>
    <w:lvl w:ilvl="0" w:tplc="4106E9E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C2FD1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B4F75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680D8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7E97D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5E605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9A188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A87E3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62598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1EE67CE"/>
    <w:multiLevelType w:val="hybridMultilevel"/>
    <w:tmpl w:val="53740342"/>
    <w:lvl w:ilvl="0" w:tplc="D5A6D7F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52191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A6E97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564B9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7ACBE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763B4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FC081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F4283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CE504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CE502D9"/>
    <w:multiLevelType w:val="hybridMultilevel"/>
    <w:tmpl w:val="C17E949E"/>
    <w:lvl w:ilvl="0" w:tplc="634E0A7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F81AB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56155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FA11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8EA9E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ECE1F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78F5D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B84D1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B4E31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062531A"/>
    <w:multiLevelType w:val="hybridMultilevel"/>
    <w:tmpl w:val="1BE6C642"/>
    <w:lvl w:ilvl="0" w:tplc="A54A73D0">
      <w:numFmt w:val="bullet"/>
      <w:lvlText w:val=""/>
      <w:lvlJc w:val="left"/>
      <w:pPr>
        <w:ind w:left="360" w:hanging="360"/>
      </w:pPr>
      <w:rPr>
        <w:rFonts w:ascii="Symbol" w:eastAsia="Courier New" w:hAnsi="Symbol" w:cs="Courier New" w:hint="default"/>
      </w:rPr>
    </w:lvl>
    <w:lvl w:ilvl="1" w:tplc="6066BF26">
      <w:start w:val="1"/>
      <w:numFmt w:val="bullet"/>
      <w:lvlText w:val="o"/>
      <w:lvlJc w:val="left"/>
      <w:pPr>
        <w:ind w:left="1080" w:hanging="360"/>
      </w:pPr>
      <w:rPr>
        <w:rFonts w:ascii="Courier New" w:hAnsi="Courier New" w:cs="Courier New" w:hint="default"/>
      </w:rPr>
    </w:lvl>
    <w:lvl w:ilvl="2" w:tplc="8A6A6AEA" w:tentative="1">
      <w:start w:val="1"/>
      <w:numFmt w:val="bullet"/>
      <w:lvlText w:val=""/>
      <w:lvlJc w:val="left"/>
      <w:pPr>
        <w:ind w:left="1800" w:hanging="360"/>
      </w:pPr>
      <w:rPr>
        <w:rFonts w:ascii="Wingdings" w:hAnsi="Wingdings" w:hint="default"/>
      </w:rPr>
    </w:lvl>
    <w:lvl w:ilvl="3" w:tplc="2BB42042" w:tentative="1">
      <w:start w:val="1"/>
      <w:numFmt w:val="bullet"/>
      <w:lvlText w:val=""/>
      <w:lvlJc w:val="left"/>
      <w:pPr>
        <w:ind w:left="2520" w:hanging="360"/>
      </w:pPr>
      <w:rPr>
        <w:rFonts w:ascii="Symbol" w:hAnsi="Symbol" w:hint="default"/>
      </w:rPr>
    </w:lvl>
    <w:lvl w:ilvl="4" w:tplc="FA54F6DE" w:tentative="1">
      <w:start w:val="1"/>
      <w:numFmt w:val="bullet"/>
      <w:lvlText w:val="o"/>
      <w:lvlJc w:val="left"/>
      <w:pPr>
        <w:ind w:left="3240" w:hanging="360"/>
      </w:pPr>
      <w:rPr>
        <w:rFonts w:ascii="Courier New" w:hAnsi="Courier New" w:cs="Courier New" w:hint="default"/>
      </w:rPr>
    </w:lvl>
    <w:lvl w:ilvl="5" w:tplc="6BD2B0CC" w:tentative="1">
      <w:start w:val="1"/>
      <w:numFmt w:val="bullet"/>
      <w:lvlText w:val=""/>
      <w:lvlJc w:val="left"/>
      <w:pPr>
        <w:ind w:left="3960" w:hanging="360"/>
      </w:pPr>
      <w:rPr>
        <w:rFonts w:ascii="Wingdings" w:hAnsi="Wingdings" w:hint="default"/>
      </w:rPr>
    </w:lvl>
    <w:lvl w:ilvl="6" w:tplc="27D0D10E" w:tentative="1">
      <w:start w:val="1"/>
      <w:numFmt w:val="bullet"/>
      <w:lvlText w:val=""/>
      <w:lvlJc w:val="left"/>
      <w:pPr>
        <w:ind w:left="4680" w:hanging="360"/>
      </w:pPr>
      <w:rPr>
        <w:rFonts w:ascii="Symbol" w:hAnsi="Symbol" w:hint="default"/>
      </w:rPr>
    </w:lvl>
    <w:lvl w:ilvl="7" w:tplc="7DE05888" w:tentative="1">
      <w:start w:val="1"/>
      <w:numFmt w:val="bullet"/>
      <w:lvlText w:val="o"/>
      <w:lvlJc w:val="left"/>
      <w:pPr>
        <w:ind w:left="5400" w:hanging="360"/>
      </w:pPr>
      <w:rPr>
        <w:rFonts w:ascii="Courier New" w:hAnsi="Courier New" w:cs="Courier New" w:hint="default"/>
      </w:rPr>
    </w:lvl>
    <w:lvl w:ilvl="8" w:tplc="D5F0F5E2" w:tentative="1">
      <w:start w:val="1"/>
      <w:numFmt w:val="bullet"/>
      <w:lvlText w:val=""/>
      <w:lvlJc w:val="left"/>
      <w:pPr>
        <w:ind w:left="6120" w:hanging="360"/>
      </w:pPr>
      <w:rPr>
        <w:rFonts w:ascii="Wingdings" w:hAnsi="Wingdings" w:hint="default"/>
      </w:rPr>
    </w:lvl>
  </w:abstractNum>
  <w:abstractNum w:abstractNumId="20" w15:restartNumberingAfterBreak="0">
    <w:nsid w:val="61FC508A"/>
    <w:multiLevelType w:val="hybridMultilevel"/>
    <w:tmpl w:val="F17CD6FC"/>
    <w:lvl w:ilvl="0" w:tplc="3EB068D4">
      <w:start w:val="1"/>
      <w:numFmt w:val="decimal"/>
      <w:lvlText w:val="(%1)"/>
      <w:lvlJc w:val="left"/>
      <w:pPr>
        <w:ind w:left="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7CFB1C">
      <w:start w:val="1"/>
      <w:numFmt w:val="lowerLetter"/>
      <w:lvlText w:val="%2"/>
      <w:lvlJc w:val="left"/>
      <w:pPr>
        <w:ind w:left="11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666C76">
      <w:start w:val="1"/>
      <w:numFmt w:val="lowerRoman"/>
      <w:lvlText w:val="%3"/>
      <w:lvlJc w:val="left"/>
      <w:pPr>
        <w:ind w:left="19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B2BBC4">
      <w:start w:val="1"/>
      <w:numFmt w:val="decimal"/>
      <w:lvlText w:val="%4"/>
      <w:lvlJc w:val="left"/>
      <w:pPr>
        <w:ind w:left="2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C822F6">
      <w:start w:val="1"/>
      <w:numFmt w:val="lowerLetter"/>
      <w:lvlText w:val="%5"/>
      <w:lvlJc w:val="left"/>
      <w:pPr>
        <w:ind w:left="3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1A4ABDA">
      <w:start w:val="1"/>
      <w:numFmt w:val="lowerRoman"/>
      <w:lvlText w:val="%6"/>
      <w:lvlJc w:val="left"/>
      <w:pPr>
        <w:ind w:left="4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C460B2">
      <w:start w:val="1"/>
      <w:numFmt w:val="decimal"/>
      <w:lvlText w:val="%7"/>
      <w:lvlJc w:val="left"/>
      <w:pPr>
        <w:ind w:left="4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D69314">
      <w:start w:val="1"/>
      <w:numFmt w:val="lowerLetter"/>
      <w:lvlText w:val="%8"/>
      <w:lvlJc w:val="left"/>
      <w:pPr>
        <w:ind w:left="5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D024BBE">
      <w:start w:val="1"/>
      <w:numFmt w:val="lowerRoman"/>
      <w:lvlText w:val="%9"/>
      <w:lvlJc w:val="left"/>
      <w:pPr>
        <w:ind w:left="6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3CB2B8E"/>
    <w:multiLevelType w:val="hybridMultilevel"/>
    <w:tmpl w:val="D354F93C"/>
    <w:lvl w:ilvl="0" w:tplc="0AAEFC0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CE827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6AC61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BE576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3A6AD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E8A1E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CA7FC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02ADD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CE2A0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3F62D3C"/>
    <w:multiLevelType w:val="hybridMultilevel"/>
    <w:tmpl w:val="29E0C232"/>
    <w:lvl w:ilvl="0" w:tplc="8B0CAC3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9A2FC4">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42CED0">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4ABBC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DC9042">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727FE0">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93A933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3A335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7CA22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F60775D"/>
    <w:multiLevelType w:val="hybridMultilevel"/>
    <w:tmpl w:val="1ED0651E"/>
    <w:lvl w:ilvl="0" w:tplc="966AF062">
      <w:start w:val="1"/>
      <w:numFmt w:val="decimal"/>
      <w:lvlText w:val="(%1)"/>
      <w:lvlJc w:val="left"/>
      <w:pPr>
        <w:ind w:left="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A0AFCA">
      <w:start w:val="1"/>
      <w:numFmt w:val="lowerLetter"/>
      <w:lvlText w:val="%2"/>
      <w:lvlJc w:val="left"/>
      <w:pPr>
        <w:ind w:left="1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5E7920">
      <w:start w:val="1"/>
      <w:numFmt w:val="lowerRoman"/>
      <w:lvlText w:val="%3"/>
      <w:lvlJc w:val="left"/>
      <w:pPr>
        <w:ind w:left="1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BE225E">
      <w:start w:val="1"/>
      <w:numFmt w:val="decimal"/>
      <w:lvlText w:val="%4"/>
      <w:lvlJc w:val="left"/>
      <w:pPr>
        <w:ind w:left="2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28E55E">
      <w:start w:val="1"/>
      <w:numFmt w:val="lowerLetter"/>
      <w:lvlText w:val="%5"/>
      <w:lvlJc w:val="left"/>
      <w:pPr>
        <w:ind w:left="3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6049B0">
      <w:start w:val="1"/>
      <w:numFmt w:val="lowerRoman"/>
      <w:lvlText w:val="%6"/>
      <w:lvlJc w:val="left"/>
      <w:pPr>
        <w:ind w:left="4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70AD92">
      <w:start w:val="1"/>
      <w:numFmt w:val="decimal"/>
      <w:lvlText w:val="%7"/>
      <w:lvlJc w:val="left"/>
      <w:pPr>
        <w:ind w:left="4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F272B4">
      <w:start w:val="1"/>
      <w:numFmt w:val="lowerLetter"/>
      <w:lvlText w:val="%8"/>
      <w:lvlJc w:val="left"/>
      <w:pPr>
        <w:ind w:left="5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323C02">
      <w:start w:val="1"/>
      <w:numFmt w:val="lowerRoman"/>
      <w:lvlText w:val="%9"/>
      <w:lvlJc w:val="left"/>
      <w:pPr>
        <w:ind w:left="6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FF569FD"/>
    <w:multiLevelType w:val="hybridMultilevel"/>
    <w:tmpl w:val="D04E009A"/>
    <w:lvl w:ilvl="0" w:tplc="365276B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EC356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FA07F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9AE36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1C526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C4A1D7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9ECD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BC2D4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CC8B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4F8168B"/>
    <w:multiLevelType w:val="hybridMultilevel"/>
    <w:tmpl w:val="30467E02"/>
    <w:lvl w:ilvl="0" w:tplc="749CFAD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24678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3A972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D28BC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8CEBD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3C832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76DED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341AA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DE82B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7CB682A"/>
    <w:multiLevelType w:val="hybridMultilevel"/>
    <w:tmpl w:val="C94843F6"/>
    <w:lvl w:ilvl="0" w:tplc="C9AEB5C4">
      <w:start w:val="1"/>
      <w:numFmt w:val="bullet"/>
      <w:lvlText w:val=""/>
      <w:lvlJc w:val="left"/>
      <w:pPr>
        <w:ind w:left="1068" w:hanging="360"/>
      </w:pPr>
      <w:rPr>
        <w:rFonts w:ascii="Symbol" w:hAnsi="Symbol" w:hint="default"/>
      </w:rPr>
    </w:lvl>
    <w:lvl w:ilvl="1" w:tplc="D51C0CCE" w:tentative="1">
      <w:start w:val="1"/>
      <w:numFmt w:val="bullet"/>
      <w:lvlText w:val="o"/>
      <w:lvlJc w:val="left"/>
      <w:pPr>
        <w:ind w:left="1788" w:hanging="360"/>
      </w:pPr>
      <w:rPr>
        <w:rFonts w:ascii="Courier New" w:hAnsi="Courier New" w:cs="Courier New" w:hint="default"/>
      </w:rPr>
    </w:lvl>
    <w:lvl w:ilvl="2" w:tplc="B14659AC" w:tentative="1">
      <w:start w:val="1"/>
      <w:numFmt w:val="bullet"/>
      <w:lvlText w:val=""/>
      <w:lvlJc w:val="left"/>
      <w:pPr>
        <w:ind w:left="2508" w:hanging="360"/>
      </w:pPr>
      <w:rPr>
        <w:rFonts w:ascii="Wingdings" w:hAnsi="Wingdings" w:hint="default"/>
      </w:rPr>
    </w:lvl>
    <w:lvl w:ilvl="3" w:tplc="AAA88538" w:tentative="1">
      <w:start w:val="1"/>
      <w:numFmt w:val="bullet"/>
      <w:lvlText w:val=""/>
      <w:lvlJc w:val="left"/>
      <w:pPr>
        <w:ind w:left="3228" w:hanging="360"/>
      </w:pPr>
      <w:rPr>
        <w:rFonts w:ascii="Symbol" w:hAnsi="Symbol" w:hint="default"/>
      </w:rPr>
    </w:lvl>
    <w:lvl w:ilvl="4" w:tplc="4BA0906E" w:tentative="1">
      <w:start w:val="1"/>
      <w:numFmt w:val="bullet"/>
      <w:lvlText w:val="o"/>
      <w:lvlJc w:val="left"/>
      <w:pPr>
        <w:ind w:left="3948" w:hanging="360"/>
      </w:pPr>
      <w:rPr>
        <w:rFonts w:ascii="Courier New" w:hAnsi="Courier New" w:cs="Courier New" w:hint="default"/>
      </w:rPr>
    </w:lvl>
    <w:lvl w:ilvl="5" w:tplc="3C90C1E2" w:tentative="1">
      <w:start w:val="1"/>
      <w:numFmt w:val="bullet"/>
      <w:lvlText w:val=""/>
      <w:lvlJc w:val="left"/>
      <w:pPr>
        <w:ind w:left="4668" w:hanging="360"/>
      </w:pPr>
      <w:rPr>
        <w:rFonts w:ascii="Wingdings" w:hAnsi="Wingdings" w:hint="default"/>
      </w:rPr>
    </w:lvl>
    <w:lvl w:ilvl="6" w:tplc="B7FCF2AE" w:tentative="1">
      <w:start w:val="1"/>
      <w:numFmt w:val="bullet"/>
      <w:lvlText w:val=""/>
      <w:lvlJc w:val="left"/>
      <w:pPr>
        <w:ind w:left="5388" w:hanging="360"/>
      </w:pPr>
      <w:rPr>
        <w:rFonts w:ascii="Symbol" w:hAnsi="Symbol" w:hint="default"/>
      </w:rPr>
    </w:lvl>
    <w:lvl w:ilvl="7" w:tplc="82709E8A" w:tentative="1">
      <w:start w:val="1"/>
      <w:numFmt w:val="bullet"/>
      <w:lvlText w:val="o"/>
      <w:lvlJc w:val="left"/>
      <w:pPr>
        <w:ind w:left="6108" w:hanging="360"/>
      </w:pPr>
      <w:rPr>
        <w:rFonts w:ascii="Courier New" w:hAnsi="Courier New" w:cs="Courier New" w:hint="default"/>
      </w:rPr>
    </w:lvl>
    <w:lvl w:ilvl="8" w:tplc="AF5E2A08" w:tentative="1">
      <w:start w:val="1"/>
      <w:numFmt w:val="bullet"/>
      <w:lvlText w:val=""/>
      <w:lvlJc w:val="left"/>
      <w:pPr>
        <w:ind w:left="6828" w:hanging="360"/>
      </w:pPr>
      <w:rPr>
        <w:rFonts w:ascii="Wingdings" w:hAnsi="Wingdings" w:hint="default"/>
      </w:rPr>
    </w:lvl>
  </w:abstractNum>
  <w:abstractNum w:abstractNumId="27" w15:restartNumberingAfterBreak="0">
    <w:nsid w:val="7DD64701"/>
    <w:multiLevelType w:val="hybridMultilevel"/>
    <w:tmpl w:val="62780E40"/>
    <w:lvl w:ilvl="0" w:tplc="37A047A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E6827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7663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C8E7D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4A13F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5A386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BCD00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D28D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30B9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747386556">
    <w:abstractNumId w:val="27"/>
  </w:num>
  <w:num w:numId="2" w16cid:durableId="1329866708">
    <w:abstractNumId w:val="1"/>
  </w:num>
  <w:num w:numId="3" w16cid:durableId="1078018639">
    <w:abstractNumId w:val="23"/>
  </w:num>
  <w:num w:numId="4" w16cid:durableId="1567841528">
    <w:abstractNumId w:val="18"/>
  </w:num>
  <w:num w:numId="5" w16cid:durableId="1563951233">
    <w:abstractNumId w:val="20"/>
  </w:num>
  <w:num w:numId="6" w16cid:durableId="775755307">
    <w:abstractNumId w:val="0"/>
  </w:num>
  <w:num w:numId="7" w16cid:durableId="1247766601">
    <w:abstractNumId w:val="21"/>
  </w:num>
  <w:num w:numId="8" w16cid:durableId="1674795604">
    <w:abstractNumId w:val="11"/>
  </w:num>
  <w:num w:numId="9" w16cid:durableId="357463645">
    <w:abstractNumId w:val="5"/>
  </w:num>
  <w:num w:numId="10" w16cid:durableId="336275970">
    <w:abstractNumId w:val="15"/>
  </w:num>
  <w:num w:numId="11" w16cid:durableId="1710647537">
    <w:abstractNumId w:val="16"/>
  </w:num>
  <w:num w:numId="12" w16cid:durableId="641078083">
    <w:abstractNumId w:val="25"/>
  </w:num>
  <w:num w:numId="13" w16cid:durableId="629164054">
    <w:abstractNumId w:val="6"/>
  </w:num>
  <w:num w:numId="14" w16cid:durableId="21250144">
    <w:abstractNumId w:val="9"/>
  </w:num>
  <w:num w:numId="15" w16cid:durableId="344793063">
    <w:abstractNumId w:val="22"/>
  </w:num>
  <w:num w:numId="16" w16cid:durableId="267396946">
    <w:abstractNumId w:val="4"/>
  </w:num>
  <w:num w:numId="17" w16cid:durableId="1136217082">
    <w:abstractNumId w:val="17"/>
  </w:num>
  <w:num w:numId="18" w16cid:durableId="2023624707">
    <w:abstractNumId w:val="2"/>
  </w:num>
  <w:num w:numId="19" w16cid:durableId="38827768">
    <w:abstractNumId w:val="24"/>
  </w:num>
  <w:num w:numId="20" w16cid:durableId="859007909">
    <w:abstractNumId w:val="7"/>
  </w:num>
  <w:num w:numId="21" w16cid:durableId="2054963239">
    <w:abstractNumId w:val="10"/>
  </w:num>
  <w:num w:numId="22" w16cid:durableId="838421137">
    <w:abstractNumId w:val="26"/>
  </w:num>
  <w:num w:numId="23" w16cid:durableId="24522719">
    <w:abstractNumId w:val="12"/>
  </w:num>
  <w:num w:numId="24" w16cid:durableId="1954900371">
    <w:abstractNumId w:val="14"/>
  </w:num>
  <w:num w:numId="25" w16cid:durableId="568228203">
    <w:abstractNumId w:val="13"/>
  </w:num>
  <w:num w:numId="26" w16cid:durableId="1443499570">
    <w:abstractNumId w:val="3"/>
  </w:num>
  <w:num w:numId="27" w16cid:durableId="1551460471">
    <w:abstractNumId w:val="19"/>
  </w:num>
  <w:num w:numId="28" w16cid:durableId="11371856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A06"/>
    <w:rsid w:val="000114B6"/>
    <w:rsid w:val="00012274"/>
    <w:rsid w:val="0001397A"/>
    <w:rsid w:val="00022A06"/>
    <w:rsid w:val="000244AC"/>
    <w:rsid w:val="00024A4C"/>
    <w:rsid w:val="00050320"/>
    <w:rsid w:val="00051642"/>
    <w:rsid w:val="000704E5"/>
    <w:rsid w:val="0008348D"/>
    <w:rsid w:val="000A4FE7"/>
    <w:rsid w:val="000E39F5"/>
    <w:rsid w:val="00115A10"/>
    <w:rsid w:val="001203A0"/>
    <w:rsid w:val="00145553"/>
    <w:rsid w:val="001668BE"/>
    <w:rsid w:val="00172B24"/>
    <w:rsid w:val="001B4248"/>
    <w:rsid w:val="001C3F6C"/>
    <w:rsid w:val="001D50A7"/>
    <w:rsid w:val="001D6797"/>
    <w:rsid w:val="001F03A4"/>
    <w:rsid w:val="00220600"/>
    <w:rsid w:val="00231458"/>
    <w:rsid w:val="002426DD"/>
    <w:rsid w:val="00267201"/>
    <w:rsid w:val="00275E89"/>
    <w:rsid w:val="002A1DBE"/>
    <w:rsid w:val="002F2050"/>
    <w:rsid w:val="002F26A6"/>
    <w:rsid w:val="003062A2"/>
    <w:rsid w:val="003107A1"/>
    <w:rsid w:val="00315A66"/>
    <w:rsid w:val="0034259A"/>
    <w:rsid w:val="00355D77"/>
    <w:rsid w:val="0036403C"/>
    <w:rsid w:val="003673D9"/>
    <w:rsid w:val="003B49AA"/>
    <w:rsid w:val="003B4A1B"/>
    <w:rsid w:val="003B5477"/>
    <w:rsid w:val="003D55ED"/>
    <w:rsid w:val="003E5C1B"/>
    <w:rsid w:val="004042B4"/>
    <w:rsid w:val="004463E5"/>
    <w:rsid w:val="00453CA4"/>
    <w:rsid w:val="00456310"/>
    <w:rsid w:val="004642E1"/>
    <w:rsid w:val="004B1D2C"/>
    <w:rsid w:val="004D2F3D"/>
    <w:rsid w:val="004F117D"/>
    <w:rsid w:val="00523524"/>
    <w:rsid w:val="00526A79"/>
    <w:rsid w:val="00544C6D"/>
    <w:rsid w:val="00585E1A"/>
    <w:rsid w:val="00586EF7"/>
    <w:rsid w:val="005C21A0"/>
    <w:rsid w:val="005E0E46"/>
    <w:rsid w:val="005E3F21"/>
    <w:rsid w:val="005F63BD"/>
    <w:rsid w:val="005F70E6"/>
    <w:rsid w:val="00606971"/>
    <w:rsid w:val="006114AC"/>
    <w:rsid w:val="00627886"/>
    <w:rsid w:val="00642039"/>
    <w:rsid w:val="00650439"/>
    <w:rsid w:val="00656163"/>
    <w:rsid w:val="006672B3"/>
    <w:rsid w:val="00667BB4"/>
    <w:rsid w:val="00675797"/>
    <w:rsid w:val="00680EF7"/>
    <w:rsid w:val="006A1D61"/>
    <w:rsid w:val="006A39DB"/>
    <w:rsid w:val="0070427A"/>
    <w:rsid w:val="007059A8"/>
    <w:rsid w:val="00764E82"/>
    <w:rsid w:val="007869F6"/>
    <w:rsid w:val="007C0C44"/>
    <w:rsid w:val="007C75F9"/>
    <w:rsid w:val="007D0A80"/>
    <w:rsid w:val="007D378A"/>
    <w:rsid w:val="007D7E7F"/>
    <w:rsid w:val="007E255B"/>
    <w:rsid w:val="0080766B"/>
    <w:rsid w:val="00877D18"/>
    <w:rsid w:val="008A1BAB"/>
    <w:rsid w:val="008D306E"/>
    <w:rsid w:val="008E372C"/>
    <w:rsid w:val="0095151F"/>
    <w:rsid w:val="00996B35"/>
    <w:rsid w:val="009A6305"/>
    <w:rsid w:val="009B2C37"/>
    <w:rsid w:val="009C332C"/>
    <w:rsid w:val="009E3770"/>
    <w:rsid w:val="009E7C2E"/>
    <w:rsid w:val="009F438D"/>
    <w:rsid w:val="009F597A"/>
    <w:rsid w:val="00A07A0A"/>
    <w:rsid w:val="00A37DF1"/>
    <w:rsid w:val="00A525F6"/>
    <w:rsid w:val="00A53798"/>
    <w:rsid w:val="00A53D86"/>
    <w:rsid w:val="00A65AAD"/>
    <w:rsid w:val="00AD4499"/>
    <w:rsid w:val="00AD7B7D"/>
    <w:rsid w:val="00B05C5A"/>
    <w:rsid w:val="00B111CF"/>
    <w:rsid w:val="00B1246D"/>
    <w:rsid w:val="00B77721"/>
    <w:rsid w:val="00B85A7C"/>
    <w:rsid w:val="00B95FA8"/>
    <w:rsid w:val="00B96985"/>
    <w:rsid w:val="00BA1D1A"/>
    <w:rsid w:val="00BE4E1F"/>
    <w:rsid w:val="00BF74E3"/>
    <w:rsid w:val="00C36536"/>
    <w:rsid w:val="00C5073F"/>
    <w:rsid w:val="00C619BF"/>
    <w:rsid w:val="00C91236"/>
    <w:rsid w:val="00CB41C7"/>
    <w:rsid w:val="00CD14FE"/>
    <w:rsid w:val="00CD2F3E"/>
    <w:rsid w:val="00CE7739"/>
    <w:rsid w:val="00CF06AB"/>
    <w:rsid w:val="00CF3FEC"/>
    <w:rsid w:val="00CF7688"/>
    <w:rsid w:val="00D000F1"/>
    <w:rsid w:val="00D0548C"/>
    <w:rsid w:val="00D05612"/>
    <w:rsid w:val="00D61661"/>
    <w:rsid w:val="00D61ED6"/>
    <w:rsid w:val="00D7032B"/>
    <w:rsid w:val="00DA0959"/>
    <w:rsid w:val="00DC1263"/>
    <w:rsid w:val="00DE4B2C"/>
    <w:rsid w:val="00E23AA9"/>
    <w:rsid w:val="00E354AD"/>
    <w:rsid w:val="00E46B41"/>
    <w:rsid w:val="00E96400"/>
    <w:rsid w:val="00E96FFA"/>
    <w:rsid w:val="00EC5D07"/>
    <w:rsid w:val="00ED6A2A"/>
    <w:rsid w:val="00EE7CAB"/>
    <w:rsid w:val="00EF22CB"/>
    <w:rsid w:val="00EF3B13"/>
    <w:rsid w:val="00F17F91"/>
    <w:rsid w:val="00F208A2"/>
    <w:rsid w:val="00F3245C"/>
    <w:rsid w:val="00F66026"/>
    <w:rsid w:val="00F83C6C"/>
    <w:rsid w:val="00FA7845"/>
    <w:rsid w:val="00FA7A0C"/>
    <w:rsid w:val="00FD0C79"/>
    <w:rsid w:val="00FD0E16"/>
    <w:rsid w:val="00FD5D12"/>
    <w:rsid w:val="00FF62D1"/>
    <w:rsid w:val="104F22F3"/>
    <w:rsid w:val="1B72EBC1"/>
    <w:rsid w:val="250FFB38"/>
    <w:rsid w:val="285D2492"/>
    <w:rsid w:val="2AF802B2"/>
    <w:rsid w:val="31C7BE88"/>
    <w:rsid w:val="3E8F1AA1"/>
    <w:rsid w:val="46236550"/>
    <w:rsid w:val="49E45551"/>
    <w:rsid w:val="4C40B05B"/>
    <w:rsid w:val="51148625"/>
    <w:rsid w:val="51CD3004"/>
    <w:rsid w:val="56DC49FC"/>
    <w:rsid w:val="6AAAE8A2"/>
    <w:rsid w:val="7DCE1E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CCF78"/>
  <w15:docId w15:val="{8175AE1A-7FC2-4F82-9C7D-8033312C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69" w:lineRule="auto"/>
      <w:ind w:left="10" w:hanging="10"/>
    </w:pPr>
    <w:rPr>
      <w:rFonts w:ascii="Calibri" w:eastAsia="Calibri" w:hAnsi="Calibri" w:cs="Calibri"/>
      <w:color w:val="000000"/>
    </w:rPr>
  </w:style>
  <w:style w:type="paragraph" w:styleId="Overskrift1">
    <w:name w:val="heading 1"/>
    <w:next w:val="Normal"/>
    <w:link w:val="Overskrift1Tegn"/>
    <w:uiPriority w:val="9"/>
    <w:unhideWhenUsed/>
    <w:qFormat/>
    <w:pPr>
      <w:keepNext/>
      <w:keepLines/>
      <w:spacing w:after="116"/>
      <w:ind w:left="35" w:hanging="10"/>
      <w:outlineLvl w:val="0"/>
    </w:pPr>
    <w:rPr>
      <w:rFonts w:ascii="Calibri" w:eastAsia="Calibri" w:hAnsi="Calibri" w:cs="Calibri"/>
      <w:color w:val="767171"/>
      <w:sz w:val="32"/>
    </w:rPr>
  </w:style>
  <w:style w:type="paragraph" w:styleId="Overskrift2">
    <w:name w:val="heading 2"/>
    <w:next w:val="Normal"/>
    <w:link w:val="Overskrift2Tegn"/>
    <w:uiPriority w:val="9"/>
    <w:unhideWhenUsed/>
    <w:qFormat/>
    <w:pPr>
      <w:keepNext/>
      <w:keepLines/>
      <w:spacing w:after="0"/>
      <w:ind w:left="38" w:hanging="10"/>
      <w:outlineLvl w:val="1"/>
    </w:pPr>
    <w:rPr>
      <w:rFonts w:ascii="Calibri" w:eastAsia="Calibri" w:hAnsi="Calibri" w:cs="Calibri"/>
      <w:color w:val="2E74B5"/>
      <w:sz w:val="32"/>
    </w:rPr>
  </w:style>
  <w:style w:type="paragraph" w:styleId="Overskrift3">
    <w:name w:val="heading 3"/>
    <w:next w:val="Normal"/>
    <w:link w:val="Overskrift3Tegn"/>
    <w:uiPriority w:val="9"/>
    <w:unhideWhenUsed/>
    <w:qFormat/>
    <w:pPr>
      <w:keepNext/>
      <w:keepLines/>
      <w:spacing w:after="116"/>
      <w:ind w:left="35" w:hanging="10"/>
      <w:outlineLvl w:val="2"/>
    </w:pPr>
    <w:rPr>
      <w:rFonts w:ascii="Calibri" w:eastAsia="Calibri" w:hAnsi="Calibri" w:cs="Calibri"/>
      <w:color w:val="767171"/>
      <w:sz w:val="32"/>
    </w:rPr>
  </w:style>
  <w:style w:type="paragraph" w:styleId="Overskrift4">
    <w:name w:val="heading 4"/>
    <w:next w:val="Normal"/>
    <w:link w:val="Overskrift4Tegn"/>
    <w:uiPriority w:val="9"/>
    <w:unhideWhenUsed/>
    <w:qFormat/>
    <w:pPr>
      <w:keepNext/>
      <w:keepLines/>
      <w:spacing w:after="172" w:line="261" w:lineRule="auto"/>
      <w:ind w:left="10" w:hanging="10"/>
      <w:outlineLvl w:val="3"/>
    </w:pPr>
    <w:rPr>
      <w:rFonts w:ascii="Calibri" w:eastAsia="Calibri" w:hAnsi="Calibri" w:cs="Calibri"/>
      <w:color w:val="5B9BD5"/>
      <w:sz w:val="3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rPr>
      <w:rFonts w:ascii="Calibri" w:eastAsia="Calibri" w:hAnsi="Calibri" w:cs="Calibri"/>
      <w:color w:val="2E74B5"/>
      <w:sz w:val="32"/>
    </w:rPr>
  </w:style>
  <w:style w:type="character" w:customStyle="1" w:styleId="Overskrift1Tegn">
    <w:name w:val="Overskrift 1 Tegn"/>
    <w:link w:val="Overskrift1"/>
    <w:rPr>
      <w:rFonts w:ascii="Calibri" w:eastAsia="Calibri" w:hAnsi="Calibri" w:cs="Calibri"/>
      <w:color w:val="767171"/>
      <w:sz w:val="32"/>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Overskrift4Tegn">
    <w:name w:val="Overskrift 4 Tegn"/>
    <w:link w:val="Overskrift4"/>
    <w:rPr>
      <w:rFonts w:ascii="Calibri" w:eastAsia="Calibri" w:hAnsi="Calibri" w:cs="Calibri"/>
      <w:color w:val="5B9BD5"/>
      <w:sz w:val="30"/>
    </w:rPr>
  </w:style>
  <w:style w:type="character" w:customStyle="1" w:styleId="Overskrift3Tegn">
    <w:name w:val="Overskrift 3 Tegn"/>
    <w:link w:val="Overskrift3"/>
    <w:rPr>
      <w:rFonts w:ascii="Calibri" w:eastAsia="Calibri" w:hAnsi="Calibri" w:cs="Calibri"/>
      <w:color w:val="767171"/>
      <w:sz w:val="32"/>
    </w:rPr>
  </w:style>
  <w:style w:type="character" w:customStyle="1" w:styleId="footnotemark">
    <w:name w:val="footnote mark"/>
    <w:hidden/>
    <w:rPr>
      <w:rFonts w:ascii="Calibri" w:eastAsia="Calibri" w:hAnsi="Calibri" w:cs="Calibri"/>
      <w:color w:val="000000"/>
      <w:sz w:val="20"/>
      <w:vertAlign w:val="superscript"/>
    </w:rPr>
  </w:style>
  <w:style w:type="character" w:styleId="Merknadsreferanse">
    <w:name w:val="annotation reference"/>
    <w:basedOn w:val="Standardskriftforavsnitt"/>
    <w:uiPriority w:val="99"/>
    <w:semiHidden/>
    <w:unhideWhenUsed/>
    <w:rsid w:val="004042B4"/>
    <w:rPr>
      <w:sz w:val="16"/>
      <w:szCs w:val="16"/>
    </w:rPr>
  </w:style>
  <w:style w:type="paragraph" w:styleId="Merknadstekst">
    <w:name w:val="annotation text"/>
    <w:basedOn w:val="Normal"/>
    <w:link w:val="MerknadstekstTegn"/>
    <w:uiPriority w:val="99"/>
    <w:unhideWhenUsed/>
    <w:rsid w:val="004042B4"/>
    <w:pPr>
      <w:spacing w:line="240" w:lineRule="auto"/>
    </w:pPr>
    <w:rPr>
      <w:sz w:val="20"/>
      <w:szCs w:val="20"/>
    </w:rPr>
  </w:style>
  <w:style w:type="character" w:customStyle="1" w:styleId="MerknadstekstTegn">
    <w:name w:val="Merknadstekst Tegn"/>
    <w:basedOn w:val="Standardskriftforavsnitt"/>
    <w:link w:val="Merknadstekst"/>
    <w:uiPriority w:val="99"/>
    <w:rsid w:val="004042B4"/>
    <w:rPr>
      <w:rFonts w:ascii="Calibri" w:eastAsia="Calibri" w:hAnsi="Calibri" w:cs="Calibri"/>
      <w:color w:val="000000"/>
      <w:sz w:val="20"/>
      <w:szCs w:val="20"/>
    </w:rPr>
  </w:style>
  <w:style w:type="paragraph" w:styleId="Kommentaremne">
    <w:name w:val="annotation subject"/>
    <w:basedOn w:val="Merknadstekst"/>
    <w:next w:val="Merknadstekst"/>
    <w:link w:val="KommentaremneTegn"/>
    <w:uiPriority w:val="99"/>
    <w:semiHidden/>
    <w:unhideWhenUsed/>
    <w:rsid w:val="004042B4"/>
    <w:rPr>
      <w:b/>
      <w:bCs/>
    </w:rPr>
  </w:style>
  <w:style w:type="character" w:customStyle="1" w:styleId="KommentaremneTegn">
    <w:name w:val="Kommentaremne Tegn"/>
    <w:basedOn w:val="MerknadstekstTegn"/>
    <w:link w:val="Kommentaremne"/>
    <w:uiPriority w:val="99"/>
    <w:semiHidden/>
    <w:rsid w:val="004042B4"/>
    <w:rPr>
      <w:rFonts w:ascii="Calibri" w:eastAsia="Calibri" w:hAnsi="Calibri" w:cs="Calibri"/>
      <w:b/>
      <w:bCs/>
      <w:color w:val="000000"/>
      <w:sz w:val="20"/>
      <w:szCs w:val="20"/>
    </w:rPr>
  </w:style>
  <w:style w:type="paragraph" w:styleId="Listeavsnitt">
    <w:name w:val="List Paragraph"/>
    <w:basedOn w:val="Normal"/>
    <w:uiPriority w:val="34"/>
    <w:qFormat/>
    <w:rsid w:val="007C0C44"/>
    <w:pPr>
      <w:ind w:left="720"/>
      <w:contextualSpacing/>
    </w:pPr>
  </w:style>
  <w:style w:type="paragraph" w:styleId="Topptekst">
    <w:name w:val="header"/>
    <w:basedOn w:val="Normal"/>
    <w:link w:val="TopptekstTegn"/>
    <w:uiPriority w:val="99"/>
    <w:semiHidden/>
    <w:unhideWhenUsed/>
    <w:rsid w:val="001668BE"/>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1668BE"/>
    <w:rPr>
      <w:rFonts w:ascii="Calibri" w:eastAsia="Calibri" w:hAnsi="Calibri" w:cs="Calibri"/>
      <w:color w:val="000000"/>
    </w:rPr>
  </w:style>
  <w:style w:type="paragraph" w:styleId="Bunntekst">
    <w:name w:val="footer"/>
    <w:basedOn w:val="Normal"/>
    <w:link w:val="BunntekstTegn"/>
    <w:uiPriority w:val="99"/>
    <w:semiHidden/>
    <w:unhideWhenUsed/>
    <w:rsid w:val="001668BE"/>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semiHidden/>
    <w:rsid w:val="001668BE"/>
    <w:rPr>
      <w:rFonts w:ascii="Calibri" w:eastAsia="Calibri" w:hAnsi="Calibri" w:cs="Calibri"/>
      <w:color w:val="000000"/>
    </w:rPr>
  </w:style>
  <w:style w:type="character" w:styleId="Hyperkobling">
    <w:name w:val="Hyperlink"/>
    <w:basedOn w:val="Standardskriftforavsnitt"/>
    <w:uiPriority w:val="99"/>
    <w:unhideWhenUsed/>
    <w:rsid w:val="00C36536"/>
    <w:rPr>
      <w:color w:val="0563C1" w:themeColor="hyperlink"/>
      <w:u w:val="single"/>
    </w:rPr>
  </w:style>
  <w:style w:type="character" w:customStyle="1" w:styleId="UnresolvedMention1">
    <w:name w:val="Unresolved Mention1"/>
    <w:basedOn w:val="Standardskriftforavsnitt"/>
    <w:uiPriority w:val="99"/>
    <w:semiHidden/>
    <w:unhideWhenUsed/>
    <w:rsid w:val="00C36536"/>
    <w:rPr>
      <w:color w:val="605E5C"/>
      <w:shd w:val="clear" w:color="auto" w:fill="E1DFDD"/>
    </w:rPr>
  </w:style>
  <w:style w:type="character" w:styleId="Fulgthyperkobling">
    <w:name w:val="FollowedHyperlink"/>
    <w:basedOn w:val="Standardskriftforavsnitt"/>
    <w:uiPriority w:val="99"/>
    <w:semiHidden/>
    <w:unhideWhenUsed/>
    <w:rsid w:val="00D61ED6"/>
    <w:rPr>
      <w:color w:val="954F72" w:themeColor="followedHyperlink"/>
      <w:u w:val="single"/>
    </w:rPr>
  </w:style>
  <w:style w:type="paragraph" w:styleId="Fotnotetekst">
    <w:name w:val="footnote text"/>
    <w:basedOn w:val="Normal"/>
    <w:link w:val="FotnotetekstTegn"/>
    <w:uiPriority w:val="99"/>
    <w:semiHidden/>
    <w:unhideWhenUsed/>
    <w:rsid w:val="00526A79"/>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526A79"/>
    <w:rPr>
      <w:rFonts w:ascii="Calibri" w:eastAsia="Calibri" w:hAnsi="Calibri" w:cs="Calibri"/>
      <w:color w:val="000000"/>
      <w:sz w:val="20"/>
      <w:szCs w:val="20"/>
    </w:rPr>
  </w:style>
  <w:style w:type="character" w:styleId="Fotnotereferanse">
    <w:name w:val="footnote reference"/>
    <w:basedOn w:val="Standardskriftforavsnitt"/>
    <w:uiPriority w:val="99"/>
    <w:semiHidden/>
    <w:unhideWhenUsed/>
    <w:rsid w:val="00526A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sv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innsida.ntnu.no/documents/10157/2550599519/Valgreglement-2021-norsk.pdf/34bfc82f-a5b7-4848-8408-c7b3bacfd4bd"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nsida.ntnu.no/documents/10157/2550599519/Valgreglement-2021-norsk.pdf/34bfc82f-a5b7-4848-8408-c7b3bacfd4b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6F961A373B1F4E9E722F6E7C9A3326" ma:contentTypeVersion="6" ma:contentTypeDescription="Create a new document." ma:contentTypeScope="" ma:versionID="bd2dcf2e46cf0ede6bd0ba1d9dfb2a6d">
  <xsd:schema xmlns:xsd="http://www.w3.org/2001/XMLSchema" xmlns:xs="http://www.w3.org/2001/XMLSchema" xmlns:p="http://schemas.microsoft.com/office/2006/metadata/properties" xmlns:ns2="0fd6e584-ad91-43d9-9b37-11d897a28972" xmlns:ns3="e17cce75-7254-48c0-88f3-d4638c4428e4" targetNamespace="http://schemas.microsoft.com/office/2006/metadata/properties" ma:root="true" ma:fieldsID="dcc3a9efcb13ec1176d14d27e3be09cf" ns2:_="" ns3:_="">
    <xsd:import namespace="0fd6e584-ad91-43d9-9b37-11d897a28972"/>
    <xsd:import namespace="e17cce75-7254-48c0-88f3-d4638c4428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6e584-ad91-43d9-9b37-11d897a28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7cce75-7254-48c0-88f3-d4638c4428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D283D8-DC05-4F3D-B5AE-CBBFC95AED14}">
  <ds:schemaRefs>
    <ds:schemaRef ds:uri="http://schemas.microsoft.com/sharepoint/v3/contenttype/forms"/>
  </ds:schemaRefs>
</ds:datastoreItem>
</file>

<file path=customXml/itemProps2.xml><?xml version="1.0" encoding="utf-8"?>
<ds:datastoreItem xmlns:ds="http://schemas.openxmlformats.org/officeDocument/2006/customXml" ds:itemID="{60AA5493-4E32-449E-80D5-EA9692DE4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6e584-ad91-43d9-9b37-11d897a28972"/>
    <ds:schemaRef ds:uri="e17cce75-7254-48c0-88f3-d4638c442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EE1C6F-5562-498F-8E96-7B52DD9E7B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5900</Words>
  <Characters>31275</Characters>
  <Application>Microsoft Office Word</Application>
  <DocSecurity>4</DocSecurity>
  <Lines>260</Lines>
  <Paragraphs>74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Ny linje</vt:lpstr>
      <vt:lpstr>Ny linje</vt:lpstr>
    </vt:vector>
  </TitlesOfParts>
  <Company>NTNU</Company>
  <LinksUpToDate>false</LinksUpToDate>
  <CharactersWithSpaces>37101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 linje</dc:title>
  <dc:creator>Jens Petter Nygård</dc:creator>
  <cp:lastModifiedBy>Hanne Stavrum</cp:lastModifiedBy>
  <cp:revision>2</cp:revision>
  <dcterms:created xsi:type="dcterms:W3CDTF">2022-08-08T10:43:00Z</dcterms:created>
  <dcterms:modified xsi:type="dcterms:W3CDTF">2022-08-08T10:43:00Z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0x010100176F961A373B1F4E9E722F6E7C9A3326</vt:lpwstr>
  </property>
</Properties>
</file>