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0FB0" w14:textId="7A6454B7" w:rsidR="00C62CF4" w:rsidRDefault="00C62CF4">
      <w:pPr>
        <w:pStyle w:val="Moteoverskrift"/>
      </w:pPr>
      <w:r>
        <w:t>Notat</w:t>
      </w:r>
      <w:r w:rsidR="00DB3A3D">
        <w:t xml:space="preserve"> </w:t>
      </w:r>
      <w:r w:rsidR="00444D48">
        <w:rPr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19"/>
        <w:gridCol w:w="8481"/>
      </w:tblGrid>
      <w:tr w:rsidR="00C62CF4" w:rsidRPr="00035529" w14:paraId="6B05F880" w14:textId="77777777">
        <w:trPr>
          <w:cantSplit/>
        </w:trPr>
        <w:tc>
          <w:tcPr>
            <w:tcW w:w="1220" w:type="dxa"/>
          </w:tcPr>
          <w:p w14:paraId="49B28883" w14:textId="77777777" w:rsidR="00C62CF4" w:rsidRDefault="00C62CF4">
            <w:pPr>
              <w:pStyle w:val="Innkallingsskrift"/>
            </w:pPr>
            <w:r>
              <w:t>Til:</w:t>
            </w:r>
          </w:p>
        </w:tc>
        <w:tc>
          <w:tcPr>
            <w:tcW w:w="8494" w:type="dxa"/>
          </w:tcPr>
          <w:p w14:paraId="612BDE8F" w14:textId="2672A0DA" w:rsidR="00C62CF4" w:rsidRDefault="002D52E0" w:rsidP="00B90200">
            <w:pPr>
              <w:pStyle w:val="InnkallingsskriftFyllInn"/>
            </w:pPr>
            <w:bookmarkStart w:id="0" w:name="Til"/>
            <w:bookmarkEnd w:id="0"/>
            <w:r>
              <w:t xml:space="preserve">Koordinatorene </w:t>
            </w:r>
            <w:r w:rsidR="00B90200">
              <w:t xml:space="preserve">ved fakultetene, </w:t>
            </w:r>
            <w:r w:rsidR="008A5D39">
              <w:t>museet</w:t>
            </w:r>
            <w:r w:rsidR="00B90200">
              <w:t xml:space="preserve"> og fellesadministrasjonen</w:t>
            </w:r>
          </w:p>
        </w:tc>
      </w:tr>
      <w:tr w:rsidR="00C62CF4" w14:paraId="5C325D69" w14:textId="77777777">
        <w:trPr>
          <w:cantSplit/>
        </w:trPr>
        <w:tc>
          <w:tcPr>
            <w:tcW w:w="1220" w:type="dxa"/>
          </w:tcPr>
          <w:p w14:paraId="5F1B3D8F" w14:textId="77777777" w:rsidR="00C62CF4" w:rsidRDefault="00C62CF4">
            <w:pPr>
              <w:pStyle w:val="Innkallingsskrift"/>
            </w:pPr>
            <w:r>
              <w:t>Fra:</w:t>
            </w:r>
          </w:p>
        </w:tc>
        <w:tc>
          <w:tcPr>
            <w:tcW w:w="8494" w:type="dxa"/>
          </w:tcPr>
          <w:p w14:paraId="331588EB" w14:textId="77777777" w:rsidR="00C62CF4" w:rsidRDefault="008A5D39">
            <w:pPr>
              <w:pStyle w:val="InnkallingsskriftFyllInn"/>
            </w:pPr>
            <w:bookmarkStart w:id="1" w:name="Fra"/>
            <w:bookmarkEnd w:id="1"/>
            <w:r>
              <w:t>Kristin Wergeland Brekke</w:t>
            </w:r>
          </w:p>
        </w:tc>
      </w:tr>
    </w:tbl>
    <w:p w14:paraId="13366E46" w14:textId="77777777" w:rsidR="00C62CF4" w:rsidRDefault="008A5D39" w:rsidP="00BA3C5B">
      <w:pPr>
        <w:pStyle w:val="Overskrift1"/>
        <w:ind w:left="0"/>
      </w:pPr>
      <w:bookmarkStart w:id="2" w:name="overskrift"/>
      <w:bookmarkEnd w:id="2"/>
      <w:r>
        <w:t xml:space="preserve">Arbeidsmiljøundersøkelsen </w:t>
      </w:r>
      <w:r w:rsidR="00BA3C5B">
        <w:t>–</w:t>
      </w:r>
      <w:r>
        <w:t xml:space="preserve"> </w:t>
      </w:r>
      <w:r w:rsidR="00D92030">
        <w:t>svar</w:t>
      </w:r>
      <w:r w:rsidR="009A320A">
        <w:t xml:space="preserve">enheter og </w:t>
      </w:r>
      <w:proofErr w:type="spellStart"/>
      <w:r w:rsidR="009A320A">
        <w:t>ansattelister</w:t>
      </w:r>
      <w:proofErr w:type="spellEnd"/>
    </w:p>
    <w:p w14:paraId="2A3120D7" w14:textId="77777777" w:rsidR="009A320A" w:rsidRDefault="009A320A" w:rsidP="00BA3C5B">
      <w:pPr>
        <w:ind w:left="0"/>
        <w:rPr>
          <w:lang w:val="nb-NO"/>
        </w:rPr>
      </w:pPr>
      <w:bookmarkStart w:id="3" w:name="start"/>
      <w:bookmarkEnd w:id="3"/>
    </w:p>
    <w:p w14:paraId="39C58E6E" w14:textId="75418CD8" w:rsidR="0053317B" w:rsidRPr="00F15AC7" w:rsidRDefault="0053317B" w:rsidP="0053317B">
      <w:pPr>
        <w:pStyle w:val="Undertittel"/>
        <w:ind w:left="0"/>
        <w:rPr>
          <w:rFonts w:cstheme="minorHAnsi"/>
          <w:b/>
          <w:bCs/>
          <w:color w:val="auto"/>
          <w:sz w:val="24"/>
          <w:szCs w:val="24"/>
          <w:lang w:val="nb-NO"/>
        </w:rPr>
      </w:pPr>
      <w:r w:rsidRPr="00F15AC7">
        <w:rPr>
          <w:rFonts w:cstheme="minorHAnsi"/>
          <w:b/>
          <w:bCs/>
          <w:color w:val="auto"/>
          <w:sz w:val="24"/>
          <w:szCs w:val="24"/>
          <w:lang w:val="nb-NO"/>
        </w:rPr>
        <w:t xml:space="preserve">Valg av svarenheter </w:t>
      </w:r>
      <w:r w:rsidR="00D92030" w:rsidRPr="00F15AC7">
        <w:rPr>
          <w:rFonts w:cstheme="minorHAnsi"/>
          <w:b/>
          <w:bCs/>
          <w:color w:val="auto"/>
          <w:sz w:val="24"/>
          <w:szCs w:val="24"/>
          <w:lang w:val="nb-NO"/>
        </w:rPr>
        <w:t xml:space="preserve">innen </w:t>
      </w:r>
      <w:r w:rsidR="00A277F5">
        <w:rPr>
          <w:rFonts w:cstheme="minorHAnsi"/>
          <w:b/>
          <w:bCs/>
          <w:color w:val="auto"/>
          <w:sz w:val="24"/>
          <w:szCs w:val="24"/>
          <w:lang w:val="nb-NO"/>
        </w:rPr>
        <w:t>15</w:t>
      </w:r>
      <w:r w:rsidR="00D92030" w:rsidRPr="00F15AC7">
        <w:rPr>
          <w:rFonts w:cstheme="minorHAnsi"/>
          <w:b/>
          <w:bCs/>
          <w:color w:val="auto"/>
          <w:sz w:val="24"/>
          <w:szCs w:val="24"/>
          <w:lang w:val="nb-NO"/>
        </w:rPr>
        <w:t>. september</w:t>
      </w:r>
    </w:p>
    <w:p w14:paraId="6AF5DFE2" w14:textId="548C0C31" w:rsidR="0053317B" w:rsidRDefault="0053317B" w:rsidP="0053317B">
      <w:pPr>
        <w:ind w:left="0"/>
        <w:rPr>
          <w:lang w:val="nb-NO"/>
        </w:rPr>
      </w:pPr>
      <w:r w:rsidRPr="0053317B">
        <w:rPr>
          <w:lang w:val="nb-NO"/>
        </w:rPr>
        <w:t xml:space="preserve">Arbeidsmiljøundersøkelsen brukes til </w:t>
      </w:r>
      <w:r>
        <w:rPr>
          <w:lang w:val="nb-NO"/>
        </w:rPr>
        <w:t xml:space="preserve">utvikling av det organisatoriske og psykososiale arbeidsmiljøet på enhetene. Hvilket nivå i organisasjonen vil dere jobbe med arbeidsmiljøutvikling i oppfølgingen av undersøkelsen </w:t>
      </w:r>
      <w:r w:rsidR="00A277F5">
        <w:rPr>
          <w:lang w:val="nb-NO"/>
        </w:rPr>
        <w:t>2023</w:t>
      </w:r>
      <w:r>
        <w:rPr>
          <w:lang w:val="nb-NO"/>
        </w:rPr>
        <w:t xml:space="preserve">? Institutt eller faggruppe? Avdeling, seksjon eller gruppe? Svaret på spørsmålet har betydning for valg av svarenheter, dvs. enheten ansatte skal ta utgangspunkt i når de besvarer undersøkelsen. </w:t>
      </w:r>
      <w:r w:rsidR="00445268">
        <w:rPr>
          <w:lang w:val="nb-NO"/>
        </w:rPr>
        <w:t>Det har også betydning for hvilken leder som skal gjennomføre oppfølgings</w:t>
      </w:r>
      <w:r w:rsidR="004F5732">
        <w:rPr>
          <w:lang w:val="nb-NO"/>
        </w:rPr>
        <w:softHyphen/>
      </w:r>
      <w:r w:rsidR="00445268">
        <w:rPr>
          <w:lang w:val="nb-NO"/>
        </w:rPr>
        <w:t>prosessene.</w:t>
      </w:r>
    </w:p>
    <w:p w14:paraId="5A33ED16" w14:textId="77777777" w:rsidR="00445268" w:rsidRDefault="00445268" w:rsidP="0053317B">
      <w:pPr>
        <w:ind w:left="0"/>
        <w:rPr>
          <w:lang w:val="nb-NO"/>
        </w:rPr>
      </w:pPr>
    </w:p>
    <w:p w14:paraId="4C1AD429" w14:textId="772E0F66" w:rsidR="00445268" w:rsidRDefault="00445268" w:rsidP="0053317B">
      <w:pPr>
        <w:ind w:left="0"/>
        <w:rPr>
          <w:lang w:val="nb-NO"/>
        </w:rPr>
      </w:pPr>
      <w:r>
        <w:rPr>
          <w:lang w:val="nb-NO"/>
        </w:rPr>
        <w:t>På institutt med mer enn 100 ansatte, vil svaret sannsynligvis være tilnærmet normalfordelt og tilsvare NTNU-resultatet. Det taler for at man på store institutt</w:t>
      </w:r>
      <w:r w:rsidR="00DE19F4">
        <w:rPr>
          <w:lang w:val="nb-NO"/>
        </w:rPr>
        <w:t>er</w:t>
      </w:r>
      <w:r>
        <w:rPr>
          <w:lang w:val="nb-NO"/>
        </w:rPr>
        <w:t xml:space="preserve"> velger </w:t>
      </w:r>
      <w:r w:rsidR="00DE19F4" w:rsidRPr="00227966">
        <w:rPr>
          <w:i/>
          <w:iCs/>
          <w:lang w:val="nb-NO"/>
        </w:rPr>
        <w:t>fag</w:t>
      </w:r>
      <w:r w:rsidRPr="00227966">
        <w:rPr>
          <w:i/>
          <w:iCs/>
          <w:lang w:val="nb-NO"/>
        </w:rPr>
        <w:t>gruppe som svarenhet</w:t>
      </w:r>
      <w:r>
        <w:rPr>
          <w:lang w:val="nb-NO"/>
        </w:rPr>
        <w:t xml:space="preserve">. </w:t>
      </w:r>
      <w:r w:rsidR="00DE19F4">
        <w:rPr>
          <w:lang w:val="nb-NO"/>
        </w:rPr>
        <w:t>Tilbakemeldinger tyder på at r</w:t>
      </w:r>
      <w:r>
        <w:rPr>
          <w:lang w:val="nb-NO"/>
        </w:rPr>
        <w:t xml:space="preserve">esultater på gruppenivå i større grad </w:t>
      </w:r>
      <w:r w:rsidR="004F5732">
        <w:rPr>
          <w:lang w:val="nb-NO"/>
        </w:rPr>
        <w:t>vil være</w:t>
      </w:r>
      <w:r>
        <w:rPr>
          <w:lang w:val="nb-NO"/>
        </w:rPr>
        <w:t xml:space="preserve"> gjenkjennbare </w:t>
      </w:r>
      <w:r w:rsidR="00DE19F4">
        <w:rPr>
          <w:lang w:val="nb-NO"/>
        </w:rPr>
        <w:t xml:space="preserve">og </w:t>
      </w:r>
      <w:r w:rsidR="004F5732">
        <w:rPr>
          <w:lang w:val="nb-NO"/>
        </w:rPr>
        <w:t xml:space="preserve">gi </w:t>
      </w:r>
      <w:r w:rsidR="00DE19F4">
        <w:rPr>
          <w:lang w:val="nb-NO"/>
        </w:rPr>
        <w:t xml:space="preserve">bedre muligheter til å </w:t>
      </w:r>
      <w:r>
        <w:rPr>
          <w:lang w:val="nb-NO"/>
        </w:rPr>
        <w:t>utvikle treffsikre tiltak for gruppen. Resultatrapporten fra ARK vil vise svar for egen svarenhet</w:t>
      </w:r>
      <w:r w:rsidR="00DE19F4">
        <w:rPr>
          <w:lang w:val="nb-NO"/>
        </w:rPr>
        <w:t xml:space="preserve"> (eks. faggruppe) sammenliknet med overliggende enhet (eks. institutt).</w:t>
      </w:r>
    </w:p>
    <w:p w14:paraId="44AD1CEA" w14:textId="77777777" w:rsidR="00DE19F4" w:rsidRDefault="00DE19F4" w:rsidP="0053317B">
      <w:pPr>
        <w:ind w:left="0"/>
        <w:rPr>
          <w:lang w:val="nb-NO"/>
        </w:rPr>
      </w:pPr>
    </w:p>
    <w:p w14:paraId="33F721E2" w14:textId="7E56A160" w:rsidR="00DE19F4" w:rsidRPr="00413F01" w:rsidRDefault="00DE19F4" w:rsidP="0053317B">
      <w:pPr>
        <w:ind w:left="0"/>
        <w:rPr>
          <w:lang w:val="nb-NO"/>
        </w:rPr>
      </w:pPr>
      <w:r w:rsidRPr="00413F01">
        <w:rPr>
          <w:lang w:val="nb-NO"/>
        </w:rPr>
        <w:t xml:space="preserve">Alle institutt </w:t>
      </w:r>
      <w:r w:rsidR="00445AAE" w:rsidRPr="00413F01">
        <w:rPr>
          <w:lang w:val="nb-NO"/>
        </w:rPr>
        <w:t xml:space="preserve">vil også </w:t>
      </w:r>
      <w:r w:rsidRPr="00413F01">
        <w:rPr>
          <w:lang w:val="nb-NO"/>
        </w:rPr>
        <w:t>få rapport etter stillings</w:t>
      </w:r>
      <w:r w:rsidR="00B379A3">
        <w:rPr>
          <w:lang w:val="nb-NO"/>
        </w:rPr>
        <w:t>gruppe</w:t>
      </w:r>
      <w:r w:rsidR="00413F01" w:rsidRPr="00413F01">
        <w:rPr>
          <w:lang w:val="nb-NO"/>
        </w:rPr>
        <w:t xml:space="preserve"> (se side 3)</w:t>
      </w:r>
      <w:r w:rsidRPr="00413F01">
        <w:rPr>
          <w:lang w:val="nb-NO"/>
        </w:rPr>
        <w:t xml:space="preserve">. </w:t>
      </w:r>
      <w:r w:rsidR="00445AAE" w:rsidRPr="00413F01">
        <w:rPr>
          <w:lang w:val="nb-NO"/>
        </w:rPr>
        <w:t xml:space="preserve">For institutter som ikke er </w:t>
      </w:r>
      <w:r w:rsidR="004F5732" w:rsidRPr="00413F01">
        <w:rPr>
          <w:lang w:val="nb-NO"/>
        </w:rPr>
        <w:t>inndelt i faggrupper</w:t>
      </w:r>
      <w:r w:rsidR="00445AAE" w:rsidRPr="00413F01">
        <w:rPr>
          <w:lang w:val="nb-NO"/>
        </w:rPr>
        <w:t xml:space="preserve">, kan det være et alternativ å </w:t>
      </w:r>
      <w:r w:rsidR="004F5732" w:rsidRPr="00413F01">
        <w:rPr>
          <w:lang w:val="nb-NO"/>
        </w:rPr>
        <w:t xml:space="preserve">bruke </w:t>
      </w:r>
      <w:r w:rsidR="0091703D" w:rsidRPr="00413F01">
        <w:rPr>
          <w:lang w:val="nb-NO"/>
        </w:rPr>
        <w:t xml:space="preserve">disse </w:t>
      </w:r>
      <w:r w:rsidR="004F5732" w:rsidRPr="00413F01">
        <w:rPr>
          <w:lang w:val="nb-NO"/>
        </w:rPr>
        <w:t xml:space="preserve">rapportene </w:t>
      </w:r>
      <w:r w:rsidR="0091703D" w:rsidRPr="00413F01">
        <w:rPr>
          <w:lang w:val="nb-NO"/>
        </w:rPr>
        <w:t>i oppfølgingsprosessen</w:t>
      </w:r>
      <w:r w:rsidR="004F5732" w:rsidRPr="00413F01">
        <w:rPr>
          <w:lang w:val="nb-NO"/>
        </w:rPr>
        <w:t>.</w:t>
      </w:r>
      <w:r w:rsidR="00445AAE" w:rsidRPr="00413F01">
        <w:rPr>
          <w:lang w:val="nb-NO"/>
        </w:rPr>
        <w:t xml:space="preserve"> </w:t>
      </w:r>
      <w:r w:rsidR="0091703D" w:rsidRPr="00413F01">
        <w:rPr>
          <w:lang w:val="nb-NO"/>
        </w:rPr>
        <w:t xml:space="preserve">Svarenheten vil </w:t>
      </w:r>
      <w:r w:rsidR="0068413E" w:rsidRPr="00413F01">
        <w:rPr>
          <w:lang w:val="nb-NO"/>
        </w:rPr>
        <w:t xml:space="preserve">i så fall </w:t>
      </w:r>
      <w:r w:rsidR="0091703D" w:rsidRPr="00413F01">
        <w:rPr>
          <w:lang w:val="nb-NO"/>
        </w:rPr>
        <w:t xml:space="preserve">være instituttet, mens </w:t>
      </w:r>
      <w:r w:rsidR="004F5732" w:rsidRPr="00413F01">
        <w:rPr>
          <w:lang w:val="nb-NO"/>
        </w:rPr>
        <w:t>r</w:t>
      </w:r>
      <w:r w:rsidR="00445AAE" w:rsidRPr="00413F01">
        <w:rPr>
          <w:lang w:val="nb-NO"/>
        </w:rPr>
        <w:t xml:space="preserve">esultatrapporten vil vise </w:t>
      </w:r>
      <w:r w:rsidR="0091703D" w:rsidRPr="00413F01">
        <w:rPr>
          <w:lang w:val="nb-NO"/>
        </w:rPr>
        <w:t xml:space="preserve">svarene fra de ansatte i </w:t>
      </w:r>
      <w:r w:rsidR="00413F01" w:rsidRPr="00413F01">
        <w:rPr>
          <w:lang w:val="nb-NO"/>
        </w:rPr>
        <w:t xml:space="preserve">den aktuelle </w:t>
      </w:r>
      <w:r w:rsidR="0091703D" w:rsidRPr="00413F01">
        <w:rPr>
          <w:lang w:val="nb-NO"/>
        </w:rPr>
        <w:t>s</w:t>
      </w:r>
      <w:r w:rsidR="00445AAE" w:rsidRPr="00413F01">
        <w:rPr>
          <w:lang w:val="nb-NO"/>
        </w:rPr>
        <w:t>tillingsgruppe</w:t>
      </w:r>
      <w:r w:rsidR="0091703D" w:rsidRPr="00413F01">
        <w:rPr>
          <w:lang w:val="nb-NO"/>
        </w:rPr>
        <w:t>n</w:t>
      </w:r>
      <w:r w:rsidR="00445AAE" w:rsidRPr="00413F01">
        <w:rPr>
          <w:lang w:val="nb-NO"/>
        </w:rPr>
        <w:t xml:space="preserve"> sammen</w:t>
      </w:r>
      <w:r w:rsidR="0091703D" w:rsidRPr="00413F01">
        <w:rPr>
          <w:lang w:val="nb-NO"/>
        </w:rPr>
        <w:softHyphen/>
      </w:r>
      <w:r w:rsidR="00445AAE" w:rsidRPr="00413F01">
        <w:rPr>
          <w:lang w:val="nb-NO"/>
        </w:rPr>
        <w:t xml:space="preserve">liknet med </w:t>
      </w:r>
      <w:r w:rsidR="0091703D" w:rsidRPr="00413F01">
        <w:rPr>
          <w:lang w:val="nb-NO"/>
        </w:rPr>
        <w:t xml:space="preserve">gjennomsnittet for </w:t>
      </w:r>
      <w:r w:rsidR="00445AAE" w:rsidRPr="00413F01">
        <w:rPr>
          <w:lang w:val="nb-NO"/>
        </w:rPr>
        <w:t xml:space="preserve">instituttet. </w:t>
      </w:r>
      <w:r w:rsidRPr="00413F01">
        <w:rPr>
          <w:lang w:val="nb-NO"/>
        </w:rPr>
        <w:t xml:space="preserve"> </w:t>
      </w:r>
    </w:p>
    <w:p w14:paraId="4B34EF97" w14:textId="77777777" w:rsidR="00445268" w:rsidRDefault="00445268" w:rsidP="0053317B">
      <w:pPr>
        <w:ind w:left="0"/>
        <w:rPr>
          <w:lang w:val="nb-NO"/>
        </w:rPr>
      </w:pPr>
    </w:p>
    <w:p w14:paraId="29DE5DE1" w14:textId="79D7E562" w:rsidR="00DE19F4" w:rsidRDefault="0053317B" w:rsidP="0053317B">
      <w:pPr>
        <w:ind w:left="0"/>
        <w:rPr>
          <w:lang w:val="nb-NO"/>
        </w:rPr>
      </w:pPr>
      <w:r>
        <w:rPr>
          <w:lang w:val="nb-NO"/>
        </w:rPr>
        <w:t>Vi anbefaler at de</w:t>
      </w:r>
      <w:r w:rsidR="0091703D">
        <w:rPr>
          <w:lang w:val="nb-NO"/>
        </w:rPr>
        <w:t>t</w:t>
      </w:r>
      <w:r>
        <w:rPr>
          <w:lang w:val="nb-NO"/>
        </w:rPr>
        <w:t xml:space="preserve"> er </w:t>
      </w:r>
      <w:r w:rsidRPr="0053317B">
        <w:rPr>
          <w:i/>
          <w:lang w:val="nb-NO"/>
        </w:rPr>
        <w:t>minst 8 ansatte</w:t>
      </w:r>
      <w:r>
        <w:rPr>
          <w:lang w:val="nb-NO"/>
        </w:rPr>
        <w:t xml:space="preserve"> på svarenheten. Minst 5 ansatte må svare for at det skal bli skrevet ut resultatrapport.</w:t>
      </w:r>
      <w:r w:rsidR="00445AAE">
        <w:rPr>
          <w:lang w:val="nb-NO"/>
        </w:rPr>
        <w:t xml:space="preserve"> </w:t>
      </w:r>
      <w:r>
        <w:rPr>
          <w:lang w:val="nb-NO"/>
        </w:rPr>
        <w:t xml:space="preserve"> </w:t>
      </w:r>
    </w:p>
    <w:p w14:paraId="5573E94E" w14:textId="77777777" w:rsidR="004F5732" w:rsidRDefault="004F5732" w:rsidP="0053317B">
      <w:pPr>
        <w:ind w:left="0"/>
        <w:rPr>
          <w:lang w:val="nb-NO"/>
        </w:rPr>
      </w:pPr>
    </w:p>
    <w:p w14:paraId="45E9F36E" w14:textId="6C1FB09D" w:rsidR="00DE19F4" w:rsidRDefault="00DE19F4" w:rsidP="0053317B">
      <w:pPr>
        <w:ind w:left="0"/>
        <w:rPr>
          <w:lang w:val="nb-NO"/>
        </w:rPr>
      </w:pPr>
      <w:r>
        <w:rPr>
          <w:lang w:val="nb-NO"/>
        </w:rPr>
        <w:t xml:space="preserve">Leder for svarenheten skal </w:t>
      </w:r>
      <w:r w:rsidR="00562158">
        <w:rPr>
          <w:lang w:val="nb-NO"/>
        </w:rPr>
        <w:t>lede</w:t>
      </w:r>
      <w:r>
        <w:rPr>
          <w:lang w:val="nb-NO"/>
        </w:rPr>
        <w:t xml:space="preserve"> oppfølgingen av undersøkelsen på egen enhet gjennom 2023-202</w:t>
      </w:r>
      <w:r w:rsidR="00386DA3">
        <w:rPr>
          <w:lang w:val="nb-NO"/>
        </w:rPr>
        <w:t>5</w:t>
      </w:r>
      <w:r>
        <w:rPr>
          <w:lang w:val="nb-NO"/>
        </w:rPr>
        <w:t>. Det innebærer blant annet å informere om undersøkelsen, motivere til deltakelse, drive oppfølgings</w:t>
      </w:r>
      <w:r w:rsidR="00562158">
        <w:rPr>
          <w:lang w:val="nb-NO"/>
        </w:rPr>
        <w:softHyphen/>
      </w:r>
      <w:r>
        <w:rPr>
          <w:lang w:val="nb-NO"/>
        </w:rPr>
        <w:t xml:space="preserve">prosessen etter at rapportene har kommet, samt sikre at tiltak blir gjennomført. </w:t>
      </w:r>
      <w:r w:rsidR="0053317B">
        <w:rPr>
          <w:lang w:val="nb-NO"/>
        </w:rPr>
        <w:t xml:space="preserve">Svarenheten </w:t>
      </w:r>
      <w:r w:rsidR="0053317B" w:rsidRPr="0053317B">
        <w:rPr>
          <w:lang w:val="nb-NO"/>
        </w:rPr>
        <w:t xml:space="preserve">må </w:t>
      </w:r>
      <w:r>
        <w:rPr>
          <w:lang w:val="nb-NO"/>
        </w:rPr>
        <w:t xml:space="preserve">derfor </w:t>
      </w:r>
      <w:r w:rsidR="0053317B" w:rsidRPr="0053317B">
        <w:rPr>
          <w:lang w:val="nb-NO"/>
        </w:rPr>
        <w:t>ha en</w:t>
      </w:r>
      <w:r w:rsidR="0053317B" w:rsidRPr="0053317B">
        <w:rPr>
          <w:i/>
          <w:lang w:val="nb-NO"/>
        </w:rPr>
        <w:t xml:space="preserve"> personalansvarlig leder</w:t>
      </w:r>
      <w:r w:rsidR="0053317B">
        <w:rPr>
          <w:lang w:val="nb-NO"/>
        </w:rPr>
        <w:t>. Hvis en gruppeleder har begrenset lederansvar, må leder på nivået over involveres i oppfølgingsprosessen.</w:t>
      </w:r>
      <w:r w:rsidR="001D6F6E" w:rsidRPr="001D6F6E">
        <w:rPr>
          <w:lang w:val="nb-NO"/>
        </w:rPr>
        <w:t xml:space="preserve"> </w:t>
      </w:r>
    </w:p>
    <w:p w14:paraId="39295A6A" w14:textId="77777777" w:rsidR="00DE19F4" w:rsidRDefault="00DE19F4" w:rsidP="0053317B">
      <w:pPr>
        <w:ind w:left="0"/>
        <w:rPr>
          <w:lang w:val="nb-NO"/>
        </w:rPr>
      </w:pPr>
    </w:p>
    <w:p w14:paraId="5FA1026E" w14:textId="282112EE" w:rsidR="00227966" w:rsidRDefault="005C7FF4" w:rsidP="00227966">
      <w:pPr>
        <w:ind w:left="0"/>
        <w:rPr>
          <w:lang w:val="nb-NO"/>
        </w:rPr>
      </w:pPr>
      <w:r>
        <w:rPr>
          <w:lang w:val="nb-NO"/>
        </w:rPr>
        <w:lastRenderedPageBreak/>
        <w:t>Spørsmålene om ledelse har mindre betydning for valg av svarenheter enn tidligere da undersøkelsen ikke lenger har spørsmål om nærmeste leder, men tar opp hvordan</w:t>
      </w:r>
      <w:r w:rsidR="006B3D75">
        <w:rPr>
          <w:lang w:val="nb-NO"/>
        </w:rPr>
        <w:t xml:space="preserve"> ansatte opplever at</w:t>
      </w:r>
      <w:r>
        <w:rPr>
          <w:lang w:val="nb-NO"/>
        </w:rPr>
        <w:t xml:space="preserve"> ledelse utøves på enheten. </w:t>
      </w:r>
      <w:r w:rsidR="00ED2D99">
        <w:rPr>
          <w:lang w:val="nb-NO"/>
        </w:rPr>
        <w:t xml:space="preserve">Som ledd i oppfølgingsprosessen, vil det være </w:t>
      </w:r>
      <w:r w:rsidR="00227966">
        <w:rPr>
          <w:lang w:val="nb-NO"/>
        </w:rPr>
        <w:t xml:space="preserve">leders ansvar å </w:t>
      </w:r>
      <w:r w:rsidR="006B3D75">
        <w:rPr>
          <w:lang w:val="nb-NO"/>
        </w:rPr>
        <w:t>følge opp</w:t>
      </w:r>
      <w:r w:rsidR="00ED2D99">
        <w:rPr>
          <w:lang w:val="nb-NO"/>
        </w:rPr>
        <w:t xml:space="preserve"> innspill som berører andre enheter og nivåer</w:t>
      </w:r>
      <w:r w:rsidR="00227966">
        <w:rPr>
          <w:lang w:val="nb-NO"/>
        </w:rPr>
        <w:t>.</w:t>
      </w:r>
    </w:p>
    <w:p w14:paraId="477D439E" w14:textId="77777777" w:rsidR="00227966" w:rsidRDefault="00227966" w:rsidP="00227966">
      <w:pPr>
        <w:ind w:left="0"/>
        <w:rPr>
          <w:lang w:val="nb-NO"/>
        </w:rPr>
      </w:pPr>
    </w:p>
    <w:p w14:paraId="03931CFE" w14:textId="024F2ADE" w:rsidR="00227966" w:rsidRDefault="00227966" w:rsidP="00227966">
      <w:pPr>
        <w:ind w:left="0"/>
        <w:rPr>
          <w:lang w:val="nb-NO"/>
        </w:rPr>
      </w:pPr>
      <w:r>
        <w:rPr>
          <w:lang w:val="nb-NO"/>
        </w:rPr>
        <w:t xml:space="preserve">Ansatte i stab eller grupper som er for små til å være </w:t>
      </w:r>
      <w:r w:rsidR="00225BCF">
        <w:rPr>
          <w:lang w:val="nb-NO"/>
        </w:rPr>
        <w:t xml:space="preserve">egne </w:t>
      </w:r>
      <w:r>
        <w:rPr>
          <w:lang w:val="nb-NO"/>
        </w:rPr>
        <w:t xml:space="preserve">resultatenheter, svarer på den større enheten de tilhører. Det er et lederansvar å sørge for at også disse får en god oppfølgingsprosess. </w:t>
      </w:r>
    </w:p>
    <w:p w14:paraId="75D60E57" w14:textId="77777777" w:rsidR="00381DFE" w:rsidRDefault="00381DFE" w:rsidP="00227966">
      <w:pPr>
        <w:ind w:left="0"/>
        <w:rPr>
          <w:lang w:val="nb-NO"/>
        </w:rPr>
      </w:pPr>
    </w:p>
    <w:p w14:paraId="612C0F72" w14:textId="1808CC19" w:rsidR="00381DFE" w:rsidRDefault="00B42733" w:rsidP="00381DFE">
      <w:pPr>
        <w:ind w:left="0"/>
        <w:rPr>
          <w:lang w:val="nb-NO"/>
        </w:rPr>
      </w:pPr>
      <w:r>
        <w:rPr>
          <w:lang w:val="nb-NO"/>
        </w:rPr>
        <w:t>Potensielle krav om</w:t>
      </w:r>
      <w:r w:rsidR="00381DFE">
        <w:rPr>
          <w:lang w:val="nb-NO"/>
        </w:rPr>
        <w:t xml:space="preserve"> innsyn i resultatrapporter</w:t>
      </w:r>
      <w:r>
        <w:rPr>
          <w:lang w:val="nb-NO"/>
        </w:rPr>
        <w:t xml:space="preserve"> </w:t>
      </w:r>
      <w:r w:rsidR="00381DFE">
        <w:rPr>
          <w:lang w:val="nb-NO"/>
        </w:rPr>
        <w:t xml:space="preserve">bør ikke være </w:t>
      </w:r>
      <w:r>
        <w:rPr>
          <w:lang w:val="nb-NO"/>
        </w:rPr>
        <w:t>avgjørende</w:t>
      </w:r>
      <w:r w:rsidR="00381DFE">
        <w:rPr>
          <w:lang w:val="nb-NO"/>
        </w:rPr>
        <w:t xml:space="preserve"> for valg av svarenheter. Det </w:t>
      </w:r>
      <w:r>
        <w:rPr>
          <w:lang w:val="nb-NO"/>
        </w:rPr>
        <w:t>vil uansett</w:t>
      </w:r>
      <w:r w:rsidR="00381DFE">
        <w:rPr>
          <w:lang w:val="nb-NO"/>
        </w:rPr>
        <w:t xml:space="preserve"> ikke</w:t>
      </w:r>
      <w:r>
        <w:rPr>
          <w:lang w:val="nb-NO"/>
        </w:rPr>
        <w:t xml:space="preserve"> bli gitt</w:t>
      </w:r>
      <w:r w:rsidR="00381DFE">
        <w:rPr>
          <w:lang w:val="nb-NO"/>
        </w:rPr>
        <w:t xml:space="preserve"> innsyn i rapporter med færre enn 8 svar. Ansattes anonymitet er ivaretatt ved at resultatrapportene bare viser gjennomsnitt og standardavvik på hvert tema i undersøkelsen. Bakgrunnsvariable</w:t>
      </w:r>
      <w:r w:rsidR="004E449D">
        <w:rPr>
          <w:lang w:val="nb-NO"/>
        </w:rPr>
        <w:t>r</w:t>
      </w:r>
      <w:r w:rsidR="00381DFE">
        <w:rPr>
          <w:lang w:val="nb-NO"/>
        </w:rPr>
        <w:t xml:space="preserve"> som kjønn og alder, brukes ikke i rapportene</w:t>
      </w:r>
      <w:r w:rsidR="00BD2691">
        <w:rPr>
          <w:lang w:val="nb-NO"/>
        </w:rPr>
        <w:t xml:space="preserve"> på svarenhetsnivå</w:t>
      </w:r>
      <w:r w:rsidR="00381DFE">
        <w:rPr>
          <w:lang w:val="nb-NO"/>
        </w:rPr>
        <w:t xml:space="preserve">. </w:t>
      </w:r>
    </w:p>
    <w:p w14:paraId="7D357052" w14:textId="77777777" w:rsidR="00227966" w:rsidRDefault="00227966" w:rsidP="00227966">
      <w:pPr>
        <w:ind w:left="0"/>
        <w:rPr>
          <w:lang w:val="nb-NO"/>
        </w:rPr>
      </w:pPr>
    </w:p>
    <w:p w14:paraId="542F084E" w14:textId="639A4C4D" w:rsidR="00227966" w:rsidRDefault="00227966" w:rsidP="00227966">
      <w:pPr>
        <w:ind w:left="0"/>
        <w:rPr>
          <w:lang w:val="nb-NO"/>
        </w:rPr>
      </w:pPr>
      <w:r>
        <w:rPr>
          <w:lang w:val="nb-NO"/>
        </w:rPr>
        <w:t xml:space="preserve">Ledernes svar tas ut av resultatet for egen enhet og inngår i </w:t>
      </w:r>
      <w:r w:rsidR="00DC4411">
        <w:rPr>
          <w:lang w:val="nb-NO"/>
        </w:rPr>
        <w:t>rapport for</w:t>
      </w:r>
      <w:r>
        <w:rPr>
          <w:lang w:val="nb-NO"/>
        </w:rPr>
        <w:t xml:space="preserve"> overliggende enhet. </w:t>
      </w:r>
      <w:r>
        <w:rPr>
          <w:lang w:val="nb-NO"/>
        </w:rPr>
        <w:br/>
        <w:t>I besvarelsen tar leder utgangspunkt i egen enhet. Alternativt kan man opprette «ledergruppe» som svarenhet.  Da tar leder utgangspunkt i ledergruppen når man besvarer undersøkelsen.</w:t>
      </w:r>
    </w:p>
    <w:p w14:paraId="0CBA9708" w14:textId="77777777" w:rsidR="00751BF6" w:rsidRDefault="00751BF6" w:rsidP="00227966">
      <w:pPr>
        <w:ind w:left="0"/>
        <w:rPr>
          <w:lang w:val="nb-NO"/>
        </w:rPr>
      </w:pPr>
    </w:p>
    <w:p w14:paraId="68DD178C" w14:textId="0DB1D001" w:rsidR="00751BF6" w:rsidRDefault="00751BF6" w:rsidP="00227966">
      <w:pPr>
        <w:ind w:left="0"/>
        <w:rPr>
          <w:rFonts w:asciiTheme="minorHAnsi" w:hAnsiTheme="minorHAnsi" w:cstheme="minorHAnsi"/>
          <w:b/>
          <w:bCs/>
          <w:lang w:val="nb-NO"/>
        </w:rPr>
      </w:pPr>
      <w:r w:rsidRPr="00751BF6">
        <w:rPr>
          <w:rFonts w:asciiTheme="minorHAnsi" w:hAnsiTheme="minorHAnsi" w:cstheme="minorHAnsi"/>
          <w:b/>
          <w:bCs/>
          <w:lang w:val="nb-NO"/>
        </w:rPr>
        <w:t xml:space="preserve">Oppdatering av </w:t>
      </w:r>
      <w:proofErr w:type="spellStart"/>
      <w:r w:rsidRPr="00751BF6">
        <w:rPr>
          <w:rFonts w:asciiTheme="minorHAnsi" w:hAnsiTheme="minorHAnsi" w:cstheme="minorHAnsi"/>
          <w:b/>
          <w:bCs/>
          <w:lang w:val="nb-NO"/>
        </w:rPr>
        <w:t>excel</w:t>
      </w:r>
      <w:proofErr w:type="spellEnd"/>
      <w:r w:rsidRPr="00751BF6">
        <w:rPr>
          <w:rFonts w:asciiTheme="minorHAnsi" w:hAnsiTheme="minorHAnsi" w:cstheme="minorHAnsi"/>
          <w:b/>
          <w:bCs/>
          <w:lang w:val="nb-NO"/>
        </w:rPr>
        <w:t>-ark med oversikt over svarenhetene</w:t>
      </w:r>
      <w:r w:rsidR="005C27A3">
        <w:rPr>
          <w:rFonts w:asciiTheme="minorHAnsi" w:hAnsiTheme="minorHAnsi" w:cstheme="minorHAnsi"/>
          <w:b/>
          <w:bCs/>
          <w:lang w:val="nb-NO"/>
        </w:rPr>
        <w:t xml:space="preserve"> innen</w:t>
      </w:r>
      <w:r w:rsidR="007379DE">
        <w:rPr>
          <w:rFonts w:asciiTheme="minorHAnsi" w:hAnsiTheme="minorHAnsi" w:cstheme="minorHAnsi"/>
          <w:b/>
          <w:bCs/>
          <w:lang w:val="nb-NO"/>
        </w:rPr>
        <w:t xml:space="preserve"> 15. september</w:t>
      </w:r>
      <w:r w:rsidR="00365C5D">
        <w:rPr>
          <w:rFonts w:asciiTheme="minorHAnsi" w:hAnsiTheme="minorHAnsi" w:cstheme="minorHAnsi"/>
          <w:b/>
          <w:bCs/>
          <w:lang w:val="nb-NO"/>
        </w:rPr>
        <w:t xml:space="preserve"> </w:t>
      </w:r>
    </w:p>
    <w:p w14:paraId="7A40F558" w14:textId="5FE5B46B" w:rsidR="009C1145" w:rsidRDefault="00751BF6">
      <w:pPr>
        <w:spacing w:after="0"/>
        <w:ind w:left="0" w:right="0"/>
        <w:rPr>
          <w:lang w:val="nb-NO"/>
        </w:rPr>
      </w:pPr>
      <w:r>
        <w:rPr>
          <w:lang w:val="nb-NO"/>
        </w:rPr>
        <w:br/>
      </w:r>
      <w:r w:rsidR="00365C5D">
        <w:rPr>
          <w:lang w:val="nb-NO"/>
        </w:rPr>
        <w:t xml:space="preserve">Ansvarlige ledere </w:t>
      </w:r>
      <w:r w:rsidR="002D7267">
        <w:rPr>
          <w:lang w:val="nb-NO"/>
        </w:rPr>
        <w:t>tar</w:t>
      </w:r>
      <w:r w:rsidR="00365C5D">
        <w:rPr>
          <w:lang w:val="nb-NO"/>
        </w:rPr>
        <w:t xml:space="preserve"> stilling til hvilke svarenheter man skal ha i 2023. </w:t>
      </w:r>
      <w:r>
        <w:rPr>
          <w:lang w:val="nb-NO"/>
        </w:rPr>
        <w:t xml:space="preserve">Ta utgangspunkt i vedlagte </w:t>
      </w:r>
      <w:proofErr w:type="spellStart"/>
      <w:r>
        <w:rPr>
          <w:lang w:val="nb-NO"/>
        </w:rPr>
        <w:t>excel</w:t>
      </w:r>
      <w:proofErr w:type="spellEnd"/>
      <w:r>
        <w:rPr>
          <w:lang w:val="nb-NO"/>
        </w:rPr>
        <w:t>-ark over svarenheter fra undersøkelsen i 2021. Suppler med eventuelle nye underliggende enheter</w:t>
      </w:r>
      <w:r w:rsidR="00365C5D">
        <w:rPr>
          <w:lang w:val="nb-NO"/>
        </w:rPr>
        <w:t>, og bruk merknadsfeltet dersom det er behov for andre endringer</w:t>
      </w:r>
      <w:r>
        <w:rPr>
          <w:lang w:val="nb-NO"/>
        </w:rPr>
        <w:t xml:space="preserve">. </w:t>
      </w:r>
    </w:p>
    <w:p w14:paraId="12BAE0C4" w14:textId="77777777" w:rsidR="009C1145" w:rsidRDefault="009C1145">
      <w:pPr>
        <w:spacing w:after="0"/>
        <w:ind w:left="0" w:right="0"/>
        <w:rPr>
          <w:lang w:val="nb-NO"/>
        </w:rPr>
      </w:pPr>
    </w:p>
    <w:p w14:paraId="51B218D5" w14:textId="465C7293" w:rsidR="00751BF6" w:rsidRDefault="00751BF6">
      <w:pPr>
        <w:spacing w:after="0"/>
        <w:ind w:left="0" w:right="0"/>
        <w:rPr>
          <w:lang w:val="nb-NO"/>
        </w:rPr>
      </w:pPr>
      <w:r>
        <w:rPr>
          <w:lang w:val="nb-NO"/>
        </w:rPr>
        <w:t xml:space="preserve">Legg inn navn og epost til den lederen som har ansvar for planlegging og oppfølging av undersøkelsen, </w:t>
      </w:r>
      <w:r w:rsidRPr="009C1145">
        <w:rPr>
          <w:lang w:val="nb-NO"/>
        </w:rPr>
        <w:t xml:space="preserve">samt navn på eventuell lederstøtte som skal ha tilgang til enhetens saksmappe i </w:t>
      </w:r>
      <w:proofErr w:type="spellStart"/>
      <w:r w:rsidRPr="009C1145">
        <w:rPr>
          <w:lang w:val="nb-NO"/>
        </w:rPr>
        <w:t>ephorte</w:t>
      </w:r>
      <w:proofErr w:type="spellEnd"/>
      <w:r w:rsidR="002C1564" w:rsidRPr="009C1145">
        <w:rPr>
          <w:lang w:val="nb-NO"/>
        </w:rPr>
        <w:t>.</w:t>
      </w:r>
      <w:r w:rsidR="002C1564" w:rsidRPr="009C1145">
        <w:rPr>
          <w:rStyle w:val="Fotnotereferanse"/>
          <w:lang w:val="nb-NO"/>
        </w:rPr>
        <w:footnoteReference w:id="1"/>
      </w:r>
      <w:r w:rsidRPr="009C1145">
        <w:rPr>
          <w:lang w:val="nb-NO"/>
        </w:rPr>
        <w:t xml:space="preserve"> </w:t>
      </w:r>
      <w:r w:rsidR="006C1F6C">
        <w:rPr>
          <w:lang w:val="nb-NO"/>
        </w:rPr>
        <w:t>Koordinatorene for arbeidsmiljø</w:t>
      </w:r>
      <w:r w:rsidR="006C1F6C">
        <w:rPr>
          <w:lang w:val="nb-NO"/>
        </w:rPr>
        <w:softHyphen/>
        <w:t xml:space="preserve">undersøkelsen trenger kontaktinformasjonen i sin </w:t>
      </w:r>
      <w:r w:rsidR="008001DA">
        <w:rPr>
          <w:lang w:val="nb-NO"/>
        </w:rPr>
        <w:t>leder</w:t>
      </w:r>
      <w:r w:rsidR="006C1F6C">
        <w:rPr>
          <w:lang w:val="nb-NO"/>
        </w:rPr>
        <w:t xml:space="preserve">oppfølging. </w:t>
      </w:r>
      <w:r w:rsidR="00365C5D" w:rsidRPr="009C1145">
        <w:rPr>
          <w:lang w:val="nb-NO"/>
        </w:rPr>
        <w:t>Skriv merknad dersom det blir lederskifte før undersøkelsen sendes ut i november</w:t>
      </w:r>
      <w:r w:rsidR="006776D8">
        <w:rPr>
          <w:lang w:val="nb-NO"/>
        </w:rPr>
        <w:t>; E</w:t>
      </w:r>
      <w:r w:rsidR="00B626EA">
        <w:rPr>
          <w:lang w:val="nb-NO"/>
        </w:rPr>
        <w:t xml:space="preserve">post til leder </w:t>
      </w:r>
      <w:r w:rsidR="008001DA">
        <w:rPr>
          <w:lang w:val="nb-NO"/>
        </w:rPr>
        <w:t xml:space="preserve">brukes </w:t>
      </w:r>
      <w:r w:rsidR="006776D8">
        <w:rPr>
          <w:lang w:val="nb-NO"/>
        </w:rPr>
        <w:t xml:space="preserve">bl.a. </w:t>
      </w:r>
      <w:r w:rsidR="00B626EA">
        <w:rPr>
          <w:lang w:val="nb-NO"/>
        </w:rPr>
        <w:t xml:space="preserve">til å </w:t>
      </w:r>
      <w:r w:rsidR="00E67166">
        <w:rPr>
          <w:lang w:val="nb-NO"/>
        </w:rPr>
        <w:t>informere om utvikling i svarprosent etter 1. og 2. uke av spørre</w:t>
      </w:r>
      <w:r w:rsidR="008001DA">
        <w:rPr>
          <w:lang w:val="nb-NO"/>
        </w:rPr>
        <w:softHyphen/>
      </w:r>
      <w:r w:rsidR="00E67166">
        <w:rPr>
          <w:lang w:val="nb-NO"/>
        </w:rPr>
        <w:t xml:space="preserve">undersøkelsen. </w:t>
      </w:r>
    </w:p>
    <w:p w14:paraId="2B6DD920" w14:textId="77777777" w:rsidR="00751BF6" w:rsidRDefault="00751BF6">
      <w:pPr>
        <w:spacing w:after="0"/>
        <w:ind w:left="0" w:right="0"/>
        <w:rPr>
          <w:lang w:val="nb-NO"/>
        </w:rPr>
      </w:pPr>
    </w:p>
    <w:p w14:paraId="647ECA72" w14:textId="5D8DDAF9" w:rsidR="00365C5D" w:rsidRDefault="00461648">
      <w:pPr>
        <w:spacing w:after="0"/>
        <w:ind w:left="0" w:right="0"/>
        <w:rPr>
          <w:lang w:val="nb-NO"/>
        </w:rPr>
      </w:pPr>
      <w:r w:rsidRPr="004E5533">
        <w:rPr>
          <w:i/>
          <w:iCs/>
          <w:lang w:val="nb-NO"/>
        </w:rPr>
        <w:t xml:space="preserve">For å muliggjøre sammenlikning over tid, er det viktig at </w:t>
      </w:r>
      <w:r w:rsidR="000F21B6" w:rsidRPr="004E5533">
        <w:rPr>
          <w:i/>
          <w:iCs/>
          <w:lang w:val="nb-NO"/>
        </w:rPr>
        <w:t xml:space="preserve">enheten er oppført i </w:t>
      </w:r>
      <w:proofErr w:type="spellStart"/>
      <w:r w:rsidR="000F21B6" w:rsidRPr="004E5533">
        <w:rPr>
          <w:i/>
          <w:iCs/>
          <w:lang w:val="nb-NO"/>
        </w:rPr>
        <w:t>excel</w:t>
      </w:r>
      <w:proofErr w:type="spellEnd"/>
      <w:r w:rsidR="000F21B6" w:rsidRPr="004E5533">
        <w:rPr>
          <w:i/>
          <w:iCs/>
          <w:lang w:val="nb-NO"/>
        </w:rPr>
        <w:t>-arket med</w:t>
      </w:r>
      <w:r w:rsidRPr="004E5533">
        <w:rPr>
          <w:i/>
          <w:iCs/>
          <w:lang w:val="nb-NO"/>
        </w:rPr>
        <w:t xml:space="preserve"> samme kortnavn som i 2021.</w:t>
      </w:r>
      <w:r w:rsidR="000F3F1D">
        <w:rPr>
          <w:lang w:val="nb-NO"/>
        </w:rPr>
        <w:t xml:space="preserve"> </w:t>
      </w:r>
      <w:r w:rsidR="004E5533">
        <w:rPr>
          <w:lang w:val="nb-NO"/>
        </w:rPr>
        <w:t>Om mulig ønsker vi at dere også oppgir kortnavn</w:t>
      </w:r>
      <w:r w:rsidR="006C1C53">
        <w:rPr>
          <w:lang w:val="nb-NO"/>
        </w:rPr>
        <w:t>et som brukes</w:t>
      </w:r>
      <w:r w:rsidR="004E5533">
        <w:rPr>
          <w:lang w:val="nb-NO"/>
        </w:rPr>
        <w:t xml:space="preserve"> i </w:t>
      </w:r>
      <w:r w:rsidR="00551E8B">
        <w:rPr>
          <w:lang w:val="nb-NO"/>
        </w:rPr>
        <w:t>NTNUs lønns- og personalsystem (</w:t>
      </w:r>
      <w:r w:rsidR="00682279">
        <w:rPr>
          <w:lang w:val="nb-NO"/>
        </w:rPr>
        <w:t>jf.</w:t>
      </w:r>
      <w:r w:rsidR="00551E8B">
        <w:rPr>
          <w:lang w:val="nb-NO"/>
        </w:rPr>
        <w:t xml:space="preserve"> DFØ Innsikt)</w:t>
      </w:r>
      <w:r w:rsidR="004E5533">
        <w:rPr>
          <w:lang w:val="nb-NO"/>
        </w:rPr>
        <w:t>.</w:t>
      </w:r>
      <w:r w:rsidR="00551E8B">
        <w:rPr>
          <w:lang w:val="nb-NO"/>
        </w:rPr>
        <w:t xml:space="preserve"> </w:t>
      </w:r>
      <w:r w:rsidR="00365C5D">
        <w:rPr>
          <w:lang w:val="nb-NO"/>
        </w:rPr>
        <w:t xml:space="preserve">Hvis dere skal opprette </w:t>
      </w:r>
      <w:r w:rsidR="00365C5D" w:rsidRPr="006B4D1D">
        <w:rPr>
          <w:i/>
          <w:iCs/>
          <w:lang w:val="nb-NO"/>
        </w:rPr>
        <w:t>nye</w:t>
      </w:r>
      <w:r w:rsidR="00365C5D">
        <w:rPr>
          <w:lang w:val="nb-NO"/>
        </w:rPr>
        <w:t xml:space="preserve"> svarenheter</w:t>
      </w:r>
      <w:r w:rsidR="006035BB">
        <w:rPr>
          <w:lang w:val="nb-NO"/>
        </w:rPr>
        <w:t xml:space="preserve">, så </w:t>
      </w:r>
      <w:r w:rsidR="00960F75">
        <w:rPr>
          <w:lang w:val="nb-NO"/>
        </w:rPr>
        <w:t xml:space="preserve">bruker vi </w:t>
      </w:r>
      <w:r w:rsidR="00C45F91">
        <w:rPr>
          <w:lang w:val="nb-NO"/>
        </w:rPr>
        <w:t>enhets</w:t>
      </w:r>
      <w:r w:rsidR="000E752B">
        <w:rPr>
          <w:lang w:val="nb-NO"/>
        </w:rPr>
        <w:softHyphen/>
      </w:r>
      <w:r w:rsidR="003F482D">
        <w:rPr>
          <w:lang w:val="nb-NO"/>
        </w:rPr>
        <w:t>navn</w:t>
      </w:r>
      <w:r w:rsidR="00C45F91">
        <w:rPr>
          <w:lang w:val="nb-NO"/>
        </w:rPr>
        <w:t>ene</w:t>
      </w:r>
      <w:r w:rsidR="003F482D">
        <w:rPr>
          <w:lang w:val="nb-NO"/>
        </w:rPr>
        <w:t xml:space="preserve"> og kortnavn</w:t>
      </w:r>
      <w:r w:rsidR="00C45F91">
        <w:rPr>
          <w:lang w:val="nb-NO"/>
        </w:rPr>
        <w:t>ene</w:t>
      </w:r>
      <w:r w:rsidR="003F482D">
        <w:rPr>
          <w:lang w:val="nb-NO"/>
        </w:rPr>
        <w:t xml:space="preserve"> </w:t>
      </w:r>
      <w:r w:rsidR="00C45F91">
        <w:rPr>
          <w:lang w:val="nb-NO"/>
        </w:rPr>
        <w:t xml:space="preserve">fra </w:t>
      </w:r>
      <w:r w:rsidR="006035BB">
        <w:rPr>
          <w:lang w:val="nb-NO"/>
        </w:rPr>
        <w:t>det nye lønns- og personalsystemet</w:t>
      </w:r>
      <w:r w:rsidR="00694C54">
        <w:rPr>
          <w:lang w:val="nb-NO"/>
        </w:rPr>
        <w:t xml:space="preserve"> </w:t>
      </w:r>
      <w:r w:rsidR="00451D9D">
        <w:rPr>
          <w:lang w:val="nb-NO"/>
        </w:rPr>
        <w:t>(</w:t>
      </w:r>
      <w:r w:rsidR="00682279">
        <w:rPr>
          <w:lang w:val="nb-NO"/>
        </w:rPr>
        <w:t>jf.</w:t>
      </w:r>
      <w:r w:rsidR="00451D9D">
        <w:rPr>
          <w:lang w:val="nb-NO"/>
        </w:rPr>
        <w:t xml:space="preserve"> </w:t>
      </w:r>
      <w:r w:rsidR="00647FA8">
        <w:rPr>
          <w:lang w:val="nb-NO"/>
        </w:rPr>
        <w:t>DFØ</w:t>
      </w:r>
      <w:r w:rsidR="00451D9D">
        <w:rPr>
          <w:lang w:val="nb-NO"/>
        </w:rPr>
        <w:t xml:space="preserve"> Innsikt</w:t>
      </w:r>
      <w:r w:rsidR="003701B9">
        <w:rPr>
          <w:lang w:val="nb-NO"/>
        </w:rPr>
        <w:t>)</w:t>
      </w:r>
      <w:r w:rsidR="00C45F91">
        <w:rPr>
          <w:lang w:val="nb-NO"/>
        </w:rPr>
        <w:t>.</w:t>
      </w:r>
      <w:r w:rsidR="00551E8B">
        <w:rPr>
          <w:lang w:val="nb-NO"/>
        </w:rPr>
        <w:t xml:space="preserve"> </w:t>
      </w:r>
      <w:r w:rsidR="006C1C53">
        <w:rPr>
          <w:lang w:val="nb-NO"/>
        </w:rPr>
        <w:t>Hvis enheten ikke finnes i lønns- og personalsystemet</w:t>
      </w:r>
      <w:r w:rsidR="00422194">
        <w:rPr>
          <w:lang w:val="nb-NO"/>
        </w:rPr>
        <w:t>,</w:t>
      </w:r>
      <w:r w:rsidR="006C1C53">
        <w:rPr>
          <w:lang w:val="nb-NO"/>
        </w:rPr>
        <w:t xml:space="preserve"> må </w:t>
      </w:r>
      <w:r w:rsidR="00A879BB">
        <w:rPr>
          <w:lang w:val="nb-NO"/>
        </w:rPr>
        <w:t xml:space="preserve">de få et </w:t>
      </w:r>
      <w:r w:rsidR="006C1C53">
        <w:rPr>
          <w:lang w:val="nb-NO"/>
        </w:rPr>
        <w:t>unikt kortnavn</w:t>
      </w:r>
      <w:r w:rsidR="00A879BB">
        <w:rPr>
          <w:lang w:val="nb-NO"/>
        </w:rPr>
        <w:t>, dvs. at ingen andre NTNU-enheter heter det samme</w:t>
      </w:r>
      <w:r w:rsidR="006C1C53">
        <w:rPr>
          <w:lang w:val="nb-NO"/>
        </w:rPr>
        <w:t>.</w:t>
      </w:r>
    </w:p>
    <w:p w14:paraId="3D838D52" w14:textId="77777777" w:rsidR="00365C5D" w:rsidRDefault="00365C5D" w:rsidP="00365C5D">
      <w:pPr>
        <w:spacing w:after="0"/>
        <w:ind w:left="0" w:right="0"/>
        <w:rPr>
          <w:lang w:val="nb-NO"/>
        </w:rPr>
      </w:pPr>
    </w:p>
    <w:p w14:paraId="5261697A" w14:textId="386F932C" w:rsidR="00D92030" w:rsidRDefault="00D92030">
      <w:pPr>
        <w:spacing w:after="0"/>
        <w:ind w:left="0" w:right="0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  <w:lang w:val="nb-NO"/>
        </w:rPr>
      </w:pPr>
      <w:r>
        <w:rPr>
          <w:lang w:val="nb-NO"/>
        </w:rPr>
        <w:br w:type="page"/>
      </w:r>
    </w:p>
    <w:p w14:paraId="7E18401D" w14:textId="3457AB23" w:rsidR="0053317B" w:rsidRPr="00B86393" w:rsidRDefault="007D282C" w:rsidP="0053317B">
      <w:pPr>
        <w:pStyle w:val="Undertittel"/>
        <w:ind w:left="0"/>
        <w:rPr>
          <w:rFonts w:cstheme="minorHAnsi"/>
          <w:b/>
          <w:bCs/>
          <w:color w:val="auto"/>
          <w:sz w:val="24"/>
          <w:szCs w:val="24"/>
          <w:lang w:val="nb-NO"/>
        </w:rPr>
      </w:pPr>
      <w:r>
        <w:rPr>
          <w:rFonts w:cstheme="minorHAnsi"/>
          <w:b/>
          <w:bCs/>
          <w:color w:val="auto"/>
          <w:sz w:val="24"/>
          <w:szCs w:val="24"/>
          <w:lang w:val="nb-NO"/>
        </w:rPr>
        <w:lastRenderedPageBreak/>
        <w:t>ARK leverer følgende rapporter til NTNU</w:t>
      </w:r>
    </w:p>
    <w:p w14:paraId="3958D17C" w14:textId="0D3B536C" w:rsidR="002C114A" w:rsidRPr="002C114A" w:rsidRDefault="002C114A" w:rsidP="007B7EE9">
      <w:pPr>
        <w:ind w:left="0"/>
        <w:rPr>
          <w:lang w:val="nb-NO"/>
        </w:rPr>
      </w:pPr>
      <w:r w:rsidRPr="00465614">
        <w:rPr>
          <w:lang w:val="nb-NO"/>
        </w:rPr>
        <w:t xml:space="preserve">Nivå 1 </w:t>
      </w:r>
      <w:r w:rsidR="00465614" w:rsidRPr="00465614">
        <w:rPr>
          <w:lang w:val="nb-NO"/>
        </w:rPr>
        <w:t xml:space="preserve">(NTNU) </w:t>
      </w:r>
      <w:r w:rsidRPr="00465614">
        <w:rPr>
          <w:lang w:val="nb-NO"/>
        </w:rPr>
        <w:t xml:space="preserve">og </w:t>
      </w:r>
      <w:r w:rsidR="00465614" w:rsidRPr="00465614">
        <w:rPr>
          <w:lang w:val="nb-NO"/>
        </w:rPr>
        <w:t xml:space="preserve">nivå </w:t>
      </w:r>
      <w:r w:rsidRPr="00465614">
        <w:rPr>
          <w:lang w:val="nb-NO"/>
        </w:rPr>
        <w:t xml:space="preserve">2 </w:t>
      </w:r>
      <w:r w:rsidR="00465614" w:rsidRPr="00465614">
        <w:rPr>
          <w:lang w:val="nb-NO"/>
        </w:rPr>
        <w:t xml:space="preserve">(fakulteter og </w:t>
      </w:r>
      <w:proofErr w:type="spellStart"/>
      <w:r w:rsidR="00465614" w:rsidRPr="00465614">
        <w:rPr>
          <w:lang w:val="nb-NO"/>
        </w:rPr>
        <w:t>fellesadm</w:t>
      </w:r>
      <w:proofErr w:type="spellEnd"/>
      <w:r w:rsidR="006B3D75">
        <w:rPr>
          <w:lang w:val="nb-NO"/>
        </w:rPr>
        <w:t>.</w:t>
      </w:r>
      <w:r w:rsidR="00465614" w:rsidRPr="00465614">
        <w:rPr>
          <w:lang w:val="nb-NO"/>
        </w:rPr>
        <w:t xml:space="preserve">) </w:t>
      </w:r>
      <w:r w:rsidRPr="00465614">
        <w:rPr>
          <w:lang w:val="nb-NO"/>
        </w:rPr>
        <w:t xml:space="preserve">får </w:t>
      </w:r>
      <w:r w:rsidR="00ED044F">
        <w:rPr>
          <w:lang w:val="nb-NO"/>
        </w:rPr>
        <w:t>egne</w:t>
      </w:r>
      <w:r w:rsidR="00465614">
        <w:rPr>
          <w:lang w:val="nb-NO"/>
        </w:rPr>
        <w:t xml:space="preserve"> </w:t>
      </w:r>
      <w:r w:rsidR="007B7EE9" w:rsidRPr="000447C2">
        <w:rPr>
          <w:i/>
          <w:iCs/>
          <w:lang w:val="nb-NO"/>
        </w:rPr>
        <w:t>leder</w:t>
      </w:r>
      <w:r w:rsidRPr="000447C2">
        <w:rPr>
          <w:i/>
          <w:iCs/>
          <w:lang w:val="nb-NO"/>
        </w:rPr>
        <w:t>rapporter</w:t>
      </w:r>
      <w:r w:rsidR="00ED044F">
        <w:rPr>
          <w:lang w:val="nb-NO"/>
        </w:rPr>
        <w:t xml:space="preserve"> som gir </w:t>
      </w:r>
      <w:r w:rsidR="0061410A">
        <w:rPr>
          <w:lang w:val="nb-NO"/>
        </w:rPr>
        <w:t xml:space="preserve">analyser og </w:t>
      </w:r>
      <w:r w:rsidR="00ED044F">
        <w:rPr>
          <w:lang w:val="nb-NO"/>
        </w:rPr>
        <w:t xml:space="preserve">oversikt </w:t>
      </w:r>
      <w:r w:rsidR="0061410A">
        <w:rPr>
          <w:lang w:val="nb-NO"/>
        </w:rPr>
        <w:t>over hoved</w:t>
      </w:r>
      <w:r w:rsidR="00ED044F">
        <w:rPr>
          <w:lang w:val="nb-NO"/>
        </w:rPr>
        <w:t xml:space="preserve">resultatene fra </w:t>
      </w:r>
      <w:r w:rsidR="00D74B5B">
        <w:rPr>
          <w:lang w:val="nb-NO"/>
        </w:rPr>
        <w:t xml:space="preserve">arbeidsmiljøundersøkelsen ved underliggende enheter. </w:t>
      </w:r>
      <w:r w:rsidRPr="002C114A">
        <w:rPr>
          <w:lang w:val="nb-NO"/>
        </w:rPr>
        <w:t xml:space="preserve">Det lages også </w:t>
      </w:r>
      <w:r w:rsidR="007B7EE9">
        <w:rPr>
          <w:lang w:val="nb-NO"/>
        </w:rPr>
        <w:t>leder</w:t>
      </w:r>
      <w:r w:rsidRPr="002C114A">
        <w:rPr>
          <w:lang w:val="nb-NO"/>
        </w:rPr>
        <w:t xml:space="preserve">rapporter for Gjøvik og Ålesund. </w:t>
      </w:r>
    </w:p>
    <w:p w14:paraId="1F6960C2" w14:textId="77777777" w:rsidR="002C114A" w:rsidRDefault="002C114A" w:rsidP="002C114A">
      <w:pPr>
        <w:ind w:left="0"/>
        <w:rPr>
          <w:i/>
          <w:lang w:val="nb-NO"/>
        </w:rPr>
      </w:pPr>
    </w:p>
    <w:p w14:paraId="71D68F13" w14:textId="54AAED67" w:rsidR="00805E8A" w:rsidRDefault="007B7EE9" w:rsidP="00805E8A">
      <w:pPr>
        <w:ind w:left="0"/>
        <w:rPr>
          <w:lang w:val="nb-NO"/>
        </w:rPr>
      </w:pPr>
      <w:r>
        <w:rPr>
          <w:lang w:val="nb-NO"/>
        </w:rPr>
        <w:t>På</w:t>
      </w:r>
      <w:r w:rsidR="00465614" w:rsidRPr="00465614">
        <w:rPr>
          <w:lang w:val="nb-NO"/>
        </w:rPr>
        <w:t xml:space="preserve"> n</w:t>
      </w:r>
      <w:r w:rsidR="002C114A" w:rsidRPr="00465614">
        <w:rPr>
          <w:lang w:val="nb-NO"/>
        </w:rPr>
        <w:t xml:space="preserve">ivå 3-4-5 får </w:t>
      </w:r>
      <w:r>
        <w:rPr>
          <w:lang w:val="nb-NO"/>
        </w:rPr>
        <w:t xml:space="preserve">man </w:t>
      </w:r>
      <w:r w:rsidR="00014CB2" w:rsidRPr="00014CB2">
        <w:rPr>
          <w:i/>
          <w:iCs/>
          <w:lang w:val="nb-NO"/>
        </w:rPr>
        <w:t>ARK-</w:t>
      </w:r>
      <w:r w:rsidR="002C114A" w:rsidRPr="000447C2">
        <w:rPr>
          <w:i/>
          <w:iCs/>
          <w:lang w:val="nb-NO"/>
        </w:rPr>
        <w:t>resultatrapport</w:t>
      </w:r>
      <w:r w:rsidR="0061410A">
        <w:rPr>
          <w:i/>
          <w:iCs/>
          <w:lang w:val="nb-NO"/>
        </w:rPr>
        <w:t>er</w:t>
      </w:r>
      <w:r w:rsidR="002C114A" w:rsidRPr="000447C2">
        <w:rPr>
          <w:i/>
          <w:iCs/>
          <w:lang w:val="nb-NO"/>
        </w:rPr>
        <w:t xml:space="preserve"> </w:t>
      </w:r>
      <w:r w:rsidR="007F509C">
        <w:rPr>
          <w:lang w:val="nb-NO"/>
        </w:rPr>
        <w:t>til bruk i</w:t>
      </w:r>
      <w:r w:rsidR="002C114A" w:rsidRPr="00465614">
        <w:rPr>
          <w:lang w:val="nb-NO"/>
        </w:rPr>
        <w:t xml:space="preserve"> </w:t>
      </w:r>
      <w:r w:rsidR="000447C2">
        <w:rPr>
          <w:lang w:val="nb-NO"/>
        </w:rPr>
        <w:t xml:space="preserve">de lokale </w:t>
      </w:r>
      <w:r w:rsidR="002C114A" w:rsidRPr="00465614">
        <w:rPr>
          <w:lang w:val="nb-NO"/>
        </w:rPr>
        <w:t>oppfølgings</w:t>
      </w:r>
      <w:r w:rsidR="000447C2">
        <w:rPr>
          <w:lang w:val="nb-NO"/>
        </w:rPr>
        <w:softHyphen/>
      </w:r>
      <w:r w:rsidR="002C114A" w:rsidRPr="00465614">
        <w:rPr>
          <w:lang w:val="nb-NO"/>
        </w:rPr>
        <w:t>prosessen</w:t>
      </w:r>
      <w:r>
        <w:rPr>
          <w:lang w:val="nb-NO"/>
        </w:rPr>
        <w:t>e</w:t>
      </w:r>
      <w:r w:rsidR="007F509C">
        <w:rPr>
          <w:lang w:val="nb-NO"/>
        </w:rPr>
        <w:t xml:space="preserve">. </w:t>
      </w:r>
      <w:r w:rsidR="00131FB7">
        <w:rPr>
          <w:lang w:val="nb-NO"/>
        </w:rPr>
        <w:br/>
      </w:r>
      <w:r w:rsidR="00805E8A">
        <w:rPr>
          <w:lang w:val="nb-NO"/>
        </w:rPr>
        <w:t xml:space="preserve">Instituttene får disse rapportene på norsk og engelsk.  </w:t>
      </w:r>
      <w:r w:rsidR="00805E8A">
        <w:rPr>
          <w:lang w:val="nb-NO"/>
        </w:rPr>
        <w:br/>
      </w:r>
    </w:p>
    <w:p w14:paraId="42E583F1" w14:textId="2CEF3E60" w:rsidR="00E26FFB" w:rsidRPr="00D50A46" w:rsidRDefault="002C114A" w:rsidP="00B940B4">
      <w:pPr>
        <w:ind w:left="0"/>
        <w:rPr>
          <w:lang w:val="nb-NO"/>
        </w:rPr>
      </w:pPr>
      <w:r w:rsidRPr="00D50A46">
        <w:rPr>
          <w:lang w:val="nb-NO"/>
        </w:rPr>
        <w:t xml:space="preserve">Instituttene </w:t>
      </w:r>
      <w:r w:rsidR="007D282C" w:rsidRPr="00D50A46">
        <w:rPr>
          <w:lang w:val="nb-NO"/>
        </w:rPr>
        <w:t>får dessuten</w:t>
      </w:r>
      <w:r w:rsidR="00805E8A" w:rsidRPr="00D50A46">
        <w:rPr>
          <w:lang w:val="nb-NO"/>
        </w:rPr>
        <w:t xml:space="preserve"> </w:t>
      </w:r>
      <w:r w:rsidR="00B940B4" w:rsidRPr="00D50A46">
        <w:rPr>
          <w:i/>
          <w:iCs/>
          <w:lang w:val="nb-NO"/>
        </w:rPr>
        <w:t>resultat</w:t>
      </w:r>
      <w:r w:rsidRPr="00D50A46">
        <w:rPr>
          <w:i/>
          <w:iCs/>
          <w:lang w:val="nb-NO"/>
        </w:rPr>
        <w:t>rapport</w:t>
      </w:r>
      <w:r w:rsidR="00B940B4" w:rsidRPr="00D50A46">
        <w:rPr>
          <w:i/>
          <w:iCs/>
          <w:lang w:val="nb-NO"/>
        </w:rPr>
        <w:t xml:space="preserve"> etter stillings</w:t>
      </w:r>
      <w:r w:rsidR="002A6C5F">
        <w:rPr>
          <w:i/>
          <w:iCs/>
          <w:lang w:val="nb-NO"/>
        </w:rPr>
        <w:t xml:space="preserve">gruppe </w:t>
      </w:r>
      <w:r w:rsidR="007B7EE9" w:rsidRPr="00D50A46">
        <w:rPr>
          <w:lang w:val="nb-NO"/>
        </w:rPr>
        <w:t xml:space="preserve">på norsk og engelsk som </w:t>
      </w:r>
      <w:r w:rsidR="000447C2" w:rsidRPr="00D50A46">
        <w:rPr>
          <w:lang w:val="nb-NO"/>
        </w:rPr>
        <w:t xml:space="preserve">kan være et alternativt grunnlag for </w:t>
      </w:r>
      <w:r w:rsidR="002C1564" w:rsidRPr="00D50A46">
        <w:rPr>
          <w:lang w:val="nb-NO"/>
        </w:rPr>
        <w:t xml:space="preserve">de </w:t>
      </w:r>
      <w:r w:rsidR="000447C2" w:rsidRPr="00D50A46">
        <w:rPr>
          <w:lang w:val="nb-NO"/>
        </w:rPr>
        <w:t>lokale oppfølgingsprosesse</w:t>
      </w:r>
      <w:r w:rsidR="002C1564" w:rsidRPr="00D50A46">
        <w:rPr>
          <w:lang w:val="nb-NO"/>
        </w:rPr>
        <w:t>ne</w:t>
      </w:r>
      <w:r w:rsidR="007B7EE9" w:rsidRPr="00D50A46">
        <w:rPr>
          <w:lang w:val="nb-NO"/>
        </w:rPr>
        <w:t xml:space="preserve">. </w:t>
      </w:r>
      <w:r w:rsidR="002C1564" w:rsidRPr="00D50A46">
        <w:rPr>
          <w:lang w:val="nb-NO"/>
        </w:rPr>
        <w:t>Merk at d</w:t>
      </w:r>
      <w:r w:rsidR="00E26FFB" w:rsidRPr="00D50A46">
        <w:rPr>
          <w:lang w:val="nb-NO"/>
        </w:rPr>
        <w:t xml:space="preserve">et er ny </w:t>
      </w:r>
      <w:r w:rsidR="00B379A3">
        <w:rPr>
          <w:lang w:val="nb-NO"/>
        </w:rPr>
        <w:t>gruppeinndeling</w:t>
      </w:r>
      <w:r w:rsidR="00E26FFB" w:rsidRPr="00D50A46">
        <w:rPr>
          <w:lang w:val="nb-NO"/>
        </w:rPr>
        <w:t xml:space="preserve"> ut fra </w:t>
      </w:r>
      <w:hyperlink r:id="rId10" w:history="1">
        <w:r w:rsidR="00E26FFB" w:rsidRPr="00D50A46">
          <w:rPr>
            <w:rStyle w:val="Hyperkobling"/>
            <w:color w:val="auto"/>
            <w:lang w:val="nb-NO"/>
          </w:rPr>
          <w:t>DBH sine definisjoner</w:t>
        </w:r>
      </w:hyperlink>
      <w:r w:rsidR="00E26FFB" w:rsidRPr="00D50A46">
        <w:rPr>
          <w:lang w:val="nb-NO"/>
        </w:rPr>
        <w:t xml:space="preserve">. </w:t>
      </w:r>
      <w:r w:rsidR="00B940B4" w:rsidRPr="00D50A46">
        <w:rPr>
          <w:lang w:val="nb-NO"/>
        </w:rPr>
        <w:t xml:space="preserve">Hvis det er </w:t>
      </w:r>
      <w:r w:rsidR="000E0C33" w:rsidRPr="00D50A46">
        <w:rPr>
          <w:lang w:val="nb-NO"/>
        </w:rPr>
        <w:t>nok</w:t>
      </w:r>
      <w:r w:rsidR="00B940B4" w:rsidRPr="00D50A46">
        <w:rPr>
          <w:lang w:val="nb-NO"/>
        </w:rPr>
        <w:t xml:space="preserve"> </w:t>
      </w:r>
      <w:r w:rsidR="00510A49" w:rsidRPr="00D50A46">
        <w:rPr>
          <w:lang w:val="nb-NO"/>
        </w:rPr>
        <w:t>be</w:t>
      </w:r>
      <w:r w:rsidR="00B940B4" w:rsidRPr="00D50A46">
        <w:rPr>
          <w:lang w:val="nb-NO"/>
        </w:rPr>
        <w:t>svar</w:t>
      </w:r>
      <w:r w:rsidR="00510A49" w:rsidRPr="00D50A46">
        <w:rPr>
          <w:lang w:val="nb-NO"/>
        </w:rPr>
        <w:t>elser</w:t>
      </w:r>
      <w:r w:rsidR="00E26FFB" w:rsidRPr="00D50A46">
        <w:rPr>
          <w:lang w:val="nb-NO"/>
        </w:rPr>
        <w:t xml:space="preserve"> i hver </w:t>
      </w:r>
      <w:r w:rsidR="00173725">
        <w:rPr>
          <w:lang w:val="nb-NO"/>
        </w:rPr>
        <w:t>gruppe</w:t>
      </w:r>
      <w:r w:rsidR="00B940B4" w:rsidRPr="00D50A46">
        <w:rPr>
          <w:lang w:val="nb-NO"/>
        </w:rPr>
        <w:t xml:space="preserve"> (min</w:t>
      </w:r>
      <w:r w:rsidR="00F57F39" w:rsidRPr="00D50A46">
        <w:rPr>
          <w:lang w:val="nb-NO"/>
        </w:rPr>
        <w:t>st</w:t>
      </w:r>
      <w:r w:rsidR="00B940B4" w:rsidRPr="00D50A46">
        <w:rPr>
          <w:lang w:val="nb-NO"/>
        </w:rPr>
        <w:t xml:space="preserve"> 5</w:t>
      </w:r>
      <w:r w:rsidR="00510A49" w:rsidRPr="00D50A46">
        <w:rPr>
          <w:lang w:val="nb-NO"/>
        </w:rPr>
        <w:t xml:space="preserve"> svar</w:t>
      </w:r>
      <w:r w:rsidR="00B940B4" w:rsidRPr="00D50A46">
        <w:rPr>
          <w:lang w:val="nb-NO"/>
        </w:rPr>
        <w:t xml:space="preserve">) </w:t>
      </w:r>
      <w:r w:rsidR="00E26FFB" w:rsidRPr="00D50A46">
        <w:rPr>
          <w:lang w:val="nb-NO"/>
        </w:rPr>
        <w:t>vil man få rapport</w:t>
      </w:r>
      <w:r w:rsidR="000E0C33" w:rsidRPr="00D50A46">
        <w:rPr>
          <w:lang w:val="nb-NO"/>
        </w:rPr>
        <w:t>er</w:t>
      </w:r>
      <w:r w:rsidR="00E26FFB" w:rsidRPr="00D50A46">
        <w:rPr>
          <w:lang w:val="nb-NO"/>
        </w:rPr>
        <w:t xml:space="preserve"> for:</w:t>
      </w:r>
    </w:p>
    <w:p w14:paraId="18274CE0" w14:textId="0888EA6F" w:rsidR="00E26FFB" w:rsidRPr="00D50A46" w:rsidRDefault="00E26FFB" w:rsidP="00E26FFB">
      <w:pPr>
        <w:pStyle w:val="Listeavsnitt"/>
        <w:numPr>
          <w:ilvl w:val="0"/>
          <w:numId w:val="15"/>
        </w:numPr>
        <w:rPr>
          <w:lang w:val="nb-NO"/>
        </w:rPr>
      </w:pPr>
      <w:r w:rsidRPr="00D50A46">
        <w:rPr>
          <w:lang w:val="nb-NO"/>
        </w:rPr>
        <w:t>Utdannings- og rekrutteringsstillinger (</w:t>
      </w:r>
      <w:r w:rsidR="000E0C33" w:rsidRPr="00D50A46">
        <w:rPr>
          <w:lang w:val="nb-NO"/>
        </w:rPr>
        <w:t xml:space="preserve">dvs. </w:t>
      </w:r>
      <w:r w:rsidR="00F57F39" w:rsidRPr="00D50A46">
        <w:rPr>
          <w:lang w:val="nb-NO"/>
        </w:rPr>
        <w:t xml:space="preserve">vit.ass., </w:t>
      </w:r>
      <w:r w:rsidRPr="00D50A46">
        <w:rPr>
          <w:lang w:val="nb-NO"/>
        </w:rPr>
        <w:t>stipendiater og postdoktorer)</w:t>
      </w:r>
      <w:r w:rsidR="007B7EE9" w:rsidRPr="00D50A46">
        <w:rPr>
          <w:lang w:val="nb-NO"/>
        </w:rPr>
        <w:t xml:space="preserve"> </w:t>
      </w:r>
    </w:p>
    <w:p w14:paraId="7167BC61" w14:textId="3CDBA6B9" w:rsidR="00E26FFB" w:rsidRPr="00D50A46" w:rsidRDefault="00F57F39" w:rsidP="00E26FFB">
      <w:pPr>
        <w:pStyle w:val="Listeavsnitt"/>
        <w:numPr>
          <w:ilvl w:val="0"/>
          <w:numId w:val="15"/>
        </w:numPr>
        <w:rPr>
          <w:lang w:val="nb-NO"/>
        </w:rPr>
      </w:pPr>
      <w:r w:rsidRPr="00D50A46">
        <w:rPr>
          <w:i/>
          <w:iCs/>
          <w:lang w:val="nb-NO"/>
        </w:rPr>
        <w:t>Øvrige</w:t>
      </w:r>
      <w:r w:rsidR="00E26FFB" w:rsidRPr="00D50A46">
        <w:rPr>
          <w:lang w:val="nb-NO"/>
        </w:rPr>
        <w:t xml:space="preserve"> undervisning-, forsknings- og formidlingsstillinger </w:t>
      </w:r>
      <w:r w:rsidR="007B7EE9" w:rsidRPr="00D50A46">
        <w:rPr>
          <w:lang w:val="nb-NO"/>
        </w:rPr>
        <w:t>(inkl. faglige lederstillinger)</w:t>
      </w:r>
    </w:p>
    <w:p w14:paraId="6647A97E" w14:textId="03842319" w:rsidR="00E26FFB" w:rsidRPr="00D50A46" w:rsidRDefault="00E26FFB" w:rsidP="00E26FFB">
      <w:pPr>
        <w:pStyle w:val="Listeavsnitt"/>
        <w:numPr>
          <w:ilvl w:val="0"/>
          <w:numId w:val="15"/>
        </w:numPr>
        <w:rPr>
          <w:lang w:val="nb-NO"/>
        </w:rPr>
      </w:pPr>
      <w:r w:rsidRPr="00D50A46">
        <w:rPr>
          <w:lang w:val="nb-NO"/>
        </w:rPr>
        <w:t>Støttestillinger for undervisning, forskning og formidling (</w:t>
      </w:r>
      <w:r w:rsidR="007B7EE9" w:rsidRPr="00D50A46">
        <w:rPr>
          <w:lang w:val="nb-NO"/>
        </w:rPr>
        <w:t>inkl. ingeniører)</w:t>
      </w:r>
    </w:p>
    <w:p w14:paraId="213B0B9B" w14:textId="2388EC86" w:rsidR="007B7EE9" w:rsidRPr="00D50A46" w:rsidRDefault="007B7EE9" w:rsidP="00E26FFB">
      <w:pPr>
        <w:pStyle w:val="Listeavsnitt"/>
        <w:numPr>
          <w:ilvl w:val="0"/>
          <w:numId w:val="15"/>
        </w:numPr>
        <w:rPr>
          <w:lang w:val="nb-NO"/>
        </w:rPr>
      </w:pPr>
      <w:r w:rsidRPr="00D50A46">
        <w:rPr>
          <w:lang w:val="nb-NO"/>
        </w:rPr>
        <w:t>Teknisk-administrative stillinger (inkl. administrative lederstillinger)</w:t>
      </w:r>
    </w:p>
    <w:p w14:paraId="29B89A74" w14:textId="77777777" w:rsidR="00B940B4" w:rsidRDefault="00B940B4" w:rsidP="002C114A">
      <w:pPr>
        <w:ind w:left="0"/>
        <w:rPr>
          <w:lang w:val="nb-NO"/>
        </w:rPr>
      </w:pPr>
    </w:p>
    <w:p w14:paraId="15EEE56C" w14:textId="77777777" w:rsidR="00D92030" w:rsidRPr="00B86393" w:rsidRDefault="00D92030" w:rsidP="00D92030">
      <w:pPr>
        <w:pStyle w:val="Undertittel"/>
        <w:ind w:left="0"/>
        <w:rPr>
          <w:rFonts w:cstheme="minorHAnsi"/>
          <w:b/>
          <w:bCs/>
          <w:color w:val="auto"/>
          <w:sz w:val="24"/>
          <w:szCs w:val="24"/>
          <w:lang w:val="nb-NO"/>
        </w:rPr>
      </w:pPr>
      <w:r w:rsidRPr="00B86393">
        <w:rPr>
          <w:rFonts w:cstheme="minorHAnsi"/>
          <w:b/>
          <w:bCs/>
          <w:color w:val="auto"/>
          <w:sz w:val="24"/>
          <w:szCs w:val="24"/>
          <w:lang w:val="nb-NO"/>
        </w:rPr>
        <w:t>Deltakere i arbeidsmiljøundersøkelsen</w:t>
      </w:r>
    </w:p>
    <w:p w14:paraId="08E40D58" w14:textId="1D28323B" w:rsidR="002D52E0" w:rsidRDefault="002D52E0" w:rsidP="002D52E0">
      <w:pPr>
        <w:ind w:left="0"/>
        <w:rPr>
          <w:lang w:val="nb-NO"/>
        </w:rPr>
      </w:pPr>
      <w:r>
        <w:rPr>
          <w:lang w:val="nb-NO"/>
        </w:rPr>
        <w:t>Undersøkelsen gjennomføres blant ansatte som har NTNU som sin hovedarbeidsplass (dvs. 40 % stilling) per 1. september 20</w:t>
      </w:r>
      <w:r w:rsidR="00E14435">
        <w:rPr>
          <w:lang w:val="nb-NO"/>
        </w:rPr>
        <w:t>23</w:t>
      </w:r>
      <w:r>
        <w:rPr>
          <w:lang w:val="nb-NO"/>
        </w:rPr>
        <w:t>:</w:t>
      </w:r>
    </w:p>
    <w:p w14:paraId="2FE0A9C8" w14:textId="77777777" w:rsidR="002D52E0" w:rsidRDefault="002D52E0" w:rsidP="002D52E0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ansatte i lønnet permisjon deltar, men ikke ansatte i ulønnet permisjon</w:t>
      </w:r>
    </w:p>
    <w:p w14:paraId="58DE3C11" w14:textId="77777777" w:rsidR="002D52E0" w:rsidRDefault="002D52E0" w:rsidP="002D52E0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sykmeldte deltar i den perioden de har lønn fra NTNU</w:t>
      </w:r>
    </w:p>
    <w:p w14:paraId="60B32CEB" w14:textId="77777777" w:rsidR="002D52E0" w:rsidRDefault="002D52E0" w:rsidP="002D52E0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lærlinger deltar ved den enhet de har sitt arbeidssted</w:t>
      </w:r>
    </w:p>
    <w:p w14:paraId="54CF1DEB" w14:textId="77777777" w:rsidR="002D52E0" w:rsidRDefault="002D52E0" w:rsidP="002D52E0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timelønnede som forventes å ha minst 40 % engasjement når undersøkelsen gjennomføres og følges opp, legges til deltakerlisten</w:t>
      </w:r>
    </w:p>
    <w:p w14:paraId="28BBA573" w14:textId="77777777" w:rsidR="002D52E0" w:rsidRDefault="002D52E0" w:rsidP="002D52E0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heltids tillitsvalgte deltar ikke i undersøkelsen (vurderes ut fra realitet, ikke hvor de får lønn)</w:t>
      </w:r>
    </w:p>
    <w:p w14:paraId="41C707E4" w14:textId="77777777" w:rsidR="002D52E0" w:rsidRPr="002D52E0" w:rsidRDefault="002D52E0" w:rsidP="002D52E0">
      <w:pPr>
        <w:pStyle w:val="Listeavsnitt"/>
        <w:numPr>
          <w:ilvl w:val="0"/>
          <w:numId w:val="12"/>
        </w:numPr>
        <w:rPr>
          <w:lang w:val="nb-NO"/>
        </w:rPr>
      </w:pPr>
      <w:r>
        <w:rPr>
          <w:lang w:val="nb-NO"/>
        </w:rPr>
        <w:t>vitenskapelig ansatte på MH i minst 20</w:t>
      </w:r>
      <w:r w:rsidR="002A4A73">
        <w:rPr>
          <w:lang w:val="nb-NO"/>
        </w:rPr>
        <w:t xml:space="preserve"> </w:t>
      </w:r>
      <w:r>
        <w:rPr>
          <w:lang w:val="nb-NO"/>
        </w:rPr>
        <w:t>% stilling deltar på sine enheter, men inngår ikke i NTNU-resultatet</w:t>
      </w:r>
    </w:p>
    <w:p w14:paraId="0B868AE0" w14:textId="77777777" w:rsidR="002D52E0" w:rsidRDefault="002D52E0" w:rsidP="002D52E0">
      <w:pPr>
        <w:rPr>
          <w:lang w:val="nb-NO"/>
        </w:rPr>
      </w:pPr>
    </w:p>
    <w:p w14:paraId="438A6D12" w14:textId="1ED40F35" w:rsidR="00D92030" w:rsidRPr="00B86393" w:rsidRDefault="002A4A73" w:rsidP="00D92030">
      <w:pPr>
        <w:pStyle w:val="Undertittel"/>
        <w:ind w:left="0"/>
        <w:rPr>
          <w:b/>
          <w:bCs/>
          <w:color w:val="auto"/>
          <w:sz w:val="24"/>
          <w:szCs w:val="24"/>
          <w:lang w:val="nb-NO"/>
        </w:rPr>
      </w:pPr>
      <w:r w:rsidRPr="00B86393">
        <w:rPr>
          <w:b/>
          <w:bCs/>
          <w:color w:val="auto"/>
          <w:sz w:val="24"/>
          <w:szCs w:val="24"/>
          <w:lang w:val="nb-NO"/>
        </w:rPr>
        <w:t>Supplering</w:t>
      </w:r>
      <w:r w:rsidR="00D92030" w:rsidRPr="00B86393">
        <w:rPr>
          <w:b/>
          <w:bCs/>
          <w:color w:val="auto"/>
          <w:sz w:val="24"/>
          <w:szCs w:val="24"/>
          <w:lang w:val="nb-NO"/>
        </w:rPr>
        <w:t xml:space="preserve"> og kvalitetssikring av </w:t>
      </w:r>
      <w:proofErr w:type="spellStart"/>
      <w:r w:rsidR="00D92030" w:rsidRPr="00B86393">
        <w:rPr>
          <w:b/>
          <w:bCs/>
          <w:color w:val="auto"/>
          <w:sz w:val="24"/>
          <w:szCs w:val="24"/>
          <w:lang w:val="nb-NO"/>
        </w:rPr>
        <w:t>ansattelister</w:t>
      </w:r>
      <w:proofErr w:type="spellEnd"/>
      <w:r w:rsidR="00D92030" w:rsidRPr="00B86393">
        <w:rPr>
          <w:b/>
          <w:bCs/>
          <w:color w:val="auto"/>
          <w:sz w:val="24"/>
          <w:szCs w:val="24"/>
          <w:lang w:val="nb-NO"/>
        </w:rPr>
        <w:t xml:space="preserve"> innen </w:t>
      </w:r>
      <w:r w:rsidR="00E14435">
        <w:rPr>
          <w:b/>
          <w:bCs/>
          <w:color w:val="auto"/>
          <w:sz w:val="24"/>
          <w:szCs w:val="24"/>
          <w:lang w:val="nb-NO"/>
        </w:rPr>
        <w:t>13</w:t>
      </w:r>
      <w:r w:rsidR="00D92030" w:rsidRPr="00B86393">
        <w:rPr>
          <w:b/>
          <w:bCs/>
          <w:color w:val="auto"/>
          <w:sz w:val="24"/>
          <w:szCs w:val="24"/>
          <w:lang w:val="nb-NO"/>
        </w:rPr>
        <w:t>. oktober</w:t>
      </w:r>
    </w:p>
    <w:p w14:paraId="30872022" w14:textId="3FCBA7B0" w:rsidR="002D52E0" w:rsidRDefault="002D52E0" w:rsidP="002D52E0">
      <w:pPr>
        <w:ind w:left="0"/>
        <w:rPr>
          <w:lang w:val="nb-NO"/>
        </w:rPr>
      </w:pPr>
      <w:r>
        <w:rPr>
          <w:lang w:val="nb-NO"/>
        </w:rPr>
        <w:t xml:space="preserve">Koordinatorene på fakultetene og i fellesadministrasjonen får tilsendt </w:t>
      </w:r>
      <w:proofErr w:type="spellStart"/>
      <w:r>
        <w:rPr>
          <w:lang w:val="nb-NO"/>
        </w:rPr>
        <w:t>ansattelister</w:t>
      </w:r>
      <w:proofErr w:type="spellEnd"/>
      <w:r>
        <w:rPr>
          <w:lang w:val="nb-NO"/>
        </w:rPr>
        <w:t xml:space="preserve"> for sine områder </w:t>
      </w:r>
      <w:r w:rsidR="00E14435">
        <w:rPr>
          <w:lang w:val="nb-NO"/>
        </w:rPr>
        <w:t>18</w:t>
      </w:r>
      <w:r>
        <w:rPr>
          <w:lang w:val="nb-NO"/>
        </w:rPr>
        <w:t xml:space="preserve">. september. Frist </w:t>
      </w:r>
      <w:r w:rsidR="00F15AC7">
        <w:rPr>
          <w:lang w:val="nb-NO"/>
        </w:rPr>
        <w:t>1</w:t>
      </w:r>
      <w:r w:rsidR="00E14435">
        <w:rPr>
          <w:lang w:val="nb-NO"/>
        </w:rPr>
        <w:t>3</w:t>
      </w:r>
      <w:r>
        <w:rPr>
          <w:lang w:val="nb-NO"/>
        </w:rPr>
        <w:t xml:space="preserve">. oktober for supplering og kvalitetssikring av listene. </w:t>
      </w:r>
    </w:p>
    <w:p w14:paraId="4AE894F6" w14:textId="537D7820" w:rsidR="002D52E0" w:rsidRDefault="002D52E0" w:rsidP="002D52E0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 xml:space="preserve">Sjekk at ansatte og ledere er plassert </w:t>
      </w:r>
      <w:r w:rsidR="00D92030">
        <w:rPr>
          <w:lang w:val="nb-NO"/>
        </w:rPr>
        <w:t>p</w:t>
      </w:r>
      <w:r>
        <w:rPr>
          <w:lang w:val="nb-NO"/>
        </w:rPr>
        <w:t xml:space="preserve">å riktig enhet </w:t>
      </w:r>
      <w:r w:rsidR="007367B3">
        <w:rPr>
          <w:lang w:val="nb-NO"/>
        </w:rPr>
        <w:t xml:space="preserve">(ledere plasseres på enheten de leder, </w:t>
      </w:r>
      <w:r w:rsidR="0080024D">
        <w:rPr>
          <w:lang w:val="nb-NO"/>
        </w:rPr>
        <w:t>alternativt</w:t>
      </w:r>
      <w:r w:rsidR="007367B3">
        <w:rPr>
          <w:lang w:val="nb-NO"/>
        </w:rPr>
        <w:t xml:space="preserve"> i ledergruppe hvis man ønsker å kjøre egen oppfølgingsprosess i ledergruppen).</w:t>
      </w:r>
    </w:p>
    <w:p w14:paraId="57A78EB0" w14:textId="2F68D983" w:rsidR="007367B3" w:rsidRDefault="007735C0" w:rsidP="002D52E0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 xml:space="preserve">Vi kan denne gangen </w:t>
      </w:r>
      <w:r w:rsidR="00ED2509">
        <w:rPr>
          <w:lang w:val="nb-NO"/>
        </w:rPr>
        <w:t>ta</w:t>
      </w:r>
      <w:r>
        <w:rPr>
          <w:lang w:val="nb-NO"/>
        </w:rPr>
        <w:t xml:space="preserve"> ut </w:t>
      </w:r>
      <w:r w:rsidR="00237BB6">
        <w:rPr>
          <w:lang w:val="nb-NO"/>
        </w:rPr>
        <w:t xml:space="preserve">navnelister </w:t>
      </w:r>
      <w:r w:rsidR="00ED2509">
        <w:rPr>
          <w:lang w:val="nb-NO"/>
        </w:rPr>
        <w:t>for en del enheter</w:t>
      </w:r>
      <w:r w:rsidR="00237BB6">
        <w:rPr>
          <w:lang w:val="nb-NO"/>
        </w:rPr>
        <w:t xml:space="preserve"> på nivå 4 og 5 </w:t>
      </w:r>
      <w:r w:rsidR="00ED2509">
        <w:rPr>
          <w:lang w:val="nb-NO"/>
        </w:rPr>
        <w:t>fra</w:t>
      </w:r>
      <w:r w:rsidR="00237BB6">
        <w:rPr>
          <w:lang w:val="nb-NO"/>
        </w:rPr>
        <w:t xml:space="preserve"> </w:t>
      </w:r>
      <w:r w:rsidR="00ED2509">
        <w:rPr>
          <w:lang w:val="nb-NO"/>
        </w:rPr>
        <w:t xml:space="preserve">det nye </w:t>
      </w:r>
      <w:r w:rsidR="00237BB6">
        <w:rPr>
          <w:lang w:val="nb-NO"/>
        </w:rPr>
        <w:t>lønns- og personalsystemet (SAP).</w:t>
      </w:r>
      <w:r w:rsidR="00BD6E96">
        <w:rPr>
          <w:rStyle w:val="Fotnotereferanse"/>
          <w:lang w:val="nb-NO"/>
        </w:rPr>
        <w:footnoteReference w:id="2"/>
      </w:r>
      <w:r w:rsidR="00237BB6">
        <w:rPr>
          <w:lang w:val="nb-NO"/>
        </w:rPr>
        <w:t xml:space="preserve"> </w:t>
      </w:r>
      <w:r w:rsidR="006938B6">
        <w:rPr>
          <w:lang w:val="nb-NO"/>
        </w:rPr>
        <w:t xml:space="preserve">Kvaliteten på lavere nivå er ikke til å stole på, så det er viktig med </w:t>
      </w:r>
      <w:r w:rsidR="006938B6">
        <w:rPr>
          <w:lang w:val="nb-NO"/>
        </w:rPr>
        <w:lastRenderedPageBreak/>
        <w:t xml:space="preserve">kvalitetssikring. </w:t>
      </w:r>
      <w:r w:rsidR="007629C9">
        <w:rPr>
          <w:lang w:val="nb-NO"/>
        </w:rPr>
        <w:t xml:space="preserve">For enheter som </w:t>
      </w:r>
      <w:r w:rsidR="00577122">
        <w:rPr>
          <w:lang w:val="nb-NO"/>
        </w:rPr>
        <w:t>ikke finnes i SAP (DFØ Innsikt)</w:t>
      </w:r>
      <w:r w:rsidR="007629C9">
        <w:rPr>
          <w:lang w:val="nb-NO"/>
        </w:rPr>
        <w:t>, er vi fortsatt av</w:t>
      </w:r>
      <w:r w:rsidR="007367B3">
        <w:rPr>
          <w:lang w:val="nb-NO"/>
        </w:rPr>
        <w:t>hengig</w:t>
      </w:r>
      <w:r w:rsidR="007629C9">
        <w:rPr>
          <w:lang w:val="nb-NO"/>
        </w:rPr>
        <w:t>e</w:t>
      </w:r>
      <w:r w:rsidR="007367B3">
        <w:rPr>
          <w:lang w:val="nb-NO"/>
        </w:rPr>
        <w:t xml:space="preserve"> av at dere plasserer ansatte på </w:t>
      </w:r>
      <w:r w:rsidR="007629C9">
        <w:rPr>
          <w:lang w:val="nb-NO"/>
        </w:rPr>
        <w:t>riktig svarenhet</w:t>
      </w:r>
      <w:r w:rsidR="007367B3">
        <w:rPr>
          <w:lang w:val="nb-NO"/>
        </w:rPr>
        <w:t xml:space="preserve"> (</w:t>
      </w:r>
      <w:r w:rsidR="006B3D75">
        <w:rPr>
          <w:lang w:val="nb-NO"/>
        </w:rPr>
        <w:t xml:space="preserve">overfør </w:t>
      </w:r>
      <w:r w:rsidR="00133F1F">
        <w:rPr>
          <w:lang w:val="nb-NO"/>
        </w:rPr>
        <w:t xml:space="preserve">med </w:t>
      </w:r>
      <w:r w:rsidR="007367B3">
        <w:rPr>
          <w:lang w:val="nb-NO"/>
        </w:rPr>
        <w:t>«klipp og lim» til rett enhet)</w:t>
      </w:r>
    </w:p>
    <w:p w14:paraId="5219D04D" w14:textId="77777777" w:rsidR="007367B3" w:rsidRDefault="007367B3" w:rsidP="002D52E0">
      <w:pPr>
        <w:pStyle w:val="Listeavsnitt"/>
        <w:numPr>
          <w:ilvl w:val="0"/>
          <w:numId w:val="13"/>
        </w:numPr>
        <w:rPr>
          <w:lang w:val="nb-NO"/>
        </w:rPr>
      </w:pPr>
      <w:r>
        <w:rPr>
          <w:lang w:val="nb-NO"/>
        </w:rPr>
        <w:t>Stillings</w:t>
      </w:r>
      <w:r w:rsidR="007318CC">
        <w:rPr>
          <w:lang w:val="nb-NO"/>
        </w:rPr>
        <w:t xml:space="preserve">andel </w:t>
      </w:r>
      <w:r>
        <w:rPr>
          <w:lang w:val="nb-NO"/>
        </w:rPr>
        <w:t>gjelder den ansattes hovedstilling på NTNU</w:t>
      </w:r>
    </w:p>
    <w:p w14:paraId="7BD34271" w14:textId="77777777" w:rsidR="00133F1F" w:rsidRDefault="007318CC" w:rsidP="00133F1F">
      <w:pPr>
        <w:pStyle w:val="Listeavsnitt"/>
        <w:numPr>
          <w:ilvl w:val="0"/>
          <w:numId w:val="13"/>
        </w:numPr>
        <w:rPr>
          <w:lang w:val="nb-NO"/>
        </w:rPr>
      </w:pPr>
      <w:r w:rsidRPr="006B3D75">
        <w:rPr>
          <w:lang w:val="nb-NO"/>
        </w:rPr>
        <w:t>Vi korrigerer ikke oppstartsår da det ikke har betydning for undersøkelsen</w:t>
      </w:r>
    </w:p>
    <w:p w14:paraId="3478C3A5" w14:textId="77777777" w:rsidR="00133F1F" w:rsidRDefault="00133F1F" w:rsidP="00133F1F">
      <w:pPr>
        <w:ind w:left="0"/>
        <w:rPr>
          <w:lang w:val="nb-NO"/>
        </w:rPr>
      </w:pPr>
    </w:p>
    <w:p w14:paraId="45B79C43" w14:textId="1472FEB4" w:rsidR="00133F1F" w:rsidRPr="005235CE" w:rsidRDefault="00133F1F" w:rsidP="00133F1F">
      <w:pPr>
        <w:ind w:left="0"/>
        <w:rPr>
          <w:lang w:val="nb-NO"/>
        </w:rPr>
      </w:pPr>
      <w:r w:rsidRPr="005235CE">
        <w:rPr>
          <w:lang w:val="nb-NO"/>
        </w:rPr>
        <w:t xml:space="preserve">Merk at enkelte ansatte har </w:t>
      </w:r>
      <w:r w:rsidR="0091703D" w:rsidRPr="005235CE">
        <w:rPr>
          <w:lang w:val="nb-NO"/>
        </w:rPr>
        <w:t xml:space="preserve">minst </w:t>
      </w:r>
      <w:r w:rsidRPr="005235CE">
        <w:rPr>
          <w:lang w:val="nb-NO"/>
        </w:rPr>
        <w:t>40 % stilling</w:t>
      </w:r>
      <w:r w:rsidR="0091703D" w:rsidRPr="005235CE">
        <w:rPr>
          <w:lang w:val="nb-NO"/>
        </w:rPr>
        <w:t xml:space="preserve"> </w:t>
      </w:r>
      <w:r w:rsidRPr="005235CE">
        <w:rPr>
          <w:lang w:val="nb-NO"/>
        </w:rPr>
        <w:t xml:space="preserve">på to </w:t>
      </w:r>
      <w:r w:rsidR="0091703D" w:rsidRPr="005235CE">
        <w:rPr>
          <w:lang w:val="nb-NO"/>
        </w:rPr>
        <w:t>enheter</w:t>
      </w:r>
      <w:r w:rsidRPr="005235CE">
        <w:rPr>
          <w:lang w:val="nb-NO"/>
        </w:rPr>
        <w:t xml:space="preserve"> eller i to stillingsgrupper. Normalt skal disse svare der de har sin hovedstilling. Dersom de selv ønsker</w:t>
      </w:r>
      <w:r w:rsidR="0091703D" w:rsidRPr="005235CE">
        <w:rPr>
          <w:lang w:val="nb-NO"/>
        </w:rPr>
        <w:t xml:space="preserve"> det</w:t>
      </w:r>
      <w:r w:rsidRPr="005235CE">
        <w:rPr>
          <w:lang w:val="nb-NO"/>
        </w:rPr>
        <w:t xml:space="preserve">, kan de svare i begge sine stillinger. Ansatte </w:t>
      </w:r>
      <w:r w:rsidR="00E52CDE">
        <w:rPr>
          <w:lang w:val="nb-NO"/>
        </w:rPr>
        <w:t>bør</w:t>
      </w:r>
      <w:r w:rsidRPr="005235CE">
        <w:rPr>
          <w:lang w:val="nb-NO"/>
        </w:rPr>
        <w:t xml:space="preserve"> </w:t>
      </w:r>
      <w:r w:rsidR="0091703D" w:rsidRPr="005235CE">
        <w:rPr>
          <w:lang w:val="nb-NO"/>
        </w:rPr>
        <w:t xml:space="preserve">imidlertid </w:t>
      </w:r>
      <w:r w:rsidRPr="005235CE">
        <w:rPr>
          <w:lang w:val="nb-NO"/>
        </w:rPr>
        <w:t xml:space="preserve">ikke presses til å svare </w:t>
      </w:r>
      <w:r w:rsidR="0091703D" w:rsidRPr="005235CE">
        <w:rPr>
          <w:lang w:val="nb-NO"/>
        </w:rPr>
        <w:t xml:space="preserve">på </w:t>
      </w:r>
      <w:r w:rsidRPr="005235CE">
        <w:rPr>
          <w:lang w:val="nb-NO"/>
        </w:rPr>
        <w:t>to steder</w:t>
      </w:r>
      <w:r w:rsidR="0091703D" w:rsidRPr="005235CE">
        <w:rPr>
          <w:lang w:val="nb-NO"/>
        </w:rPr>
        <w:t>, eksempelvis</w:t>
      </w:r>
      <w:r w:rsidRPr="005235CE">
        <w:rPr>
          <w:lang w:val="nb-NO"/>
        </w:rPr>
        <w:t xml:space="preserve"> for at det skal bli </w:t>
      </w:r>
      <w:r w:rsidR="0091703D" w:rsidRPr="005235CE">
        <w:rPr>
          <w:lang w:val="nb-NO"/>
        </w:rPr>
        <w:t>tilstrekkelig antall</w:t>
      </w:r>
      <w:r w:rsidRPr="005235CE">
        <w:rPr>
          <w:lang w:val="nb-NO"/>
        </w:rPr>
        <w:t xml:space="preserve"> ansatte på svarenheten. </w:t>
      </w:r>
    </w:p>
    <w:p w14:paraId="1D685449" w14:textId="77777777" w:rsidR="007242E6" w:rsidRDefault="007242E6" w:rsidP="00133F1F">
      <w:pPr>
        <w:ind w:left="0"/>
        <w:rPr>
          <w:color w:val="C0504D" w:themeColor="accent2"/>
          <w:lang w:val="nb-NO"/>
        </w:rPr>
      </w:pPr>
    </w:p>
    <w:p w14:paraId="41C606D2" w14:textId="77777777" w:rsidR="007242E6" w:rsidRPr="0091703D" w:rsidRDefault="007242E6" w:rsidP="00133F1F">
      <w:pPr>
        <w:ind w:left="0"/>
        <w:rPr>
          <w:color w:val="C0504D" w:themeColor="accent2"/>
          <w:lang w:val="nb-NO"/>
        </w:rPr>
      </w:pPr>
    </w:p>
    <w:p w14:paraId="48AF96F0" w14:textId="77777777" w:rsidR="006B3D75" w:rsidRDefault="006B3D75" w:rsidP="006B3D75">
      <w:pPr>
        <w:ind w:left="0"/>
        <w:rPr>
          <w:u w:val="single"/>
          <w:lang w:val="nb-NO"/>
        </w:rPr>
      </w:pPr>
    </w:p>
    <w:p w14:paraId="555E98BF" w14:textId="77777777" w:rsidR="00E52CDE" w:rsidRDefault="00C667B9" w:rsidP="006B3D75">
      <w:pPr>
        <w:ind w:left="0"/>
        <w:rPr>
          <w:lang w:val="nb-NO"/>
        </w:rPr>
      </w:pPr>
      <w:r w:rsidRPr="006B3D75">
        <w:rPr>
          <w:u w:val="single"/>
          <w:lang w:val="nb-NO"/>
        </w:rPr>
        <w:t>Vedlegg</w:t>
      </w:r>
      <w:r w:rsidRPr="006B3D75">
        <w:rPr>
          <w:lang w:val="nb-NO"/>
        </w:rPr>
        <w:t>:</w:t>
      </w:r>
      <w:r w:rsidR="002A4A73" w:rsidRPr="006B3D75">
        <w:rPr>
          <w:lang w:val="nb-NO"/>
        </w:rPr>
        <w:t xml:space="preserve"> </w:t>
      </w:r>
    </w:p>
    <w:p w14:paraId="471CF3E8" w14:textId="1AA209CC" w:rsidR="00C667B9" w:rsidRPr="006B3D75" w:rsidRDefault="00C667B9" w:rsidP="006B3D75">
      <w:pPr>
        <w:ind w:left="0"/>
        <w:rPr>
          <w:lang w:val="nb-NO"/>
        </w:rPr>
      </w:pPr>
      <w:r w:rsidRPr="006B3D75">
        <w:rPr>
          <w:lang w:val="nb-NO"/>
        </w:rPr>
        <w:t xml:space="preserve">Excel-ark </w:t>
      </w:r>
      <w:r w:rsidR="002A4A73" w:rsidRPr="006B3D75">
        <w:rPr>
          <w:lang w:val="nb-NO"/>
        </w:rPr>
        <w:t xml:space="preserve">med oversikt over svarenhetene og rapportbestillinger fra </w:t>
      </w:r>
      <w:r w:rsidR="00F15AC7" w:rsidRPr="006B3D75">
        <w:rPr>
          <w:lang w:val="nb-NO"/>
        </w:rPr>
        <w:t>20</w:t>
      </w:r>
      <w:r w:rsidR="002C1564">
        <w:rPr>
          <w:lang w:val="nb-NO"/>
        </w:rPr>
        <w:t>21</w:t>
      </w:r>
      <w:r w:rsidR="002A4A73" w:rsidRPr="006B3D75">
        <w:rPr>
          <w:lang w:val="nb-NO"/>
        </w:rPr>
        <w:t xml:space="preserve">-undersøkelsen. </w:t>
      </w:r>
    </w:p>
    <w:sectPr w:rsidR="00C667B9" w:rsidRPr="006B3D75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35F2" w14:textId="77777777" w:rsidR="00567139" w:rsidRDefault="00567139">
      <w:r>
        <w:separator/>
      </w:r>
    </w:p>
  </w:endnote>
  <w:endnote w:type="continuationSeparator" w:id="0">
    <w:p w14:paraId="6CB9A5A6" w14:textId="77777777" w:rsidR="00567139" w:rsidRDefault="005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7447" w14:textId="77777777" w:rsidR="00C62CF4" w:rsidRDefault="00C62CF4">
    <w:pPr>
      <w:pStyle w:val="Bunntekst"/>
      <w:pBdr>
        <w:bottom w:val="single" w:sz="4" w:space="1" w:color="auto"/>
      </w:pBdr>
    </w:pPr>
  </w:p>
  <w:p w14:paraId="523870A1" w14:textId="77777777" w:rsidR="00C62CF4" w:rsidRPr="00035529" w:rsidRDefault="00C62CF4">
    <w:pPr>
      <w:pStyle w:val="FooterFet"/>
      <w:rPr>
        <w:bCs/>
      </w:rPr>
    </w:pPr>
    <w:r w:rsidRPr="00035529">
      <w:t>Postadresse</w:t>
    </w:r>
    <w:r w:rsidRPr="00035529">
      <w:tab/>
      <w:t xml:space="preserve">Org.nr. </w:t>
    </w:r>
    <w:r w:rsidRPr="00035529">
      <w:rPr>
        <w:b w:val="0"/>
        <w:bCs/>
      </w:rPr>
      <w:t>974 767 880</w:t>
    </w:r>
    <w:r w:rsidRPr="00035529">
      <w:rPr>
        <w:bCs/>
      </w:rPr>
      <w:tab/>
    </w:r>
    <w:r w:rsidRPr="00035529">
      <w:t>Besøksadresse</w:t>
    </w:r>
    <w:r w:rsidRPr="00035529">
      <w:tab/>
      <w:t>Telefon</w:t>
    </w:r>
    <w:r w:rsidRPr="00035529">
      <w:tab/>
    </w:r>
    <w:bookmarkStart w:id="8" w:name="tittel"/>
    <w:bookmarkEnd w:id="8"/>
    <w:r w:rsidR="008A5D39" w:rsidRPr="00035529">
      <w:t>seniorrådgiver</w:t>
    </w:r>
  </w:p>
  <w:p w14:paraId="5A45AA1B" w14:textId="77777777" w:rsidR="00C62CF4" w:rsidRPr="00035529" w:rsidRDefault="00F677C4">
    <w:pPr>
      <w:pStyle w:val="FooterTekst"/>
    </w:pPr>
    <w:r w:rsidRPr="00035529">
      <w:t>7491 Trondheim</w:t>
    </w:r>
    <w:r w:rsidR="00C62CF4" w:rsidRPr="00035529">
      <w:tab/>
      <w:t>E-post:</w:t>
    </w:r>
    <w:r w:rsidR="00C62CF4" w:rsidRPr="00035529">
      <w:tab/>
    </w:r>
    <w:r w:rsidRPr="00035529">
      <w:t>Hovedbygget</w:t>
    </w:r>
    <w:r w:rsidR="00C62CF4" w:rsidRPr="00035529">
      <w:tab/>
      <w:t xml:space="preserve">+ 47 </w:t>
    </w:r>
    <w:r w:rsidRPr="00035529">
      <w:t>73 59 80 11</w:t>
    </w:r>
    <w:r w:rsidR="00C62CF4" w:rsidRPr="00035529">
      <w:tab/>
    </w:r>
    <w:bookmarkStart w:id="9" w:name="Navn"/>
    <w:bookmarkEnd w:id="9"/>
    <w:r w:rsidR="008A5D39" w:rsidRPr="00035529">
      <w:t>Kristin Wergeland</w:t>
    </w:r>
  </w:p>
  <w:p w14:paraId="3D9BA194" w14:textId="77777777" w:rsidR="00C62CF4" w:rsidRPr="00035529" w:rsidRDefault="00C62CF4">
    <w:pPr>
      <w:pStyle w:val="FooterTekst"/>
    </w:pPr>
    <w:r w:rsidRPr="00035529">
      <w:tab/>
    </w:r>
    <w:r w:rsidR="00F677C4" w:rsidRPr="00035529">
      <w:t>postmottak@adm.ntnu.no</w:t>
    </w:r>
    <w:r w:rsidRPr="00035529">
      <w:tab/>
    </w:r>
    <w:r w:rsidR="00F677C4" w:rsidRPr="00035529">
      <w:t>Høgskoleringen 1</w:t>
    </w:r>
    <w:r w:rsidRPr="00035529">
      <w:tab/>
    </w:r>
    <w:r w:rsidRPr="00035529">
      <w:rPr>
        <w:rFonts w:ascii="Arial" w:hAnsi="Arial"/>
        <w:b/>
      </w:rPr>
      <w:t>Telefaks</w:t>
    </w:r>
    <w:r w:rsidRPr="00035529">
      <w:tab/>
    </w:r>
    <w:bookmarkStart w:id="10" w:name="Navn2"/>
    <w:bookmarkEnd w:id="10"/>
    <w:r w:rsidR="008A5D39" w:rsidRPr="00035529">
      <w:t>Brekke</w:t>
    </w:r>
  </w:p>
  <w:p w14:paraId="16928774" w14:textId="77777777" w:rsidR="00C62CF4" w:rsidRPr="00035529" w:rsidRDefault="00C62CF4">
    <w:pPr>
      <w:pStyle w:val="FooterTekst"/>
      <w:rPr>
        <w:lang w:val="de-DE"/>
      </w:rPr>
    </w:pPr>
    <w:r w:rsidRPr="00035529">
      <w:tab/>
    </w:r>
    <w:r w:rsidRPr="00035529">
      <w:rPr>
        <w:lang w:val="de-DE"/>
      </w:rPr>
      <w:t>http://</w:t>
    </w:r>
    <w:r w:rsidR="00F677C4" w:rsidRPr="00035529">
      <w:rPr>
        <w:lang w:val="de-DE"/>
      </w:rPr>
      <w:t>www.ntnu.no/administrasjon</w:t>
    </w:r>
    <w:r w:rsidRPr="00035529">
      <w:rPr>
        <w:lang w:val="de-DE"/>
      </w:rPr>
      <w:tab/>
    </w:r>
    <w:r w:rsidR="00F677C4" w:rsidRPr="00035529">
      <w:rPr>
        <w:lang w:val="de-DE"/>
      </w:rPr>
      <w:t>7034 Trondheim</w:t>
    </w:r>
    <w:r w:rsidRPr="00035529">
      <w:rPr>
        <w:lang w:val="de-DE"/>
      </w:rPr>
      <w:tab/>
      <w:t xml:space="preserve">+ 47 </w:t>
    </w:r>
    <w:r w:rsidR="00F677C4" w:rsidRPr="00035529">
      <w:rPr>
        <w:lang w:val="de-DE"/>
      </w:rPr>
      <w:t>73 59 80 90</w:t>
    </w:r>
    <w:r w:rsidRPr="00035529">
      <w:rPr>
        <w:lang w:val="de-DE"/>
      </w:rPr>
      <w:tab/>
    </w:r>
    <w:proofErr w:type="spellStart"/>
    <w:r w:rsidRPr="00035529">
      <w:rPr>
        <w:lang w:val="de-DE"/>
      </w:rPr>
      <w:t>Tlf</w:t>
    </w:r>
    <w:proofErr w:type="spellEnd"/>
    <w:r w:rsidRPr="00035529">
      <w:rPr>
        <w:lang w:val="de-DE"/>
      </w:rPr>
      <w:t xml:space="preserve">: + 47 </w:t>
    </w:r>
    <w:bookmarkStart w:id="11" w:name="Tlf"/>
    <w:bookmarkEnd w:id="11"/>
    <w:r w:rsidR="008A5D39" w:rsidRPr="00035529">
      <w:rPr>
        <w:lang w:val="de-DE"/>
      </w:rPr>
      <w:t>73 55 02 52</w:t>
    </w:r>
  </w:p>
  <w:p w14:paraId="0E633B12" w14:textId="77777777" w:rsidR="00C62CF4" w:rsidRPr="00035529" w:rsidRDefault="00C62CF4">
    <w:pPr>
      <w:pStyle w:val="Bunntekst"/>
      <w:rPr>
        <w:sz w:val="6"/>
        <w:lang w:val="de-DE"/>
      </w:rPr>
    </w:pPr>
  </w:p>
  <w:p w14:paraId="0FDDD16C" w14:textId="77777777" w:rsidR="00C62CF4" w:rsidRPr="00035529" w:rsidRDefault="00C62CF4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F668" w14:textId="77777777" w:rsidR="00567139" w:rsidRDefault="00567139">
      <w:r>
        <w:separator/>
      </w:r>
    </w:p>
  </w:footnote>
  <w:footnote w:type="continuationSeparator" w:id="0">
    <w:p w14:paraId="2B17E8B6" w14:textId="77777777" w:rsidR="00567139" w:rsidRDefault="00567139">
      <w:r>
        <w:continuationSeparator/>
      </w:r>
    </w:p>
  </w:footnote>
  <w:footnote w:id="1">
    <w:p w14:paraId="1EA810D0" w14:textId="44FD6CE4" w:rsidR="002C1564" w:rsidRPr="001A4D7D" w:rsidRDefault="002C1564">
      <w:pPr>
        <w:pStyle w:val="Fotnotetekst"/>
        <w:rPr>
          <w:lang w:val="nb-NO"/>
        </w:rPr>
      </w:pPr>
      <w:r w:rsidRPr="002C1564">
        <w:rPr>
          <w:rStyle w:val="Fotnotereferanse"/>
          <w:color w:val="C0504D" w:themeColor="accent2"/>
        </w:rPr>
        <w:footnoteRef/>
      </w:r>
      <w:r w:rsidRPr="002C1564">
        <w:rPr>
          <w:color w:val="C0504D" w:themeColor="accent2"/>
          <w:lang w:val="nb-NO"/>
        </w:rPr>
        <w:t xml:space="preserve"> </w:t>
      </w:r>
      <w:r w:rsidRPr="001A4D7D">
        <w:rPr>
          <w:lang w:val="nb-NO"/>
        </w:rPr>
        <w:t>Lederstøtte bistår leder med arkivering av forberedelsesskjema, tiltaksplan og evaluerings</w:t>
      </w:r>
      <w:r w:rsidR="00CE3D2A" w:rsidRPr="001A4D7D">
        <w:rPr>
          <w:lang w:val="nb-NO"/>
        </w:rPr>
        <w:t>s</w:t>
      </w:r>
      <w:r w:rsidRPr="001A4D7D">
        <w:rPr>
          <w:lang w:val="nb-NO"/>
        </w:rPr>
        <w:t xml:space="preserve">kjema. Avdeling for dokumentasjonsforvaltning oppretter saksnummer i </w:t>
      </w:r>
      <w:proofErr w:type="spellStart"/>
      <w:r w:rsidRPr="001A4D7D">
        <w:rPr>
          <w:lang w:val="nb-NO"/>
        </w:rPr>
        <w:t>ephorte</w:t>
      </w:r>
      <w:proofErr w:type="spellEnd"/>
      <w:r w:rsidRPr="001A4D7D">
        <w:rPr>
          <w:lang w:val="nb-NO"/>
        </w:rPr>
        <w:t xml:space="preserve"> </w:t>
      </w:r>
      <w:r w:rsidR="009A45B4" w:rsidRPr="001A4D7D">
        <w:rPr>
          <w:lang w:val="nb-NO"/>
        </w:rPr>
        <w:t xml:space="preserve">innen 1. oktober </w:t>
      </w:r>
      <w:r w:rsidRPr="001A4D7D">
        <w:rPr>
          <w:lang w:val="nb-NO"/>
        </w:rPr>
        <w:t>og legger inn resultatrapportene</w:t>
      </w:r>
      <w:r w:rsidR="009A45B4" w:rsidRPr="001A4D7D">
        <w:rPr>
          <w:lang w:val="nb-NO"/>
        </w:rPr>
        <w:t xml:space="preserve"> rundt juletider</w:t>
      </w:r>
      <w:r w:rsidRPr="001A4D7D">
        <w:rPr>
          <w:lang w:val="nb-NO"/>
        </w:rPr>
        <w:t>. Denne gangen kan det bli nødvendig å opprette nye saker som følge av overgang til nytt arkivsystem i 2024.</w:t>
      </w:r>
    </w:p>
  </w:footnote>
  <w:footnote w:id="2">
    <w:p w14:paraId="3C913313" w14:textId="4960CEB2" w:rsidR="00BD6E96" w:rsidRDefault="00BD6E96" w:rsidP="00BD6E96">
      <w:pPr>
        <w:spacing w:after="0"/>
        <w:ind w:left="0" w:right="0"/>
        <w:rPr>
          <w:lang w:val="nb-NO"/>
        </w:rPr>
      </w:pPr>
      <w:r>
        <w:rPr>
          <w:rStyle w:val="Fotnotereferanse"/>
        </w:rPr>
        <w:footnoteRef/>
      </w:r>
      <w:r w:rsidRPr="00035529">
        <w:rPr>
          <w:lang w:val="nb-NO"/>
        </w:rPr>
        <w:t xml:space="preserve"> </w:t>
      </w:r>
      <w:r>
        <w:rPr>
          <w:lang w:val="nb-NO"/>
        </w:rPr>
        <w:t xml:space="preserve">NTNUs </w:t>
      </w:r>
      <w:r w:rsidR="0073593F">
        <w:rPr>
          <w:lang w:val="nb-NO"/>
        </w:rPr>
        <w:t>nye</w:t>
      </w:r>
      <w:r>
        <w:rPr>
          <w:lang w:val="nb-NO"/>
        </w:rPr>
        <w:t xml:space="preserve"> lønns- og personalsystem (SAP) </w:t>
      </w:r>
      <w:r w:rsidR="001F21D0">
        <w:rPr>
          <w:lang w:val="nb-NO"/>
        </w:rPr>
        <w:t xml:space="preserve">har </w:t>
      </w:r>
      <w:r w:rsidR="00B5487B">
        <w:rPr>
          <w:lang w:val="nb-NO"/>
        </w:rPr>
        <w:t xml:space="preserve">bl.a. informasjon om hvem som er ansatt </w:t>
      </w:r>
      <w:r w:rsidR="001F21D0">
        <w:rPr>
          <w:lang w:val="nb-NO"/>
        </w:rPr>
        <w:t>i</w:t>
      </w:r>
      <w:r>
        <w:rPr>
          <w:lang w:val="nb-NO"/>
        </w:rPr>
        <w:t xml:space="preserve"> kontorseksjon på institutt</w:t>
      </w:r>
      <w:r w:rsidR="00C0383F">
        <w:rPr>
          <w:lang w:val="nb-NO"/>
        </w:rPr>
        <w:t>, seksjon i fakultets</w:t>
      </w:r>
      <w:r w:rsidR="00C0383F">
        <w:rPr>
          <w:lang w:val="nb-NO"/>
        </w:rPr>
        <w:softHyphen/>
        <w:t>administrasjonen</w:t>
      </w:r>
      <w:r>
        <w:rPr>
          <w:lang w:val="nb-NO"/>
        </w:rPr>
        <w:t xml:space="preserve"> og seksjon i felles</w:t>
      </w:r>
      <w:r w:rsidR="00B5487B">
        <w:rPr>
          <w:lang w:val="nb-NO"/>
        </w:rPr>
        <w:softHyphen/>
      </w:r>
      <w:r>
        <w:rPr>
          <w:lang w:val="nb-NO"/>
        </w:rPr>
        <w:t xml:space="preserve">administrasjonen. Noen fakultet har også lagt inn faggruppetilhørighet i </w:t>
      </w:r>
      <w:r w:rsidR="00E52CDE">
        <w:rPr>
          <w:lang w:val="nb-NO"/>
        </w:rPr>
        <w:t>lønns- og personalsystemet</w:t>
      </w:r>
      <w:r>
        <w:rPr>
          <w:lang w:val="nb-NO"/>
        </w:rPr>
        <w:t xml:space="preserve">. </w:t>
      </w:r>
    </w:p>
    <w:p w14:paraId="646D48A2" w14:textId="2961382B" w:rsidR="00BD6E96" w:rsidRPr="00BD6E96" w:rsidRDefault="00BD6E96">
      <w:pPr>
        <w:pStyle w:val="Fotnotetekst"/>
        <w:rPr>
          <w:lang w:val="nb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87EF" w14:textId="77777777" w:rsidR="00C62CF4" w:rsidRDefault="00C62CF4" w:rsidP="00A277F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027E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2027E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4"/>
      <w:gridCol w:w="1333"/>
      <w:gridCol w:w="1981"/>
    </w:tblGrid>
    <w:tr w:rsidR="00C62CF4" w14:paraId="57877C3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E139E96" w14:textId="77777777"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1B7B444" w14:textId="77777777" w:rsidR="00C62CF4" w:rsidRDefault="00C62CF4">
          <w:pPr>
            <w:pStyle w:val="DatoRefTekst"/>
          </w:pPr>
          <w:r>
            <w:t>Dato</w:t>
          </w:r>
        </w:p>
        <w:p w14:paraId="4F8B4B07" w14:textId="4209508F" w:rsidR="00C62CF4" w:rsidRDefault="006D096E" w:rsidP="00A277F5">
          <w:pPr>
            <w:pStyle w:val="DatoRefFyllInn"/>
          </w:pPr>
          <w:bookmarkStart w:id="4" w:name="VarDato2"/>
          <w:bookmarkEnd w:id="4"/>
          <w:r>
            <w:t>2</w:t>
          </w:r>
          <w:r w:rsidR="008A5D39">
            <w:t>.</w:t>
          </w:r>
          <w:r w:rsidR="00A277F5">
            <w:t>8</w:t>
          </w:r>
          <w:r w:rsidR="008A5D39">
            <w:t>.</w:t>
          </w:r>
          <w:r w:rsidR="00A277F5">
            <w:t>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CA1978" w14:textId="77777777" w:rsidR="00C62CF4" w:rsidRDefault="00C62CF4">
          <w:pPr>
            <w:pStyle w:val="DatoRefTekst"/>
          </w:pPr>
          <w:r>
            <w:t>Referanse</w:t>
          </w:r>
        </w:p>
        <w:p w14:paraId="3D3FE6D6" w14:textId="7E6384AA" w:rsidR="00C62CF4" w:rsidRDefault="00A277F5" w:rsidP="00A277F5">
          <w:pPr>
            <w:pStyle w:val="DatoRefFyllInn"/>
          </w:pPr>
          <w:bookmarkStart w:id="5" w:name="VarRef2"/>
          <w:bookmarkEnd w:id="5"/>
          <w:r>
            <w:t>2023</w:t>
          </w:r>
          <w:r w:rsidR="008A5D39">
            <w:t>/</w:t>
          </w:r>
          <w:r w:rsidR="00035529">
            <w:t>27044</w:t>
          </w:r>
        </w:p>
      </w:tc>
    </w:tr>
  </w:tbl>
  <w:p w14:paraId="03B4B647" w14:textId="77777777"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FA9C" w14:textId="1DB80FEB" w:rsidR="00C62CF4" w:rsidRDefault="00C94D76" w:rsidP="00A277F5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17EA7AF3" wp14:editId="197B714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29">
      <w:t>227</w:t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 w:rsidR="0002027E"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 w:rsidR="0002027E">
      <w:t>2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1"/>
      <w:gridCol w:w="1334"/>
      <w:gridCol w:w="1983"/>
    </w:tblGrid>
    <w:tr w:rsidR="00C62CF4" w14:paraId="5BF56F4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4F6F641" w14:textId="77777777"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15215AC" w14:textId="77777777" w:rsidR="00C62CF4" w:rsidRDefault="00C62CF4">
          <w:pPr>
            <w:pStyle w:val="DatoRefTekst"/>
          </w:pPr>
        </w:p>
        <w:p w14:paraId="05163D48" w14:textId="77777777" w:rsidR="00C62CF4" w:rsidRDefault="00C62CF4" w:rsidP="00A277F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39A5CF" w14:textId="77777777" w:rsidR="00C62CF4" w:rsidRDefault="00C62CF4">
          <w:pPr>
            <w:pStyle w:val="DatoRefTekst"/>
          </w:pPr>
        </w:p>
        <w:p w14:paraId="5B9AC7F2" w14:textId="77777777" w:rsidR="00C62CF4" w:rsidRDefault="00C62CF4" w:rsidP="00A277F5">
          <w:pPr>
            <w:pStyle w:val="DatoFyllInn1"/>
          </w:pPr>
        </w:p>
      </w:tc>
    </w:tr>
    <w:tr w:rsidR="00C62CF4" w14:paraId="6C39188C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EC745E6" w14:textId="046319D7" w:rsidR="00C62CF4" w:rsidRDefault="00B56CFB" w:rsidP="00B56CFB">
          <w:pPr>
            <w:pStyle w:val="Header1"/>
          </w:pPr>
          <w:r>
            <w:t>HR- og HMS-avdelingen</w:t>
          </w:r>
          <w:r>
            <w:br/>
            <w:t>Seksjon for HR NTNU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DD15102" w14:textId="77777777" w:rsidR="00C62CF4" w:rsidRDefault="00C62CF4">
          <w:pPr>
            <w:pStyle w:val="DatoRefTekst2"/>
          </w:pPr>
          <w:r>
            <w:t>Dato</w:t>
          </w:r>
        </w:p>
        <w:p w14:paraId="421DAC5E" w14:textId="252AC510" w:rsidR="00C62CF4" w:rsidRDefault="006D096E" w:rsidP="00A277F5">
          <w:pPr>
            <w:pStyle w:val="DatoRefFyllInn"/>
          </w:pPr>
          <w:bookmarkStart w:id="6" w:name="VarDato"/>
          <w:bookmarkEnd w:id="6"/>
          <w:r>
            <w:t>2</w:t>
          </w:r>
          <w:r w:rsidR="00A277F5">
            <w:t>.8.2023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76A688B" w14:textId="77777777" w:rsidR="00C62CF4" w:rsidRDefault="00C62CF4">
          <w:pPr>
            <w:pStyle w:val="DatoRefTekst2"/>
          </w:pPr>
          <w:r>
            <w:t>Referanse</w:t>
          </w:r>
        </w:p>
        <w:p w14:paraId="18396089" w14:textId="7F76F55F" w:rsidR="00C62CF4" w:rsidRDefault="0074252B" w:rsidP="00A277F5">
          <w:pPr>
            <w:pStyle w:val="DatoRefFyllInn"/>
          </w:pPr>
          <w:bookmarkStart w:id="7" w:name="VarRef"/>
          <w:bookmarkEnd w:id="7"/>
          <w:r>
            <w:t>202</w:t>
          </w:r>
          <w:r w:rsidR="00A277F5">
            <w:t>3</w:t>
          </w:r>
          <w:r w:rsidR="008A5D39">
            <w:t>/</w:t>
          </w:r>
          <w:r w:rsidR="00035529">
            <w:t>27044</w:t>
          </w:r>
        </w:p>
      </w:tc>
    </w:tr>
  </w:tbl>
  <w:p w14:paraId="656F9636" w14:textId="77777777"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1E3"/>
    <w:multiLevelType w:val="hybridMultilevel"/>
    <w:tmpl w:val="3DF434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0B9D"/>
    <w:multiLevelType w:val="hybridMultilevel"/>
    <w:tmpl w:val="8CE22B9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C5563"/>
    <w:multiLevelType w:val="hybridMultilevel"/>
    <w:tmpl w:val="F2F67914"/>
    <w:lvl w:ilvl="0" w:tplc="261AFB3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1D7C46BC"/>
    <w:multiLevelType w:val="hybridMultilevel"/>
    <w:tmpl w:val="AE5EE35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C7266"/>
    <w:multiLevelType w:val="hybridMultilevel"/>
    <w:tmpl w:val="19D204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23B3"/>
    <w:multiLevelType w:val="hybridMultilevel"/>
    <w:tmpl w:val="9C420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706F"/>
    <w:multiLevelType w:val="hybridMultilevel"/>
    <w:tmpl w:val="62ACB99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12019"/>
    <w:multiLevelType w:val="hybridMultilevel"/>
    <w:tmpl w:val="4322E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13060"/>
    <w:multiLevelType w:val="hybridMultilevel"/>
    <w:tmpl w:val="3D5C7C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223133"/>
    <w:multiLevelType w:val="hybridMultilevel"/>
    <w:tmpl w:val="4A8E8C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96236"/>
    <w:multiLevelType w:val="hybridMultilevel"/>
    <w:tmpl w:val="018C99C2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62A52230"/>
    <w:multiLevelType w:val="hybridMultilevel"/>
    <w:tmpl w:val="A1F0D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661F"/>
    <w:multiLevelType w:val="hybridMultilevel"/>
    <w:tmpl w:val="0DB2CB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35EEC"/>
    <w:multiLevelType w:val="hybridMultilevel"/>
    <w:tmpl w:val="8FC85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B7E45"/>
    <w:multiLevelType w:val="hybridMultilevel"/>
    <w:tmpl w:val="A6327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025006">
    <w:abstractNumId w:val="14"/>
  </w:num>
  <w:num w:numId="2" w16cid:durableId="284311628">
    <w:abstractNumId w:val="4"/>
  </w:num>
  <w:num w:numId="3" w16cid:durableId="1612279418">
    <w:abstractNumId w:val="6"/>
  </w:num>
  <w:num w:numId="4" w16cid:durableId="1374962122">
    <w:abstractNumId w:val="11"/>
  </w:num>
  <w:num w:numId="5" w16cid:durableId="595285840">
    <w:abstractNumId w:val="1"/>
  </w:num>
  <w:num w:numId="6" w16cid:durableId="1484195816">
    <w:abstractNumId w:val="12"/>
  </w:num>
  <w:num w:numId="7" w16cid:durableId="1431318169">
    <w:abstractNumId w:val="10"/>
  </w:num>
  <w:num w:numId="8" w16cid:durableId="1961183907">
    <w:abstractNumId w:val="2"/>
  </w:num>
  <w:num w:numId="9" w16cid:durableId="1133520805">
    <w:abstractNumId w:val="3"/>
  </w:num>
  <w:num w:numId="10" w16cid:durableId="587351834">
    <w:abstractNumId w:val="8"/>
  </w:num>
  <w:num w:numId="11" w16cid:durableId="4673548">
    <w:abstractNumId w:val="9"/>
  </w:num>
  <w:num w:numId="12" w16cid:durableId="142895685">
    <w:abstractNumId w:val="7"/>
  </w:num>
  <w:num w:numId="13" w16cid:durableId="1589536522">
    <w:abstractNumId w:val="0"/>
  </w:num>
  <w:num w:numId="14" w16cid:durableId="1401096656">
    <w:abstractNumId w:val="5"/>
  </w:num>
  <w:num w:numId="15" w16cid:durableId="7871199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39"/>
    <w:rsid w:val="00010695"/>
    <w:rsid w:val="00014CB2"/>
    <w:rsid w:val="00015A46"/>
    <w:rsid w:val="0002027E"/>
    <w:rsid w:val="00035529"/>
    <w:rsid w:val="000447C2"/>
    <w:rsid w:val="00047312"/>
    <w:rsid w:val="000C09A9"/>
    <w:rsid w:val="000E0C33"/>
    <w:rsid w:val="000E752B"/>
    <w:rsid w:val="000F21B6"/>
    <w:rsid w:val="000F3F1D"/>
    <w:rsid w:val="00131FB7"/>
    <w:rsid w:val="00133F1F"/>
    <w:rsid w:val="00137D5D"/>
    <w:rsid w:val="00153707"/>
    <w:rsid w:val="00173725"/>
    <w:rsid w:val="001A28C3"/>
    <w:rsid w:val="001A4D7D"/>
    <w:rsid w:val="001D6F6E"/>
    <w:rsid w:val="001E6FFD"/>
    <w:rsid w:val="001F21D0"/>
    <w:rsid w:val="001F6D45"/>
    <w:rsid w:val="002054AC"/>
    <w:rsid w:val="002237C7"/>
    <w:rsid w:val="00225BCF"/>
    <w:rsid w:val="00227966"/>
    <w:rsid w:val="00237BB6"/>
    <w:rsid w:val="00244D71"/>
    <w:rsid w:val="00255EB6"/>
    <w:rsid w:val="0028268E"/>
    <w:rsid w:val="002A4A73"/>
    <w:rsid w:val="002A6C5F"/>
    <w:rsid w:val="002A700C"/>
    <w:rsid w:val="002C114A"/>
    <w:rsid w:val="002C1564"/>
    <w:rsid w:val="002D52E0"/>
    <w:rsid w:val="002D7267"/>
    <w:rsid w:val="00307D74"/>
    <w:rsid w:val="003122C4"/>
    <w:rsid w:val="003168C6"/>
    <w:rsid w:val="003175FD"/>
    <w:rsid w:val="00334543"/>
    <w:rsid w:val="00353303"/>
    <w:rsid w:val="00365C5D"/>
    <w:rsid w:val="003701B9"/>
    <w:rsid w:val="0037147D"/>
    <w:rsid w:val="00381DFE"/>
    <w:rsid w:val="00386DA3"/>
    <w:rsid w:val="003A3D7C"/>
    <w:rsid w:val="003B10CD"/>
    <w:rsid w:val="003C4B27"/>
    <w:rsid w:val="003F482D"/>
    <w:rsid w:val="00413F01"/>
    <w:rsid w:val="0042014A"/>
    <w:rsid w:val="00422194"/>
    <w:rsid w:val="00444D48"/>
    <w:rsid w:val="00445268"/>
    <w:rsid w:val="00445AAE"/>
    <w:rsid w:val="00451D9D"/>
    <w:rsid w:val="004547C2"/>
    <w:rsid w:val="00461648"/>
    <w:rsid w:val="00465614"/>
    <w:rsid w:val="004E1DC7"/>
    <w:rsid w:val="004E449D"/>
    <w:rsid w:val="004E5533"/>
    <w:rsid w:val="004E5E59"/>
    <w:rsid w:val="004F5732"/>
    <w:rsid w:val="00510A49"/>
    <w:rsid w:val="005157BF"/>
    <w:rsid w:val="005235CE"/>
    <w:rsid w:val="0053317B"/>
    <w:rsid w:val="00551E8B"/>
    <w:rsid w:val="005528B2"/>
    <w:rsid w:val="0056193A"/>
    <w:rsid w:val="00562158"/>
    <w:rsid w:val="00567139"/>
    <w:rsid w:val="005751CF"/>
    <w:rsid w:val="00577122"/>
    <w:rsid w:val="005C27A3"/>
    <w:rsid w:val="005C7FF4"/>
    <w:rsid w:val="006035BB"/>
    <w:rsid w:val="0061410A"/>
    <w:rsid w:val="00633900"/>
    <w:rsid w:val="00647FA8"/>
    <w:rsid w:val="00652B88"/>
    <w:rsid w:val="00661501"/>
    <w:rsid w:val="0066162E"/>
    <w:rsid w:val="006776D8"/>
    <w:rsid w:val="00682279"/>
    <w:rsid w:val="0068413E"/>
    <w:rsid w:val="00691F50"/>
    <w:rsid w:val="006938B6"/>
    <w:rsid w:val="00694C54"/>
    <w:rsid w:val="006A3D3F"/>
    <w:rsid w:val="006B3D75"/>
    <w:rsid w:val="006B4D1D"/>
    <w:rsid w:val="006C1C53"/>
    <w:rsid w:val="006C1F6C"/>
    <w:rsid w:val="006D096E"/>
    <w:rsid w:val="007242E6"/>
    <w:rsid w:val="0072520B"/>
    <w:rsid w:val="007318CC"/>
    <w:rsid w:val="0073593F"/>
    <w:rsid w:val="007367B3"/>
    <w:rsid w:val="007379DE"/>
    <w:rsid w:val="0074252B"/>
    <w:rsid w:val="00751BF6"/>
    <w:rsid w:val="007629C9"/>
    <w:rsid w:val="007735C0"/>
    <w:rsid w:val="00785FC0"/>
    <w:rsid w:val="00793658"/>
    <w:rsid w:val="007B5CFE"/>
    <w:rsid w:val="007B6A7F"/>
    <w:rsid w:val="007B7EE9"/>
    <w:rsid w:val="007D1AF7"/>
    <w:rsid w:val="007D282C"/>
    <w:rsid w:val="007D3932"/>
    <w:rsid w:val="007F509C"/>
    <w:rsid w:val="008001DA"/>
    <w:rsid w:val="0080024D"/>
    <w:rsid w:val="00805E8A"/>
    <w:rsid w:val="00811C7E"/>
    <w:rsid w:val="00861EA0"/>
    <w:rsid w:val="00863CDD"/>
    <w:rsid w:val="00871043"/>
    <w:rsid w:val="008A213D"/>
    <w:rsid w:val="008A5D39"/>
    <w:rsid w:val="008E36ED"/>
    <w:rsid w:val="0090423C"/>
    <w:rsid w:val="0091703D"/>
    <w:rsid w:val="0092338A"/>
    <w:rsid w:val="00930839"/>
    <w:rsid w:val="00960F75"/>
    <w:rsid w:val="00962A75"/>
    <w:rsid w:val="00971565"/>
    <w:rsid w:val="0098046D"/>
    <w:rsid w:val="009A320A"/>
    <w:rsid w:val="009A45B4"/>
    <w:rsid w:val="009B3BEA"/>
    <w:rsid w:val="009B656F"/>
    <w:rsid w:val="009C0FDD"/>
    <w:rsid w:val="009C1145"/>
    <w:rsid w:val="009C209E"/>
    <w:rsid w:val="00A277F5"/>
    <w:rsid w:val="00A82943"/>
    <w:rsid w:val="00A879BB"/>
    <w:rsid w:val="00AD1EA5"/>
    <w:rsid w:val="00B211C3"/>
    <w:rsid w:val="00B277A4"/>
    <w:rsid w:val="00B36BD3"/>
    <w:rsid w:val="00B379A3"/>
    <w:rsid w:val="00B42733"/>
    <w:rsid w:val="00B5487B"/>
    <w:rsid w:val="00B56CFB"/>
    <w:rsid w:val="00B626EA"/>
    <w:rsid w:val="00B75CF7"/>
    <w:rsid w:val="00B86393"/>
    <w:rsid w:val="00B90200"/>
    <w:rsid w:val="00B940B4"/>
    <w:rsid w:val="00BA3C5B"/>
    <w:rsid w:val="00BC25CE"/>
    <w:rsid w:val="00BD2691"/>
    <w:rsid w:val="00BD6E96"/>
    <w:rsid w:val="00C0383F"/>
    <w:rsid w:val="00C45F91"/>
    <w:rsid w:val="00C62CF4"/>
    <w:rsid w:val="00C667B9"/>
    <w:rsid w:val="00C703F9"/>
    <w:rsid w:val="00C94D76"/>
    <w:rsid w:val="00C97F66"/>
    <w:rsid w:val="00CE3D2A"/>
    <w:rsid w:val="00CF63F7"/>
    <w:rsid w:val="00D501AE"/>
    <w:rsid w:val="00D50A46"/>
    <w:rsid w:val="00D74B5B"/>
    <w:rsid w:val="00D832E9"/>
    <w:rsid w:val="00D92030"/>
    <w:rsid w:val="00DA5427"/>
    <w:rsid w:val="00DB3A3D"/>
    <w:rsid w:val="00DC4411"/>
    <w:rsid w:val="00DC6C90"/>
    <w:rsid w:val="00DE19F4"/>
    <w:rsid w:val="00DF313F"/>
    <w:rsid w:val="00DF3DF4"/>
    <w:rsid w:val="00E14435"/>
    <w:rsid w:val="00E26FFB"/>
    <w:rsid w:val="00E52CDE"/>
    <w:rsid w:val="00E67166"/>
    <w:rsid w:val="00ED044F"/>
    <w:rsid w:val="00ED2509"/>
    <w:rsid w:val="00ED2D99"/>
    <w:rsid w:val="00F03E1A"/>
    <w:rsid w:val="00F05A10"/>
    <w:rsid w:val="00F0614F"/>
    <w:rsid w:val="00F15AC7"/>
    <w:rsid w:val="00F439D1"/>
    <w:rsid w:val="00F57F39"/>
    <w:rsid w:val="00F677C4"/>
    <w:rsid w:val="00F95331"/>
    <w:rsid w:val="00FA292C"/>
    <w:rsid w:val="00FC3BC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00E39"/>
  <w15:docId w15:val="{51265584-8CC0-446C-81D6-6F7B7F3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A277F5"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rsid w:val="00A277F5"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Fotnotetekst">
    <w:name w:val="footnote text"/>
    <w:basedOn w:val="Normal"/>
    <w:link w:val="FotnotetekstTegn"/>
    <w:rsid w:val="008A213D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8A213D"/>
    <w:rPr>
      <w:rFonts w:ascii="Times" w:hAnsi="Times"/>
      <w:lang w:val="en-GB" w:eastAsia="en-US"/>
    </w:rPr>
  </w:style>
  <w:style w:type="character" w:styleId="Fotnotereferanse">
    <w:name w:val="footnote reference"/>
    <w:basedOn w:val="Standardskriftforavsnitt"/>
    <w:rsid w:val="008A213D"/>
    <w:rPr>
      <w:vertAlign w:val="superscript"/>
    </w:rPr>
  </w:style>
  <w:style w:type="paragraph" w:styleId="Listeavsnitt">
    <w:name w:val="List Paragraph"/>
    <w:basedOn w:val="Normal"/>
    <w:uiPriority w:val="34"/>
    <w:qFormat/>
    <w:rsid w:val="009C0FDD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4E5E59"/>
    <w:rPr>
      <w:color w:val="0000FF" w:themeColor="hyperlink"/>
      <w:u w:val="single"/>
    </w:rPr>
  </w:style>
  <w:style w:type="paragraph" w:styleId="Undertittel">
    <w:name w:val="Subtitle"/>
    <w:basedOn w:val="Normal"/>
    <w:next w:val="Normal"/>
    <w:link w:val="UndertittelTegn"/>
    <w:qFormat/>
    <w:rsid w:val="0053317B"/>
    <w:pPr>
      <w:numPr>
        <w:ilvl w:val="1"/>
      </w:numPr>
      <w:spacing w:after="160"/>
      <w:ind w:left="8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5331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367B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semiHidden/>
    <w:unhideWhenUsed/>
    <w:rsid w:val="001537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53707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153707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537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53707"/>
    <w:rPr>
      <w:rFonts w:ascii="Times" w:hAnsi="Times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5370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53707"/>
    <w:rPr>
      <w:rFonts w:ascii="Times" w:hAnsi="Times"/>
      <w:b/>
      <w:bCs/>
      <w:lang w:val="en-GB" w:eastAsia="en-US"/>
    </w:rPr>
  </w:style>
  <w:style w:type="paragraph" w:styleId="Revisjon">
    <w:name w:val="Revision"/>
    <w:hidden/>
    <w:uiPriority w:val="99"/>
    <w:semiHidden/>
    <w:rsid w:val="00861EA0"/>
    <w:rPr>
      <w:rFonts w:ascii="Times" w:hAnsi="Times"/>
      <w:sz w:val="24"/>
      <w:szCs w:val="24"/>
      <w:lang w:val="en-GB" w:eastAsia="en-US"/>
    </w:rPr>
  </w:style>
  <w:style w:type="character" w:styleId="Fulgthyperkobling">
    <w:name w:val="FollowedHyperlink"/>
    <w:basedOn w:val="Standardskriftforavsnitt"/>
    <w:semiHidden/>
    <w:unhideWhenUsed/>
    <w:rsid w:val="00D50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bh.hkdir.no/dbh-old/dokumentasjon/stillingskoder.a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D10C2A4AA9B4CBAF975F5C33AE276" ma:contentTypeVersion="5" ma:contentTypeDescription="Opprett et nytt dokument." ma:contentTypeScope="" ma:versionID="41993253d814589846d5464a6c6179fb">
  <xsd:schema xmlns:xsd="http://www.w3.org/2001/XMLSchema" xmlns:xs="http://www.w3.org/2001/XMLSchema" xmlns:p="http://schemas.microsoft.com/office/2006/metadata/properties" xmlns:ns2="3d4b5768-4650-4640-868f-c88b6ca3ffb8" xmlns:ns3="1c3871fb-4b76-4cdc-8510-ee9fb62e39a2" targetNamespace="http://schemas.microsoft.com/office/2006/metadata/properties" ma:root="true" ma:fieldsID="3978b16af7ba7c3692b79c12c59b3281" ns2:_="" ns3:_="">
    <xsd:import namespace="3d4b5768-4650-4640-868f-c88b6ca3ffb8"/>
    <xsd:import namespace="1c3871fb-4b76-4cdc-8510-ee9fb62e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b5768-4650-4640-868f-c88b6ca3f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71fb-4b76-4cdc-8510-ee9fb62e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41BB3-7C0A-47C3-B82C-D085645EE5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f994252-7670-4f67-a13e-b94e7c263b77"/>
    <ds:schemaRef ds:uri="http://schemas.openxmlformats.org/package/2006/metadata/core-properties"/>
    <ds:schemaRef ds:uri="http://purl.org/dc/terms/"/>
    <ds:schemaRef ds:uri="e33ab1ad-ecd2-472c-8167-471509a0194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BED431-5C51-4CA3-944D-A6092D7E7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48481-0317-4D69-80FC-40E2C932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b5768-4650-4640-868f-c88b6ca3ffb8"/>
    <ds:schemaRef ds:uri="1c3871fb-4b76-4cdc-8510-ee9fb62e3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Kristin Wergeland Brekke</dc:creator>
  <cp:lastModifiedBy>Kristin Wergeland Brekke</cp:lastModifiedBy>
  <cp:revision>2</cp:revision>
  <cp:lastPrinted>2014-11-18T08:09:00Z</cp:lastPrinted>
  <dcterms:created xsi:type="dcterms:W3CDTF">2023-08-09T14:41:00Z</dcterms:created>
  <dcterms:modified xsi:type="dcterms:W3CDTF">2023-08-09T14:41:00Z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f88ad202ebbe8d484b8f701c51d87de3fbe52bfad3173d72b6000993a461b3c2</vt:lpwstr>
  </property>
  <property fmtid="{D5CDD505-2E9C-101B-9397-08002B2CF9AE}" pid="3" name="ContentTypeId">
    <vt:lpwstr>0x010100C2BD10C2A4AA9B4CBAF975F5C33AE276</vt:lpwstr>
  </property>
  <property fmtid="{D5CDD505-2E9C-101B-9397-08002B2CF9AE}" pid="4" name="Order">
    <vt:r8>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