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1D425" w14:textId="65090992" w:rsidR="00A47FF2" w:rsidRDefault="00A47FF2" w:rsidP="00A47FF2">
      <w:pPr>
        <w:tabs>
          <w:tab w:val="clear" w:pos="567"/>
        </w:tabs>
        <w:rPr>
          <w:lang w:val="en-US"/>
        </w:rPr>
      </w:pPr>
      <w:r>
        <w:rPr>
          <w:rFonts w:ascii="Arial" w:hAnsi="Arial"/>
          <w:b/>
          <w:sz w:val="18"/>
          <w:szCs w:val="18"/>
        </w:rPr>
        <w:t xml:space="preserve">APPENDIX </w:t>
      </w:r>
      <w:r w:rsidR="00AC5EC4">
        <w:rPr>
          <w:rFonts w:ascii="Arial" w:hAnsi="Arial"/>
          <w:b/>
          <w:sz w:val="18"/>
          <w:szCs w:val="18"/>
        </w:rPr>
        <w:t>[X]</w:t>
      </w:r>
      <w:r>
        <w:rPr>
          <w:rFonts w:ascii="Arial" w:hAnsi="Arial"/>
          <w:b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  <w:t xml:space="preserve">Annual cost and funding plan for the parties` involvement in the Project, involving distribution of </w:t>
      </w:r>
      <w:r>
        <w:rPr>
          <w:rFonts w:ascii="Arial" w:hAnsi="Arial"/>
          <w:sz w:val="18"/>
          <w:szCs w:val="18"/>
        </w:rPr>
        <w:br/>
        <w:t>funds from the Project owner.</w:t>
      </w:r>
    </w:p>
    <w:p w14:paraId="5A247950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444EE53A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21BCC2E1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46B2D099" w14:textId="4126A7BA" w:rsidR="007B5F40" w:rsidRDefault="00A47FF2" w:rsidP="00A47FF2">
      <w:pPr>
        <w:pStyle w:val="Standard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NTNU will transfer the parties` share of the funds, given in Tables 1-2. </w:t>
      </w:r>
      <w:r w:rsidR="007B5F40" w:rsidRPr="007B5F40">
        <w:rPr>
          <w:rFonts w:ascii="Arial" w:hAnsi="Arial" w:cs="Arial"/>
          <w:sz w:val="18"/>
          <w:szCs w:val="18"/>
          <w:lang w:val="en-US"/>
        </w:rPr>
        <w:t>Transfer requires submitted and approved report for accumulated costs.</w:t>
      </w:r>
    </w:p>
    <w:p w14:paraId="7CE943E0" w14:textId="470D9931" w:rsidR="007B5F40" w:rsidRDefault="007B5F40" w:rsidP="00A47FF2">
      <w:pPr>
        <w:pStyle w:val="Standard"/>
        <w:rPr>
          <w:rFonts w:ascii="Arial" w:hAnsi="Arial" w:cs="Arial"/>
          <w:sz w:val="18"/>
          <w:szCs w:val="18"/>
          <w:lang w:val="en-US"/>
        </w:rPr>
      </w:pPr>
    </w:p>
    <w:p w14:paraId="6FBACF07" w14:textId="6EC53599" w:rsidR="007B5F40" w:rsidRDefault="007B5F40" w:rsidP="00A47FF2">
      <w:pPr>
        <w:pStyle w:val="Standard"/>
        <w:rPr>
          <w:rFonts w:ascii="Arial" w:hAnsi="Arial" w:cs="Arial"/>
          <w:sz w:val="18"/>
          <w:szCs w:val="18"/>
          <w:lang w:val="en-US"/>
        </w:rPr>
      </w:pPr>
      <w:r w:rsidRPr="007B5F40">
        <w:rPr>
          <w:rFonts w:ascii="Arial" w:hAnsi="Arial" w:cs="Arial"/>
          <w:sz w:val="18"/>
          <w:szCs w:val="18"/>
          <w:lang w:val="en-US"/>
        </w:rPr>
        <w:t>Partners must report their accumulated costs to NTNU every [x] month (reporting in accordance with the form in table 3 below).</w:t>
      </w:r>
    </w:p>
    <w:p w14:paraId="1EA62C2A" w14:textId="67F90B37" w:rsidR="00AB4A6C" w:rsidRDefault="00AB4A6C" w:rsidP="00A47FF2">
      <w:pPr>
        <w:pStyle w:val="Standard"/>
        <w:rPr>
          <w:rFonts w:ascii="Arial" w:hAnsi="Arial" w:cs="Arial"/>
          <w:sz w:val="18"/>
          <w:szCs w:val="18"/>
          <w:lang w:val="en-US"/>
        </w:rPr>
      </w:pPr>
    </w:p>
    <w:p w14:paraId="58303384" w14:textId="22E0B67D" w:rsidR="00AB4A6C" w:rsidRDefault="00AB4A6C" w:rsidP="00A47FF2">
      <w:pPr>
        <w:pStyle w:val="Standard"/>
        <w:rPr>
          <w:rFonts w:ascii="Arial" w:hAnsi="Arial" w:cs="Arial"/>
          <w:sz w:val="18"/>
          <w:szCs w:val="18"/>
          <w:lang w:val="en-US"/>
        </w:rPr>
      </w:pPr>
      <w:r w:rsidRPr="00AB4A6C">
        <w:rPr>
          <w:rFonts w:ascii="Arial" w:hAnsi="Arial" w:cs="Arial"/>
          <w:sz w:val="18"/>
          <w:szCs w:val="18"/>
          <w:lang w:val="en-US"/>
        </w:rPr>
        <w:t xml:space="preserve">In addition, any </w:t>
      </w:r>
      <w:r w:rsidR="00E82A22">
        <w:rPr>
          <w:rFonts w:ascii="Arial" w:hAnsi="Arial" w:cs="Arial"/>
          <w:sz w:val="18"/>
          <w:szCs w:val="18"/>
          <w:lang w:val="en-US"/>
        </w:rPr>
        <w:t xml:space="preserve">own </w:t>
      </w:r>
      <w:r w:rsidRPr="00AB4A6C">
        <w:rPr>
          <w:rFonts w:ascii="Arial" w:hAnsi="Arial" w:cs="Arial"/>
          <w:sz w:val="18"/>
          <w:szCs w:val="18"/>
          <w:lang w:val="en-US"/>
        </w:rPr>
        <w:t>financing from the p</w:t>
      </w:r>
      <w:r w:rsidR="00E82A22">
        <w:rPr>
          <w:rFonts w:ascii="Arial" w:hAnsi="Arial" w:cs="Arial"/>
          <w:sz w:val="18"/>
          <w:szCs w:val="18"/>
          <w:lang w:val="en-US"/>
        </w:rPr>
        <w:t>arties</w:t>
      </w:r>
      <w:r w:rsidRPr="00AB4A6C">
        <w:rPr>
          <w:rFonts w:ascii="Arial" w:hAnsi="Arial" w:cs="Arial"/>
          <w:sz w:val="18"/>
          <w:szCs w:val="18"/>
          <w:lang w:val="en-US"/>
        </w:rPr>
        <w:t xml:space="preserve"> must be reported to the </w:t>
      </w:r>
      <w:r w:rsidR="00E82A22">
        <w:rPr>
          <w:rFonts w:ascii="Arial" w:hAnsi="Arial" w:cs="Arial"/>
          <w:sz w:val="18"/>
          <w:szCs w:val="18"/>
          <w:lang w:val="en-US"/>
        </w:rPr>
        <w:t>P</w:t>
      </w:r>
      <w:r w:rsidRPr="00AB4A6C">
        <w:rPr>
          <w:rFonts w:ascii="Arial" w:hAnsi="Arial" w:cs="Arial"/>
          <w:sz w:val="18"/>
          <w:szCs w:val="18"/>
          <w:lang w:val="en-US"/>
        </w:rPr>
        <w:t>roject owner.</w:t>
      </w:r>
    </w:p>
    <w:p w14:paraId="472A6391" w14:textId="77777777" w:rsidR="007B5F40" w:rsidRDefault="007B5F40" w:rsidP="00A47FF2">
      <w:pPr>
        <w:pStyle w:val="Standard"/>
        <w:rPr>
          <w:rFonts w:ascii="Arial" w:hAnsi="Arial" w:cs="Arial"/>
          <w:sz w:val="18"/>
          <w:szCs w:val="18"/>
          <w:lang w:val="en-US"/>
        </w:rPr>
      </w:pPr>
    </w:p>
    <w:p w14:paraId="618CFF4A" w14:textId="6E3EF731" w:rsidR="00A47FF2" w:rsidRPr="00246E0E" w:rsidRDefault="00A47FF2" w:rsidP="00A47FF2">
      <w:pPr>
        <w:pStyle w:val="Standard"/>
        <w:rPr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The parties will receive their share of funding </w:t>
      </w:r>
      <w:r w:rsidR="00324CCA">
        <w:rPr>
          <w:rFonts w:ascii="Arial" w:hAnsi="Arial" w:cs="Arial"/>
          <w:sz w:val="18"/>
          <w:szCs w:val="18"/>
          <w:lang w:val="en-US"/>
        </w:rPr>
        <w:t>[X]</w:t>
      </w:r>
      <w:r>
        <w:rPr>
          <w:rFonts w:ascii="Arial" w:hAnsi="Arial" w:cs="Arial"/>
          <w:sz w:val="18"/>
          <w:szCs w:val="18"/>
          <w:lang w:val="en-US"/>
        </w:rPr>
        <w:t xml:space="preserve"> times each year (</w:t>
      </w:r>
      <w:r w:rsidR="00324CCA">
        <w:rPr>
          <w:rFonts w:ascii="Arial" w:hAnsi="Arial" w:cs="Arial"/>
          <w:sz w:val="18"/>
          <w:szCs w:val="18"/>
          <w:lang w:val="en-US"/>
        </w:rPr>
        <w:t>[specify month(s)]</w:t>
      </w:r>
      <w:r w:rsidR="00694317">
        <w:rPr>
          <w:rFonts w:ascii="Arial" w:hAnsi="Arial" w:cs="Arial"/>
          <w:sz w:val="18"/>
          <w:szCs w:val="18"/>
          <w:lang w:val="en-US"/>
        </w:rPr>
        <w:t>)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="00324CCA">
        <w:rPr>
          <w:rFonts w:ascii="Arial" w:hAnsi="Arial" w:cs="Arial"/>
          <w:sz w:val="18"/>
          <w:szCs w:val="18"/>
          <w:lang w:val="en-US"/>
        </w:rPr>
        <w:t xml:space="preserve">subject to </w:t>
      </w:r>
      <w:r>
        <w:rPr>
          <w:rFonts w:ascii="Arial" w:hAnsi="Arial" w:cs="Arial"/>
          <w:sz w:val="18"/>
          <w:szCs w:val="18"/>
          <w:lang w:val="en-US"/>
        </w:rPr>
        <w:t>NTNU recei</w:t>
      </w:r>
      <w:r w:rsidR="00324CCA">
        <w:rPr>
          <w:rFonts w:ascii="Arial" w:hAnsi="Arial" w:cs="Arial"/>
          <w:sz w:val="18"/>
          <w:szCs w:val="18"/>
          <w:lang w:val="en-US"/>
        </w:rPr>
        <w:t xml:space="preserve">pt of </w:t>
      </w:r>
      <w:r>
        <w:rPr>
          <w:rFonts w:ascii="Arial" w:hAnsi="Arial" w:cs="Arial"/>
          <w:sz w:val="18"/>
          <w:szCs w:val="18"/>
          <w:lang w:val="en-US"/>
        </w:rPr>
        <w:t>funding from the Research Council</w:t>
      </w:r>
      <w:r w:rsidR="00246E0E">
        <w:rPr>
          <w:rFonts w:ascii="Arial" w:hAnsi="Arial" w:cs="Arial"/>
          <w:sz w:val="18"/>
          <w:szCs w:val="18"/>
          <w:lang w:val="en-US"/>
        </w:rPr>
        <w:t xml:space="preserve"> and/or other financial partners.</w:t>
      </w:r>
    </w:p>
    <w:p w14:paraId="792A93A5" w14:textId="68C9ED54" w:rsidR="00A47FF2" w:rsidRDefault="00A47FF2" w:rsidP="00A47FF2">
      <w:pPr>
        <w:rPr>
          <w:rFonts w:ascii="Arial" w:hAnsi="Arial" w:cs="Arial"/>
          <w:sz w:val="18"/>
          <w:szCs w:val="18"/>
          <w:lang w:val="en-US"/>
        </w:rPr>
      </w:pPr>
    </w:p>
    <w:p w14:paraId="25A29BF0" w14:textId="221844A5" w:rsidR="000A17F2" w:rsidRDefault="000A17F2" w:rsidP="00A47FF2">
      <w:pPr>
        <w:rPr>
          <w:rFonts w:ascii="Arial" w:hAnsi="Arial" w:cs="Arial"/>
          <w:sz w:val="18"/>
          <w:szCs w:val="18"/>
          <w:lang w:val="en-US"/>
        </w:rPr>
      </w:pPr>
      <w:r w:rsidRPr="000A17F2">
        <w:rPr>
          <w:rFonts w:ascii="Arial" w:hAnsi="Arial" w:cs="Arial"/>
          <w:sz w:val="18"/>
          <w:szCs w:val="18"/>
          <w:lang w:val="en-US"/>
        </w:rPr>
        <w:t>Payment of approved project costs will be</w:t>
      </w:r>
      <w:r>
        <w:rPr>
          <w:rFonts w:ascii="Arial" w:hAnsi="Arial" w:cs="Arial"/>
          <w:sz w:val="18"/>
          <w:szCs w:val="18"/>
          <w:lang w:val="en-US"/>
        </w:rPr>
        <w:t xml:space="preserve"> carried out by one of the</w:t>
      </w:r>
      <w:r w:rsidR="00B87156">
        <w:rPr>
          <w:rFonts w:ascii="Arial" w:hAnsi="Arial" w:cs="Arial"/>
          <w:sz w:val="18"/>
          <w:szCs w:val="18"/>
          <w:lang w:val="en-US"/>
        </w:rPr>
        <w:t xml:space="preserve"> two following alternatives</w:t>
      </w:r>
      <w:r w:rsidRPr="000A17F2">
        <w:rPr>
          <w:rFonts w:ascii="Arial" w:hAnsi="Arial" w:cs="Arial"/>
          <w:sz w:val="18"/>
          <w:szCs w:val="18"/>
          <w:lang w:val="en-US"/>
        </w:rPr>
        <w:t>:</w:t>
      </w:r>
    </w:p>
    <w:p w14:paraId="180E2F22" w14:textId="77777777" w:rsidR="00E82A22" w:rsidRDefault="00E82A22" w:rsidP="00A47FF2">
      <w:pPr>
        <w:rPr>
          <w:rFonts w:ascii="Arial" w:hAnsi="Arial" w:cs="Arial"/>
          <w:sz w:val="18"/>
          <w:szCs w:val="18"/>
          <w:lang w:val="en-US"/>
        </w:rPr>
      </w:pPr>
    </w:p>
    <w:p w14:paraId="24608BB2" w14:textId="04C468AB" w:rsidR="00465F3E" w:rsidRPr="00BC668B" w:rsidRDefault="00465F3E" w:rsidP="00465F3E">
      <w:pPr>
        <w:rPr>
          <w:rFonts w:ascii="Arial" w:hAnsi="Arial" w:cs="Arial"/>
          <w:sz w:val="18"/>
          <w:szCs w:val="18"/>
          <w:lang w:val="en-US"/>
        </w:rPr>
      </w:pPr>
      <w:r w:rsidRPr="00BC668B">
        <w:rPr>
          <w:rFonts w:ascii="Arial" w:hAnsi="Arial" w:cs="Arial"/>
          <w:i/>
          <w:iCs/>
          <w:sz w:val="18"/>
          <w:szCs w:val="18"/>
          <w:highlight w:val="lightGray"/>
          <w:lang w:val="en-US"/>
        </w:rPr>
        <w:t>[Alternative 1 (can be implemented from 01.01.2023)]</w:t>
      </w:r>
      <w:r w:rsidRPr="00BC668B">
        <w:rPr>
          <w:rFonts w:ascii="Arial" w:hAnsi="Arial" w:cs="Arial"/>
          <w:sz w:val="18"/>
          <w:szCs w:val="18"/>
          <w:lang w:val="en-US"/>
        </w:rPr>
        <w:t xml:space="preserve"> - The partners send an invoice to NTNU corresponding to the project costs that have previously been submitted to and approved by the </w:t>
      </w:r>
      <w:r w:rsidR="004A0690">
        <w:rPr>
          <w:rFonts w:ascii="Arial" w:hAnsi="Arial" w:cs="Arial"/>
          <w:sz w:val="18"/>
          <w:szCs w:val="18"/>
          <w:lang w:val="en-US"/>
        </w:rPr>
        <w:t>P</w:t>
      </w:r>
      <w:r w:rsidRPr="00BC668B">
        <w:rPr>
          <w:rFonts w:ascii="Arial" w:hAnsi="Arial" w:cs="Arial"/>
          <w:sz w:val="18"/>
          <w:szCs w:val="18"/>
          <w:lang w:val="en-US"/>
        </w:rPr>
        <w:t>roject owner. The invoice must be in line with NTNU's current requirements for incoming invoices and marked [ …</w:t>
      </w:r>
      <w:proofErr w:type="gramStart"/>
      <w:r w:rsidRPr="00BC668B">
        <w:rPr>
          <w:rFonts w:ascii="Arial" w:hAnsi="Arial" w:cs="Arial"/>
          <w:sz w:val="18"/>
          <w:szCs w:val="18"/>
          <w:lang w:val="en-US"/>
        </w:rPr>
        <w:t xml:space="preserve"> ..</w:t>
      </w:r>
      <w:proofErr w:type="gramEnd"/>
      <w:r w:rsidRPr="00BC668B">
        <w:rPr>
          <w:rFonts w:ascii="Arial" w:hAnsi="Arial" w:cs="Arial"/>
          <w:sz w:val="18"/>
          <w:szCs w:val="18"/>
          <w:lang w:val="en-US"/>
        </w:rPr>
        <w:t>]. See NTNU's requirements for invoices here: https://www.ntnu.no/kontakt/faktura</w:t>
      </w:r>
    </w:p>
    <w:p w14:paraId="2B86E6CD" w14:textId="2AB0D79A" w:rsidR="00BC668B" w:rsidRPr="00BC668B" w:rsidRDefault="00465F3E" w:rsidP="00465F3E">
      <w:pPr>
        <w:rPr>
          <w:rFonts w:ascii="Arial" w:hAnsi="Arial" w:cs="Arial"/>
          <w:sz w:val="18"/>
          <w:szCs w:val="18"/>
          <w:lang w:val="en-US"/>
        </w:rPr>
      </w:pPr>
      <w:r w:rsidRPr="00BC668B">
        <w:rPr>
          <w:rFonts w:ascii="Arial" w:hAnsi="Arial" w:cs="Arial"/>
          <w:i/>
          <w:iCs/>
          <w:sz w:val="18"/>
          <w:szCs w:val="18"/>
          <w:highlight w:val="lightGray"/>
          <w:lang w:val="en-US"/>
        </w:rPr>
        <w:t>[Alternative 2]</w:t>
      </w:r>
      <w:r w:rsidRPr="00BC668B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  <w:r w:rsidRPr="00BC668B">
        <w:rPr>
          <w:rFonts w:ascii="Arial" w:hAnsi="Arial" w:cs="Arial"/>
          <w:sz w:val="18"/>
          <w:szCs w:val="18"/>
          <w:lang w:val="en-US"/>
        </w:rPr>
        <w:t xml:space="preserve">- </w:t>
      </w:r>
      <w:r w:rsidR="00BC668B" w:rsidRPr="00BC668B">
        <w:rPr>
          <w:rFonts w:ascii="Arial" w:hAnsi="Arial" w:cs="Arial"/>
          <w:sz w:val="18"/>
          <w:szCs w:val="18"/>
          <w:lang w:val="en-US"/>
        </w:rPr>
        <w:t>D</w:t>
      </w:r>
      <w:r w:rsidR="00A47FF2" w:rsidRPr="00BC668B">
        <w:rPr>
          <w:rFonts w:ascii="Arial" w:hAnsi="Arial" w:cs="Arial"/>
          <w:sz w:val="18"/>
          <w:szCs w:val="18"/>
          <w:lang w:val="en-US"/>
        </w:rPr>
        <w:t>irect payment</w:t>
      </w:r>
      <w:r w:rsidR="00BC668B" w:rsidRPr="00BC668B">
        <w:rPr>
          <w:rFonts w:ascii="Arial" w:hAnsi="Arial" w:cs="Arial"/>
          <w:sz w:val="18"/>
          <w:szCs w:val="18"/>
          <w:lang w:val="en-US"/>
        </w:rPr>
        <w:t xml:space="preserve"> made</w:t>
      </w:r>
      <w:r w:rsidR="00A47FF2" w:rsidRPr="00BC668B">
        <w:rPr>
          <w:rFonts w:ascii="Arial" w:hAnsi="Arial" w:cs="Arial"/>
          <w:sz w:val="18"/>
          <w:szCs w:val="18"/>
          <w:lang w:val="en-US"/>
        </w:rPr>
        <w:t xml:space="preserve"> </w:t>
      </w:r>
      <w:r w:rsidR="00BC668B" w:rsidRPr="00BC668B">
        <w:rPr>
          <w:rFonts w:ascii="Arial" w:hAnsi="Arial" w:cs="Arial"/>
          <w:sz w:val="18"/>
          <w:szCs w:val="18"/>
          <w:lang w:val="en-US"/>
        </w:rPr>
        <w:t xml:space="preserve">by NTNU </w:t>
      </w:r>
      <w:r w:rsidR="00A47FF2" w:rsidRPr="00BC668B">
        <w:rPr>
          <w:rFonts w:ascii="Arial" w:hAnsi="Arial" w:cs="Arial"/>
          <w:sz w:val="18"/>
          <w:szCs w:val="18"/>
          <w:lang w:val="en-US"/>
        </w:rPr>
        <w:t>in arrears based on eligible</w:t>
      </w:r>
      <w:r w:rsidR="00BC668B" w:rsidRPr="00BC668B">
        <w:rPr>
          <w:rFonts w:ascii="Arial" w:hAnsi="Arial" w:cs="Arial"/>
          <w:sz w:val="18"/>
          <w:szCs w:val="18"/>
          <w:lang w:val="en-US"/>
        </w:rPr>
        <w:t>,</w:t>
      </w:r>
      <w:r w:rsidR="00A47FF2" w:rsidRPr="00BC668B">
        <w:rPr>
          <w:rFonts w:ascii="Arial" w:hAnsi="Arial" w:cs="Arial"/>
          <w:sz w:val="18"/>
          <w:szCs w:val="18"/>
          <w:lang w:val="en-US"/>
        </w:rPr>
        <w:t xml:space="preserve"> </w:t>
      </w:r>
      <w:proofErr w:type="gramStart"/>
      <w:r w:rsidR="00C92AD5" w:rsidRPr="00BC668B">
        <w:rPr>
          <w:rFonts w:ascii="Arial" w:hAnsi="Arial" w:cs="Arial"/>
          <w:sz w:val="18"/>
          <w:szCs w:val="18"/>
          <w:lang w:val="en-US"/>
        </w:rPr>
        <w:t>reported</w:t>
      </w:r>
      <w:proofErr w:type="gramEnd"/>
      <w:r w:rsidR="00C92AD5" w:rsidRPr="00BC668B">
        <w:rPr>
          <w:rFonts w:ascii="Arial" w:hAnsi="Arial" w:cs="Arial"/>
          <w:sz w:val="18"/>
          <w:szCs w:val="18"/>
          <w:lang w:val="en-US"/>
        </w:rPr>
        <w:t xml:space="preserve"> and approved project co</w:t>
      </w:r>
      <w:r w:rsidR="00A47FF2" w:rsidRPr="00BC668B">
        <w:rPr>
          <w:rFonts w:ascii="Arial" w:hAnsi="Arial" w:cs="Arial"/>
          <w:sz w:val="18"/>
          <w:szCs w:val="18"/>
          <w:lang w:val="en-US"/>
        </w:rPr>
        <w:t>sts.</w:t>
      </w:r>
    </w:p>
    <w:p w14:paraId="4CE1D64F" w14:textId="77777777" w:rsidR="00BC668B" w:rsidRPr="00BC668B" w:rsidRDefault="00BC668B" w:rsidP="00465F3E">
      <w:pPr>
        <w:rPr>
          <w:rFonts w:ascii="Arial" w:hAnsi="Arial" w:cs="Arial"/>
          <w:sz w:val="18"/>
          <w:szCs w:val="18"/>
          <w:lang w:val="en-US"/>
        </w:rPr>
      </w:pPr>
    </w:p>
    <w:p w14:paraId="2A63B682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4E5D58EA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Table 1:  Annual cost plan for the parties in the Project (all numbers in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kNOK</w:t>
      </w:r>
      <w:proofErr w:type="spellEnd"/>
      <w:r>
        <w:rPr>
          <w:rFonts w:ascii="Arial" w:hAnsi="Arial" w:cs="Arial"/>
          <w:sz w:val="18"/>
          <w:szCs w:val="18"/>
          <w:lang w:val="en-US"/>
        </w:rPr>
        <w:t>).</w:t>
      </w:r>
    </w:p>
    <w:p w14:paraId="6E28F1FB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8248" w:type="dxa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1019"/>
        <w:gridCol w:w="960"/>
        <w:gridCol w:w="960"/>
        <w:gridCol w:w="961"/>
        <w:gridCol w:w="961"/>
        <w:gridCol w:w="961"/>
      </w:tblGrid>
      <w:tr w:rsidR="00A47FF2" w14:paraId="12E6DA10" w14:textId="77777777" w:rsidTr="00811F1D">
        <w:trPr>
          <w:trHeight w:val="31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D81662" w14:textId="77777777" w:rsidR="00A47FF2" w:rsidRDefault="00A47FF2" w:rsidP="00811F1D">
            <w:pPr>
              <w:tabs>
                <w:tab w:val="clear" w:pos="567"/>
              </w:tabs>
              <w:rPr>
                <w:rFonts w:ascii="Calibri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03DF6C2C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2D457ACC" w14:textId="77777777" w:rsidR="00A47FF2" w:rsidRDefault="00A47FF2" w:rsidP="00811F1D">
            <w:pPr>
              <w:tabs>
                <w:tab w:val="clear" w:pos="567"/>
              </w:tabs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5D84C165" w14:textId="77777777" w:rsidR="00A47FF2" w:rsidRDefault="00A47FF2" w:rsidP="00811F1D">
            <w:pPr>
              <w:tabs>
                <w:tab w:val="clear" w:pos="567"/>
              </w:tabs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2020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48FC1F00" w14:textId="77777777" w:rsidR="00A47FF2" w:rsidRDefault="00A47FF2" w:rsidP="00811F1D">
            <w:pPr>
              <w:tabs>
                <w:tab w:val="clear" w:pos="567"/>
              </w:tabs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2021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0B3E1EA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2022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692A32AC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2023</w:t>
            </w:r>
          </w:p>
        </w:tc>
      </w:tr>
      <w:tr w:rsidR="00A47FF2" w14:paraId="6BF58C2A" w14:textId="77777777" w:rsidTr="00811F1D">
        <w:trPr>
          <w:trHeight w:val="300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4848AB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  <w:t>NTNU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88C15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C2D1CD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78CF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E71A32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4DACA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A3D1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A47FF2" w14:paraId="1ABEF9C6" w14:textId="77777777" w:rsidTr="00811F1D">
        <w:trPr>
          <w:trHeight w:val="2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F230A" w14:textId="77777777" w:rsidR="00A47FF2" w:rsidRDefault="00A47FF2" w:rsidP="00811F1D">
            <w:pPr>
              <w:tabs>
                <w:tab w:val="clear" w:pos="567"/>
              </w:tabs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C0132B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C3EF9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F8B4F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25D4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0B9C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E379A7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A47FF2" w14:paraId="1718DE42" w14:textId="77777777" w:rsidTr="00811F1D">
        <w:trPr>
          <w:trHeight w:val="2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80EF62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6C3CE6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69032C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B6AA0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66C7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B0F9B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27E0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A47FF2" w14:paraId="230C479A" w14:textId="77777777" w:rsidTr="00811F1D">
        <w:trPr>
          <w:trHeight w:val="247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13410D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>Total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B3569A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0E4BB5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B18AD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E67FC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7FECC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6A030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</w:tbl>
    <w:p w14:paraId="2923A3A8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574A2D29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53B36286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23D78659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Table 2:  Annual funding plan for the parties` costs in the Project (all numbers in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kNOK</w:t>
      </w:r>
      <w:proofErr w:type="spellEnd"/>
      <w:r>
        <w:rPr>
          <w:rFonts w:ascii="Arial" w:hAnsi="Arial" w:cs="Arial"/>
          <w:sz w:val="18"/>
          <w:szCs w:val="18"/>
          <w:lang w:val="en-US"/>
        </w:rPr>
        <w:t>).</w:t>
      </w:r>
    </w:p>
    <w:p w14:paraId="1E49CBBE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1019EF79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  <w:lang w:val="en-US"/>
        </w:rPr>
      </w:pPr>
    </w:p>
    <w:tbl>
      <w:tblPr>
        <w:tblW w:w="8248" w:type="dxa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86"/>
        <w:gridCol w:w="960"/>
        <w:gridCol w:w="960"/>
        <w:gridCol w:w="960"/>
        <w:gridCol w:w="961"/>
        <w:gridCol w:w="961"/>
        <w:gridCol w:w="960"/>
      </w:tblGrid>
      <w:tr w:rsidR="00A47FF2" w14:paraId="57C77335" w14:textId="77777777" w:rsidTr="00811F1D">
        <w:trPr>
          <w:trHeight w:val="30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04B851" w14:textId="77777777" w:rsidR="00A47FF2" w:rsidRDefault="00A47FF2" w:rsidP="00811F1D">
            <w:pPr>
              <w:tabs>
                <w:tab w:val="clear" w:pos="567"/>
              </w:tabs>
              <w:rPr>
                <w:rFonts w:ascii="Calibri" w:hAnsi="Calibri" w:cs="Calibri"/>
                <w:color w:val="000000"/>
                <w:sz w:val="22"/>
                <w:szCs w:val="22"/>
                <w:lang w:val="en-US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261FE095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2FF76FD9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428AA8C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2020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5C78D48B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2021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227ECFEF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2022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bottom"/>
          </w:tcPr>
          <w:p w14:paraId="75FBCBD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nb-NO" w:eastAsia="nb-NO"/>
              </w:rPr>
              <w:t>2023</w:t>
            </w:r>
          </w:p>
        </w:tc>
      </w:tr>
      <w:tr w:rsidR="00A47FF2" w14:paraId="1F2C678A" w14:textId="77777777" w:rsidTr="00811F1D">
        <w:trPr>
          <w:trHeight w:val="30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9BA760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  <w:t xml:space="preserve">NTNU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  <w:t>own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  <w:t>funding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0CFAB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B72AB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ACFA8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8D2917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6E0EA8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4F875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A47FF2" w14:paraId="5DC0A683" w14:textId="77777777" w:rsidTr="00811F1D">
        <w:trPr>
          <w:trHeight w:val="31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8CD41B" w14:textId="77777777" w:rsidR="00A47FF2" w:rsidRDefault="00A47FF2" w:rsidP="00811F1D">
            <w:pPr>
              <w:tabs>
                <w:tab w:val="clear" w:pos="567"/>
              </w:tabs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1C16A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5BC6C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2A6EED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E3EF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21412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8D2ED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A47FF2" w14:paraId="1C12AB93" w14:textId="77777777" w:rsidTr="00811F1D">
        <w:trPr>
          <w:trHeight w:val="31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C0D651" w14:textId="77777777" w:rsidR="00A47FF2" w:rsidRDefault="00A47FF2" w:rsidP="00811F1D">
            <w:pPr>
              <w:tabs>
                <w:tab w:val="clear" w:pos="567"/>
              </w:tabs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ABC63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A0F70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EFDB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9796D7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295A4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B37EC2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nb-NO"/>
              </w:rPr>
            </w:pPr>
          </w:p>
        </w:tc>
      </w:tr>
      <w:tr w:rsidR="00A47FF2" w14:paraId="18C17790" w14:textId="77777777" w:rsidTr="00811F1D">
        <w:trPr>
          <w:trHeight w:val="31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4CEABD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 w:eastAsia="nb-NO"/>
              </w:rPr>
              <w:t>Research Council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6215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8CCF0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AC29E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90069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51B442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D01F9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  <w:tr w:rsidR="00A47FF2" w14:paraId="0B2079AE" w14:textId="77777777" w:rsidTr="00811F1D">
        <w:trPr>
          <w:trHeight w:val="31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149B70" w14:textId="77777777" w:rsidR="00A47FF2" w:rsidRDefault="00A47FF2" w:rsidP="00811F1D">
            <w:pPr>
              <w:tabs>
                <w:tab w:val="clear" w:pos="567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nb-NO" w:eastAsia="nb-NO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C0682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B27580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52AC41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72403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D5E3B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B4E0CA" w14:textId="77777777" w:rsidR="00A47FF2" w:rsidRDefault="00A47FF2" w:rsidP="00811F1D">
            <w:pPr>
              <w:tabs>
                <w:tab w:val="clear" w:pos="567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nb-NO" w:eastAsia="nb-NO"/>
              </w:rPr>
            </w:pPr>
          </w:p>
        </w:tc>
      </w:tr>
    </w:tbl>
    <w:p w14:paraId="77E8C8F2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3871E9B8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052010CA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3A30B9CC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7A54AB96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1D478996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5C760F24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382FB524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1944F07C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04CA86B0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689DC5E8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07BE496D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2A137C8B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489D9ED6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61E35660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69758A86" w14:textId="77777777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</w:p>
    <w:p w14:paraId="15582CDC" w14:textId="77777777" w:rsidR="00711F15" w:rsidRDefault="00711F15" w:rsidP="00A47FF2">
      <w:pPr>
        <w:jc w:val="both"/>
        <w:rPr>
          <w:rFonts w:ascii="Arial" w:hAnsi="Arial" w:cs="Arial"/>
          <w:sz w:val="18"/>
          <w:szCs w:val="18"/>
        </w:rPr>
      </w:pPr>
    </w:p>
    <w:p w14:paraId="732E14B4" w14:textId="44CD5C3B" w:rsidR="00A47FF2" w:rsidRDefault="00A47FF2" w:rsidP="00A47FF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Table </w:t>
      </w:r>
      <w:r w:rsidR="00B30919">
        <w:rPr>
          <w:rFonts w:ascii="Arial" w:hAnsi="Arial" w:cs="Arial"/>
          <w:sz w:val="18"/>
          <w:szCs w:val="18"/>
        </w:rPr>
        <w:t>[x]</w:t>
      </w:r>
      <w:r>
        <w:rPr>
          <w:rFonts w:ascii="Arial" w:hAnsi="Arial" w:cs="Arial"/>
          <w:sz w:val="18"/>
          <w:szCs w:val="18"/>
        </w:rPr>
        <w:t>: Overview of accrued costs to be sent to the Project owner as basis for distribution of funds.</w:t>
      </w:r>
    </w:p>
    <w:p w14:paraId="5861072A" w14:textId="1D5CB20C" w:rsidR="00AC5EC4" w:rsidRDefault="00AC5EC4" w:rsidP="00A47FF2">
      <w:pPr>
        <w:jc w:val="both"/>
        <w:rPr>
          <w:rFonts w:ascii="Arial" w:hAnsi="Arial" w:cs="Arial"/>
          <w:sz w:val="18"/>
          <w:szCs w:val="18"/>
        </w:rPr>
      </w:pPr>
    </w:p>
    <w:p w14:paraId="08273D65" w14:textId="71F1B4FB" w:rsidR="00AC5EC4" w:rsidRPr="003E6F24" w:rsidRDefault="000F7842" w:rsidP="00A47FF2">
      <w:pPr>
        <w:jc w:val="both"/>
        <w:rPr>
          <w:rFonts w:ascii="Arial" w:hAnsi="Arial" w:cs="Arial"/>
          <w:sz w:val="18"/>
          <w:szCs w:val="18"/>
          <w:lang w:val="nb-NO"/>
        </w:rPr>
      </w:pPr>
      <w:r w:rsidRPr="002F5133">
        <w:rPr>
          <w:rFonts w:ascii="Arial" w:hAnsi="Arial" w:cs="Arial"/>
          <w:sz w:val="18"/>
          <w:szCs w:val="18"/>
          <w:highlight w:val="lightGray"/>
          <w:lang w:val="nb-NO"/>
        </w:rPr>
        <w:t>[</w:t>
      </w:r>
      <w:r w:rsidR="003E6F24" w:rsidRPr="002F5133">
        <w:rPr>
          <w:rFonts w:ascii="Arial" w:hAnsi="Arial" w:cs="Arial"/>
          <w:sz w:val="18"/>
          <w:szCs w:val="18"/>
          <w:highlight w:val="lightGray"/>
          <w:lang w:val="nb-NO"/>
        </w:rPr>
        <w:t xml:space="preserve">Hvilken rapportering man krever fra partnerne er litt valgfritt i </w:t>
      </w:r>
      <w:r w:rsidR="00395BD0" w:rsidRPr="002F5133">
        <w:rPr>
          <w:rFonts w:ascii="Arial" w:hAnsi="Arial" w:cs="Arial"/>
          <w:sz w:val="18"/>
          <w:szCs w:val="18"/>
          <w:highlight w:val="lightGray"/>
          <w:lang w:val="nb-NO"/>
        </w:rPr>
        <w:t>konsortiet, nedenfor vises/henvises det til 2 alternative rapporter]</w:t>
      </w:r>
    </w:p>
    <w:p w14:paraId="49DD3E31" w14:textId="60B8EFB3" w:rsidR="00A47FF2" w:rsidRDefault="00A47FF2" w:rsidP="00A47FF2">
      <w:pPr>
        <w:jc w:val="both"/>
        <w:rPr>
          <w:rFonts w:ascii="Arial" w:hAnsi="Arial" w:cs="Arial"/>
          <w:sz w:val="18"/>
          <w:szCs w:val="18"/>
          <w:lang w:val="nb-NO"/>
        </w:rPr>
      </w:pPr>
    </w:p>
    <w:p w14:paraId="31D0A33C" w14:textId="77112772" w:rsidR="00395BD0" w:rsidRPr="00395BD0" w:rsidRDefault="00B735AB" w:rsidP="00A47FF2">
      <w:pPr>
        <w:jc w:val="both"/>
        <w:rPr>
          <w:rFonts w:ascii="Arial" w:hAnsi="Arial" w:cs="Arial"/>
          <w:sz w:val="18"/>
          <w:szCs w:val="18"/>
          <w:u w:val="single"/>
          <w:lang w:val="nb-NO"/>
        </w:rPr>
      </w:pPr>
      <w:r>
        <w:rPr>
          <w:rFonts w:ascii="Arial" w:hAnsi="Arial" w:cs="Arial"/>
          <w:sz w:val="18"/>
          <w:szCs w:val="18"/>
          <w:u w:val="single"/>
          <w:lang w:val="nb-NO"/>
        </w:rPr>
        <w:t>[Forslag 1]</w:t>
      </w:r>
    </w:p>
    <w:p w14:paraId="47A7C0EE" w14:textId="77777777" w:rsidR="00A47FF2" w:rsidRDefault="00A47FF2" w:rsidP="00A47FF2">
      <w:pPr>
        <w:jc w:val="both"/>
      </w:pPr>
      <w:r>
        <w:rPr>
          <w:noProof/>
        </w:rPr>
        <w:drawing>
          <wp:inline distT="0" distB="0" distL="0" distR="0" wp14:anchorId="4CE5E0F3" wp14:editId="29F39655">
            <wp:extent cx="5626100" cy="6116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535" t="6260" r="28926" b="47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0" cy="611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15038" w14:textId="68234855" w:rsidR="004C7C67" w:rsidRDefault="004C7C67"/>
    <w:p w14:paraId="2C9AD1E7" w14:textId="5512BAC3" w:rsidR="00B735AB" w:rsidRDefault="00B735AB" w:rsidP="00B735AB">
      <w:pPr>
        <w:jc w:val="both"/>
        <w:rPr>
          <w:rFonts w:ascii="Arial" w:hAnsi="Arial" w:cs="Arial"/>
          <w:sz w:val="18"/>
          <w:szCs w:val="18"/>
          <w:u w:val="single"/>
          <w:lang w:val="nb-NO"/>
        </w:rPr>
      </w:pPr>
      <w:r w:rsidRPr="00B735AB">
        <w:rPr>
          <w:rFonts w:ascii="Arial" w:hAnsi="Arial" w:cs="Arial"/>
          <w:sz w:val="18"/>
          <w:szCs w:val="18"/>
          <w:u w:val="single"/>
          <w:lang w:val="nb-NO"/>
        </w:rPr>
        <w:t>[Forslag 2]</w:t>
      </w:r>
    </w:p>
    <w:p w14:paraId="4A93A461" w14:textId="1D15F967" w:rsidR="00B735AB" w:rsidRDefault="00B735AB" w:rsidP="00B735AB">
      <w:pPr>
        <w:jc w:val="both"/>
        <w:rPr>
          <w:rFonts w:ascii="Arial" w:hAnsi="Arial" w:cs="Arial"/>
          <w:sz w:val="18"/>
          <w:szCs w:val="18"/>
          <w:u w:val="single"/>
          <w:lang w:val="nb-NO"/>
        </w:rPr>
      </w:pPr>
    </w:p>
    <w:p w14:paraId="6F0DA7ED" w14:textId="634E885F" w:rsidR="00B735AB" w:rsidRPr="00344D23" w:rsidRDefault="00F4730A" w:rsidP="00B735AB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hyperlink r:id="rId12" w:history="1">
        <w:proofErr w:type="spellStart"/>
        <w:r w:rsidR="005647E2" w:rsidRPr="00344D23">
          <w:rPr>
            <w:rStyle w:val="Hyperkobling"/>
            <w:rFonts w:ascii="Arial" w:hAnsi="Arial" w:cs="Arial"/>
            <w:sz w:val="18"/>
            <w:szCs w:val="18"/>
            <w:lang w:val="en-US"/>
          </w:rPr>
          <w:t>Partnerregnskap</w:t>
        </w:r>
        <w:proofErr w:type="spellEnd"/>
        <w:r w:rsidR="005647E2" w:rsidRPr="00344D23">
          <w:rPr>
            <w:rStyle w:val="Hyperkobling"/>
            <w:rFonts w:ascii="Arial" w:hAnsi="Arial" w:cs="Arial"/>
            <w:sz w:val="18"/>
            <w:szCs w:val="18"/>
            <w:lang w:val="en-US"/>
          </w:rPr>
          <w:t xml:space="preserve"> NFR - </w:t>
        </w:r>
        <w:proofErr w:type="spellStart"/>
        <w:r w:rsidR="005647E2" w:rsidRPr="00344D23">
          <w:rPr>
            <w:rStyle w:val="Hyperkobling"/>
            <w:rFonts w:ascii="Arial" w:hAnsi="Arial" w:cs="Arial"/>
            <w:sz w:val="18"/>
            <w:szCs w:val="18"/>
            <w:lang w:val="en-US"/>
          </w:rPr>
          <w:t>Norsk</w:t>
        </w:r>
        <w:proofErr w:type="spellEnd"/>
      </w:hyperlink>
    </w:p>
    <w:p w14:paraId="5E5A2562" w14:textId="57CEC7A2" w:rsidR="00E55C2E" w:rsidRPr="00344D23" w:rsidRDefault="00E55C2E" w:rsidP="00B735AB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</w:p>
    <w:p w14:paraId="32CD767B" w14:textId="3D4011BA" w:rsidR="00E55C2E" w:rsidRPr="00344D23" w:rsidRDefault="00F4730A" w:rsidP="00B735AB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hyperlink r:id="rId13" w:history="1">
        <w:r w:rsidR="005647E2" w:rsidRPr="00344D23">
          <w:rPr>
            <w:rStyle w:val="Hyperkobling"/>
            <w:rFonts w:ascii="Arial" w:hAnsi="Arial" w:cs="Arial"/>
            <w:sz w:val="18"/>
            <w:szCs w:val="18"/>
            <w:lang w:val="en-US"/>
          </w:rPr>
          <w:t xml:space="preserve">Partners accounts </w:t>
        </w:r>
        <w:r w:rsidR="00344D23" w:rsidRPr="00344D23">
          <w:rPr>
            <w:rStyle w:val="Hyperkobling"/>
            <w:rFonts w:ascii="Arial" w:hAnsi="Arial" w:cs="Arial"/>
            <w:sz w:val="18"/>
            <w:szCs w:val="18"/>
            <w:lang w:val="en-US"/>
          </w:rPr>
          <w:t>RCN project</w:t>
        </w:r>
        <w:r w:rsidR="005647E2" w:rsidRPr="00344D23">
          <w:rPr>
            <w:rStyle w:val="Hyperkobling"/>
            <w:rFonts w:ascii="Arial" w:hAnsi="Arial" w:cs="Arial"/>
            <w:sz w:val="18"/>
            <w:szCs w:val="18"/>
            <w:lang w:val="en-US"/>
          </w:rPr>
          <w:t xml:space="preserve"> - English</w:t>
        </w:r>
      </w:hyperlink>
    </w:p>
    <w:sectPr w:rsidR="00E55C2E" w:rsidRPr="00344D23">
      <w:headerReference w:type="default" r:id="rId14"/>
      <w:pgSz w:w="11906" w:h="16838"/>
      <w:pgMar w:top="1417" w:right="1417" w:bottom="1258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94CA" w14:textId="77777777" w:rsidR="00F4730A" w:rsidRDefault="00F4730A" w:rsidP="00DC5129">
      <w:r>
        <w:separator/>
      </w:r>
    </w:p>
  </w:endnote>
  <w:endnote w:type="continuationSeparator" w:id="0">
    <w:p w14:paraId="36CEC4F4" w14:textId="77777777" w:rsidR="00F4730A" w:rsidRDefault="00F4730A" w:rsidP="00DC5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AC82B" w14:textId="77777777" w:rsidR="00F4730A" w:rsidRDefault="00F4730A" w:rsidP="00DC5129">
      <w:r>
        <w:separator/>
      </w:r>
    </w:p>
  </w:footnote>
  <w:footnote w:type="continuationSeparator" w:id="0">
    <w:p w14:paraId="661A8E68" w14:textId="77777777" w:rsidR="00F4730A" w:rsidRDefault="00F4730A" w:rsidP="00DC5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ook w:val="0000" w:firstRow="0" w:lastRow="0" w:firstColumn="0" w:lastColumn="0" w:noHBand="0" w:noVBand="0"/>
    </w:tblPr>
    <w:tblGrid>
      <w:gridCol w:w="4700"/>
      <w:gridCol w:w="4906"/>
    </w:tblGrid>
    <w:tr w:rsidR="006B2B05" w14:paraId="4E073AE1" w14:textId="77777777">
      <w:trPr>
        <w:trHeight w:val="988"/>
      </w:trPr>
      <w:tc>
        <w:tcPr>
          <w:tcW w:w="4700" w:type="dxa"/>
          <w:shd w:val="clear" w:color="auto" w:fill="auto"/>
        </w:tcPr>
        <w:p w14:paraId="00DAFC5F" w14:textId="77777777" w:rsidR="006B2B05" w:rsidRDefault="00F4730A">
          <w:pPr>
            <w:pStyle w:val="Topptekst"/>
            <w:spacing w:before="160"/>
            <w:rPr>
              <w:highlight w:val="yellow"/>
              <w:lang w:val="en-US"/>
            </w:rPr>
          </w:pPr>
        </w:p>
      </w:tc>
      <w:tc>
        <w:tcPr>
          <w:tcW w:w="4905" w:type="dxa"/>
          <w:shd w:val="clear" w:color="auto" w:fill="auto"/>
        </w:tcPr>
        <w:p w14:paraId="6C10728B" w14:textId="77777777" w:rsidR="006B2B05" w:rsidRDefault="00F4730A">
          <w:pPr>
            <w:jc w:val="right"/>
            <w:rPr>
              <w:lang w:val="en-US"/>
            </w:rPr>
          </w:pPr>
        </w:p>
      </w:tc>
    </w:tr>
  </w:tbl>
  <w:p w14:paraId="066A9CD6" w14:textId="77777777" w:rsidR="006B2B05" w:rsidRDefault="00F4730A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634A3"/>
    <w:multiLevelType w:val="multilevel"/>
    <w:tmpl w:val="03FAEB1A"/>
    <w:lvl w:ilvl="0">
      <w:start w:val="1"/>
      <w:numFmt w:val="lowerLetter"/>
      <w:lvlText w:val="%1)"/>
      <w:lvlJc w:val="left"/>
      <w:pPr>
        <w:ind w:left="1290" w:hanging="360"/>
      </w:pPr>
    </w:lvl>
    <w:lvl w:ilvl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5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F2"/>
    <w:rsid w:val="000A17F2"/>
    <w:rsid w:val="000F7842"/>
    <w:rsid w:val="00246E0E"/>
    <w:rsid w:val="002F5133"/>
    <w:rsid w:val="00324CCA"/>
    <w:rsid w:val="00344D23"/>
    <w:rsid w:val="00395BD0"/>
    <w:rsid w:val="003E6F24"/>
    <w:rsid w:val="00465F3E"/>
    <w:rsid w:val="004A0690"/>
    <w:rsid w:val="004C7C67"/>
    <w:rsid w:val="005647E2"/>
    <w:rsid w:val="005D6FE3"/>
    <w:rsid w:val="00694317"/>
    <w:rsid w:val="00711F15"/>
    <w:rsid w:val="007B5F40"/>
    <w:rsid w:val="00A342B8"/>
    <w:rsid w:val="00A47FF2"/>
    <w:rsid w:val="00AA0024"/>
    <w:rsid w:val="00AB4A6C"/>
    <w:rsid w:val="00AC5EC4"/>
    <w:rsid w:val="00B30919"/>
    <w:rsid w:val="00B735AB"/>
    <w:rsid w:val="00B87156"/>
    <w:rsid w:val="00BC668B"/>
    <w:rsid w:val="00BF13D5"/>
    <w:rsid w:val="00C92AD5"/>
    <w:rsid w:val="00DC5129"/>
    <w:rsid w:val="00DE2A74"/>
    <w:rsid w:val="00E55C2E"/>
    <w:rsid w:val="00E82A22"/>
    <w:rsid w:val="00F4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DB3CD"/>
  <w15:chartTrackingRefBased/>
  <w15:docId w15:val="{DDA5D412-6FFC-4BEB-A227-59E87D1A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FF2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BunntekstTegn">
    <w:name w:val="Bunntekst Tegn"/>
    <w:link w:val="Bunntekst"/>
    <w:qFormat/>
    <w:locked/>
    <w:rsid w:val="00A47FF2"/>
    <w:rPr>
      <w:rFonts w:ascii="Times" w:hAnsi="Times"/>
      <w:sz w:val="14"/>
    </w:rPr>
  </w:style>
  <w:style w:type="character" w:customStyle="1" w:styleId="TopptekstTegn">
    <w:name w:val="Topptekst Tegn"/>
    <w:link w:val="Topptekst"/>
    <w:uiPriority w:val="99"/>
    <w:qFormat/>
    <w:locked/>
    <w:rsid w:val="00A47FF2"/>
    <w:rPr>
      <w:sz w:val="24"/>
    </w:rPr>
  </w:style>
  <w:style w:type="character" w:styleId="Sidetall">
    <w:name w:val="page number"/>
    <w:uiPriority w:val="99"/>
    <w:qFormat/>
    <w:rsid w:val="00A47FF2"/>
    <w:rPr>
      <w:rFonts w:cs="Times New Roman"/>
    </w:rPr>
  </w:style>
  <w:style w:type="paragraph" w:styleId="Bunntekst">
    <w:name w:val="footer"/>
    <w:basedOn w:val="Normal"/>
    <w:link w:val="BunntekstTegn"/>
    <w:rsid w:val="00A47FF2"/>
    <w:pPr>
      <w:tabs>
        <w:tab w:val="center" w:pos="4252"/>
        <w:tab w:val="right" w:pos="8504"/>
      </w:tabs>
      <w:spacing w:line="288" w:lineRule="atLeast"/>
    </w:pPr>
    <w:rPr>
      <w:rFonts w:ascii="Times" w:eastAsiaTheme="minorHAnsi" w:hAnsi="Times" w:cstheme="minorBidi"/>
      <w:sz w:val="14"/>
      <w:szCs w:val="22"/>
      <w:lang w:val="nb-NO" w:eastAsia="en-US"/>
    </w:rPr>
  </w:style>
  <w:style w:type="character" w:customStyle="1" w:styleId="FooterChar1">
    <w:name w:val="Footer Char1"/>
    <w:basedOn w:val="Standardskriftforavsnitt"/>
    <w:uiPriority w:val="99"/>
    <w:semiHidden/>
    <w:rsid w:val="00A47FF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opptekst">
    <w:name w:val="header"/>
    <w:basedOn w:val="Normal"/>
    <w:link w:val="TopptekstTegn"/>
    <w:uiPriority w:val="99"/>
    <w:rsid w:val="00A47FF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Cs w:val="22"/>
      <w:lang w:val="nb-NO" w:eastAsia="en-US"/>
    </w:rPr>
  </w:style>
  <w:style w:type="character" w:customStyle="1" w:styleId="HeaderChar1">
    <w:name w:val="Header Char1"/>
    <w:basedOn w:val="Standardskriftforavsnitt"/>
    <w:uiPriority w:val="99"/>
    <w:semiHidden/>
    <w:rsid w:val="00A47FF2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Standard">
    <w:name w:val="Standard"/>
    <w:qFormat/>
    <w:rsid w:val="00A47FF2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3"/>
      <w:szCs w:val="23"/>
      <w:lang w:eastAsia="nb-NO"/>
    </w:rPr>
  </w:style>
  <w:style w:type="paragraph" w:styleId="Listeavsnitt">
    <w:name w:val="List Paragraph"/>
    <w:basedOn w:val="Normal"/>
    <w:uiPriority w:val="34"/>
    <w:qFormat/>
    <w:rsid w:val="00A47FF2"/>
    <w:pPr>
      <w:ind w:left="720"/>
      <w:contextualSpacing/>
    </w:pPr>
    <w:rPr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7FF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7FF2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kobling">
    <w:name w:val="Hyperlink"/>
    <w:basedOn w:val="Standardskriftforavsnitt"/>
    <w:uiPriority w:val="99"/>
    <w:unhideWhenUsed/>
    <w:rsid w:val="00E55C2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55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nsida.ntnu.no/c/wiki/get_page_attachment?p_l_id=22780&amp;nodeId=24647&amp;title=Prosjektst%C3%B8tte+for+prosjekt%C3%B8konomer&amp;fileName=Partners%20accounts%20RCN%20project.xls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nsida.ntnu.no/documents/10157/3314733/Partnerregnskap+NFR/380f0bba-b174-48e9-8171-fd5866c1939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9" ma:contentTypeDescription="Create a new document." ma:contentTypeScope="" ma:versionID="200c0731dddc0ef6cc0a2ef613129a90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c124cb1209dab855d11bf01e3bef0986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263F28-025C-4956-B63E-1A4B3F94B0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17222-17CE-4FB7-9DCD-BD743132D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AA8262-F525-4BC5-A107-94EFD65DDC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F566AE-DF4E-48DF-B422-5796C31EA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Ruud</dc:creator>
  <cp:keywords/>
  <dc:description/>
  <cp:lastModifiedBy>Ina Therese Sørfonden</cp:lastModifiedBy>
  <cp:revision>14</cp:revision>
  <dcterms:created xsi:type="dcterms:W3CDTF">2021-10-11T09:26:00Z</dcterms:created>
  <dcterms:modified xsi:type="dcterms:W3CDTF">2021-11-03T09:01:00Z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