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51D01" w14:textId="2638085C" w:rsidR="0074518E" w:rsidRPr="00312B7A" w:rsidRDefault="00216806">
      <w:pPr>
        <w:rPr>
          <w:b/>
          <w:bCs/>
          <w:u w:val="single"/>
        </w:rPr>
      </w:pPr>
      <w:r>
        <w:rPr>
          <w:b/>
          <w:bCs/>
          <w:u w:val="single"/>
        </w:rPr>
        <w:t>Samtalegaid - s</w:t>
      </w:r>
      <w:r w:rsidR="000F72C2" w:rsidRPr="00312B7A">
        <w:rPr>
          <w:b/>
          <w:bCs/>
          <w:u w:val="single"/>
        </w:rPr>
        <w:t xml:space="preserve">tudenter </w:t>
      </w:r>
      <w:r w:rsidR="00312B7A" w:rsidRPr="00312B7A">
        <w:rPr>
          <w:b/>
          <w:bCs/>
          <w:u w:val="single"/>
        </w:rPr>
        <w:t>med synsnedsettelser</w:t>
      </w:r>
    </w:p>
    <w:p w14:paraId="44B615B7" w14:textId="3EE52622" w:rsidR="00DF3D25" w:rsidRDefault="0094196D">
      <w:pPr>
        <w:rPr>
          <w:sz w:val="24"/>
          <w:szCs w:val="24"/>
        </w:rPr>
      </w:pPr>
      <w:r w:rsidRPr="00312B7A">
        <w:rPr>
          <w:sz w:val="24"/>
          <w:szCs w:val="24"/>
        </w:rPr>
        <w:t xml:space="preserve">Denne veilederen er ment som en støtte til deg som </w:t>
      </w:r>
      <w:r w:rsidR="00F4166B">
        <w:rPr>
          <w:sz w:val="24"/>
          <w:szCs w:val="24"/>
        </w:rPr>
        <w:t>møter</w:t>
      </w:r>
      <w:r w:rsidR="00DF3D25">
        <w:rPr>
          <w:sz w:val="24"/>
          <w:szCs w:val="24"/>
        </w:rPr>
        <w:t xml:space="preserve"> studenter med nedsatt syn. </w:t>
      </w:r>
    </w:p>
    <w:p w14:paraId="77F4C8E1" w14:textId="77777777" w:rsidR="00216806" w:rsidRPr="00312B7A" w:rsidRDefault="00216806">
      <w:pPr>
        <w:rPr>
          <w:sz w:val="24"/>
          <w:szCs w:val="24"/>
        </w:rPr>
      </w:pPr>
    </w:p>
    <w:p w14:paraId="6AD3E520" w14:textId="5FC7AAE8" w:rsidR="0094196D" w:rsidRPr="008B25A8" w:rsidRDefault="0094196D">
      <w:pPr>
        <w:rPr>
          <w:sz w:val="24"/>
          <w:szCs w:val="24"/>
        </w:rPr>
      </w:pPr>
      <w:r w:rsidRPr="008B25A8">
        <w:rPr>
          <w:sz w:val="24"/>
          <w:szCs w:val="24"/>
        </w:rPr>
        <w:t xml:space="preserve">En synsnedsettelse vil arte seg forskjellig. </w:t>
      </w:r>
      <w:r w:rsidR="00B604E0">
        <w:rPr>
          <w:sz w:val="24"/>
          <w:szCs w:val="24"/>
        </w:rPr>
        <w:t>T</w:t>
      </w:r>
      <w:r w:rsidRPr="008B25A8">
        <w:rPr>
          <w:sz w:val="24"/>
          <w:szCs w:val="24"/>
        </w:rPr>
        <w:t>il og med to med samme diagnose vil kunne ha helt forskjellige behov alt ut ifra tidligere erfaringer, hvilke hjelpemidler man har eller har hatt tilgang på samt hvordan man mestrer sin egen synshemming.</w:t>
      </w:r>
      <w:r w:rsidR="00C93D18">
        <w:rPr>
          <w:sz w:val="24"/>
          <w:szCs w:val="24"/>
        </w:rPr>
        <w:t xml:space="preserve"> </w:t>
      </w:r>
      <w:r w:rsidRPr="008B25A8">
        <w:rPr>
          <w:sz w:val="24"/>
          <w:szCs w:val="24"/>
        </w:rPr>
        <w:t>Noen ønsker å være mest mulig selvhjulpen, andre igjen er vant til å få og ta imot hjelp og tilretteleggin</w:t>
      </w:r>
      <w:r w:rsidR="004931DA">
        <w:rPr>
          <w:sz w:val="24"/>
          <w:szCs w:val="24"/>
        </w:rPr>
        <w:t>g.</w:t>
      </w:r>
      <w:r w:rsidRPr="008B25A8">
        <w:rPr>
          <w:sz w:val="24"/>
          <w:szCs w:val="24"/>
        </w:rPr>
        <w:t xml:space="preserve"> </w:t>
      </w:r>
      <w:r w:rsidR="004931DA">
        <w:rPr>
          <w:sz w:val="24"/>
          <w:szCs w:val="24"/>
        </w:rPr>
        <w:t xml:space="preserve">Enkelte </w:t>
      </w:r>
      <w:r w:rsidR="00026B95">
        <w:rPr>
          <w:sz w:val="24"/>
          <w:szCs w:val="24"/>
        </w:rPr>
        <w:t>har god kunnskap om</w:t>
      </w:r>
      <w:r w:rsidRPr="008B25A8">
        <w:rPr>
          <w:sz w:val="24"/>
          <w:szCs w:val="24"/>
        </w:rPr>
        <w:t xml:space="preserve"> sine egne tilretteleggingsbehov mens andre igjen rett og slett ikke ønsker å snakke om sin egen synshemming eller de ønsker ikke å være til bry. </w:t>
      </w:r>
    </w:p>
    <w:p w14:paraId="62DCA6B3" w14:textId="77777777" w:rsidR="004C672A" w:rsidRDefault="0094196D">
      <w:pPr>
        <w:rPr>
          <w:sz w:val="24"/>
          <w:szCs w:val="24"/>
        </w:rPr>
      </w:pPr>
      <w:r w:rsidRPr="008B25A8">
        <w:rPr>
          <w:sz w:val="24"/>
          <w:szCs w:val="24"/>
        </w:rPr>
        <w:t xml:space="preserve">For å kunne støtte studenten følger her noen punkter som det kan være greit å </w:t>
      </w:r>
      <w:r w:rsidR="001E1424">
        <w:rPr>
          <w:sz w:val="24"/>
          <w:szCs w:val="24"/>
        </w:rPr>
        <w:t xml:space="preserve">ha </w:t>
      </w:r>
      <w:r w:rsidRPr="008B25A8">
        <w:rPr>
          <w:sz w:val="24"/>
          <w:szCs w:val="24"/>
        </w:rPr>
        <w:t xml:space="preserve">med seg inn i samtale og tilretteleggingsarbeidet sammen med studenten. </w:t>
      </w:r>
      <w:r w:rsidR="004C672A">
        <w:rPr>
          <w:sz w:val="24"/>
          <w:szCs w:val="24"/>
        </w:rPr>
        <w:br/>
      </w:r>
    </w:p>
    <w:p w14:paraId="3D8341CD" w14:textId="7CCDDCF0" w:rsidR="00B84C77" w:rsidRPr="004C672A" w:rsidRDefault="004C672A">
      <w:pPr>
        <w:rPr>
          <w:sz w:val="24"/>
          <w:szCs w:val="24"/>
        </w:rPr>
      </w:pPr>
      <w:r>
        <w:rPr>
          <w:sz w:val="24"/>
          <w:szCs w:val="24"/>
        </w:rPr>
        <w:t xml:space="preserve">Under følger noen begrep som ofte blir brukt når man samtaler om nedsatt syn. </w:t>
      </w:r>
      <w:r w:rsidR="00FF14A4">
        <w:rPr>
          <w:sz w:val="24"/>
          <w:szCs w:val="24"/>
        </w:rPr>
        <w:t xml:space="preserve">Det er </w:t>
      </w:r>
      <w:r w:rsidR="00826F28">
        <w:rPr>
          <w:sz w:val="24"/>
          <w:szCs w:val="24"/>
        </w:rPr>
        <w:t>ikke meningen at</w:t>
      </w:r>
      <w:r w:rsidR="00FA5A86">
        <w:rPr>
          <w:sz w:val="24"/>
          <w:szCs w:val="24"/>
        </w:rPr>
        <w:t xml:space="preserve"> du skal ha dybdekunnskap,</w:t>
      </w:r>
      <w:r w:rsidR="00826F28">
        <w:rPr>
          <w:sz w:val="24"/>
          <w:szCs w:val="24"/>
        </w:rPr>
        <w:t xml:space="preserve"> men ved å vite hva som ligger</w:t>
      </w:r>
      <w:r w:rsidR="00FC50C0">
        <w:rPr>
          <w:sz w:val="24"/>
          <w:szCs w:val="24"/>
        </w:rPr>
        <w:t xml:space="preserve"> i disse begrepene slipper du å spørre om hva disse forskjellige betyr, </w:t>
      </w:r>
      <w:r w:rsidR="00FA5A86">
        <w:rPr>
          <w:sz w:val="24"/>
          <w:szCs w:val="24"/>
        </w:rPr>
        <w:t xml:space="preserve">da </w:t>
      </w:r>
      <w:r w:rsidR="005E4F73">
        <w:rPr>
          <w:sz w:val="24"/>
          <w:szCs w:val="24"/>
        </w:rPr>
        <w:t xml:space="preserve">blir det lettere flyt i samtalen og fokuset </w:t>
      </w:r>
      <w:r w:rsidR="00634374">
        <w:rPr>
          <w:sz w:val="24"/>
          <w:szCs w:val="24"/>
        </w:rPr>
        <w:t xml:space="preserve">blir på studentens situasjon – ikke diagnose og synsfunksjon. </w:t>
      </w:r>
    </w:p>
    <w:p w14:paraId="6F802D70" w14:textId="77777777" w:rsidR="004E5B83" w:rsidRDefault="004E5B83"/>
    <w:p w14:paraId="235C04F8" w14:textId="77777777" w:rsidR="00C72432" w:rsidRDefault="00C72432">
      <w:pPr>
        <w:rPr>
          <w:u w:val="single"/>
        </w:rPr>
      </w:pPr>
      <w:r>
        <w:rPr>
          <w:u w:val="single"/>
        </w:rPr>
        <w:br w:type="page"/>
      </w:r>
    </w:p>
    <w:p w14:paraId="1C376B7F" w14:textId="77777777" w:rsidR="004E5B83" w:rsidRDefault="004E5B83">
      <w:pPr>
        <w:rPr>
          <w:u w:val="single"/>
        </w:rPr>
      </w:pPr>
      <w:r w:rsidRPr="004E5B83">
        <w:rPr>
          <w:u w:val="single"/>
        </w:rPr>
        <w:lastRenderedPageBreak/>
        <w:t>Begrep</w:t>
      </w:r>
    </w:p>
    <w:tbl>
      <w:tblPr>
        <w:tblStyle w:val="Tabellrutenett"/>
        <w:tblW w:w="0" w:type="auto"/>
        <w:tblLook w:val="04A0" w:firstRow="1" w:lastRow="0" w:firstColumn="1" w:lastColumn="0" w:noHBand="0" w:noVBand="1"/>
      </w:tblPr>
      <w:tblGrid>
        <w:gridCol w:w="1917"/>
        <w:gridCol w:w="7099"/>
      </w:tblGrid>
      <w:tr w:rsidR="00C72432" w14:paraId="0DB7ED4A" w14:textId="77777777" w:rsidTr="00891D98">
        <w:tc>
          <w:tcPr>
            <w:tcW w:w="1917" w:type="dxa"/>
          </w:tcPr>
          <w:p w14:paraId="1523B2F8" w14:textId="77777777" w:rsidR="00C72432" w:rsidRPr="00BA4606" w:rsidRDefault="00C72432" w:rsidP="00C72432">
            <w:pPr>
              <w:rPr>
                <w:sz w:val="22"/>
              </w:rPr>
            </w:pPr>
            <w:proofErr w:type="spellStart"/>
            <w:r w:rsidRPr="00BA4606">
              <w:rPr>
                <w:color w:val="7030A0"/>
                <w:sz w:val="22"/>
              </w:rPr>
              <w:t>Visus</w:t>
            </w:r>
            <w:proofErr w:type="spellEnd"/>
            <w:r w:rsidRPr="00BA4606">
              <w:rPr>
                <w:color w:val="7030A0"/>
                <w:sz w:val="22"/>
              </w:rPr>
              <w:t>:</w:t>
            </w:r>
            <w:r w:rsidRPr="00BA4606">
              <w:rPr>
                <w:sz w:val="22"/>
              </w:rPr>
              <w:t xml:space="preserve"> </w:t>
            </w:r>
          </w:p>
          <w:p w14:paraId="159580AE" w14:textId="77777777" w:rsidR="00C72432" w:rsidRPr="00BA4606" w:rsidRDefault="00C72432">
            <w:pPr>
              <w:rPr>
                <w:color w:val="7030A0"/>
                <w:sz w:val="22"/>
              </w:rPr>
            </w:pPr>
          </w:p>
          <w:p w14:paraId="0BF2BA92" w14:textId="77777777" w:rsidR="00C72432" w:rsidRPr="00BA4606" w:rsidRDefault="00C72432">
            <w:pPr>
              <w:rPr>
                <w:color w:val="7030A0"/>
                <w:sz w:val="22"/>
              </w:rPr>
            </w:pPr>
            <w:r w:rsidRPr="00BA4606">
              <w:rPr>
                <w:color w:val="7030A0"/>
                <w:sz w:val="22"/>
              </w:rPr>
              <w:t>Brøk</w:t>
            </w:r>
          </w:p>
          <w:p w14:paraId="79EC1ECB" w14:textId="77777777" w:rsidR="00C72432" w:rsidRPr="00BA4606" w:rsidRDefault="00C72432">
            <w:pPr>
              <w:rPr>
                <w:color w:val="7030A0"/>
                <w:sz w:val="22"/>
              </w:rPr>
            </w:pPr>
          </w:p>
          <w:p w14:paraId="726654F1" w14:textId="77777777" w:rsidR="00C72432" w:rsidRPr="00BA4606" w:rsidRDefault="00C72432">
            <w:pPr>
              <w:rPr>
                <w:color w:val="7030A0"/>
                <w:sz w:val="22"/>
              </w:rPr>
            </w:pPr>
          </w:p>
          <w:p w14:paraId="5AD5A3DA" w14:textId="77777777" w:rsidR="00C72432" w:rsidRPr="00BA4606" w:rsidRDefault="00C72432">
            <w:pPr>
              <w:rPr>
                <w:color w:val="7030A0"/>
                <w:sz w:val="22"/>
              </w:rPr>
            </w:pPr>
            <w:r w:rsidRPr="00BA4606">
              <w:rPr>
                <w:color w:val="7030A0"/>
                <w:sz w:val="22"/>
              </w:rPr>
              <w:t>Desimal</w:t>
            </w:r>
          </w:p>
          <w:p w14:paraId="50FBB73D" w14:textId="77777777" w:rsidR="00C72432" w:rsidRPr="00BA4606" w:rsidRDefault="00C72432">
            <w:pPr>
              <w:rPr>
                <w:color w:val="7030A0"/>
                <w:sz w:val="22"/>
              </w:rPr>
            </w:pPr>
          </w:p>
          <w:p w14:paraId="63B17F37" w14:textId="77777777" w:rsidR="00C72432" w:rsidRPr="00BA4606" w:rsidRDefault="00C72432">
            <w:pPr>
              <w:rPr>
                <w:color w:val="7030A0"/>
                <w:sz w:val="22"/>
              </w:rPr>
            </w:pPr>
          </w:p>
          <w:p w14:paraId="2B6A5BF0" w14:textId="77777777" w:rsidR="00C72432" w:rsidRPr="00BA4606" w:rsidRDefault="00C72432">
            <w:pPr>
              <w:rPr>
                <w:color w:val="7030A0"/>
                <w:sz w:val="22"/>
              </w:rPr>
            </w:pPr>
          </w:p>
          <w:p w14:paraId="2A55E2CD" w14:textId="77777777" w:rsidR="00C72432" w:rsidRPr="00BA4606" w:rsidRDefault="00C72432">
            <w:pPr>
              <w:rPr>
                <w:color w:val="7030A0"/>
                <w:sz w:val="22"/>
              </w:rPr>
            </w:pPr>
          </w:p>
          <w:p w14:paraId="3BEA996E" w14:textId="77777777" w:rsidR="00C72432" w:rsidRPr="00BA4606" w:rsidRDefault="00C72432">
            <w:pPr>
              <w:rPr>
                <w:color w:val="7030A0"/>
                <w:sz w:val="22"/>
              </w:rPr>
            </w:pPr>
          </w:p>
          <w:p w14:paraId="320CEB53" w14:textId="77777777" w:rsidR="00C72432" w:rsidRPr="00BA4606" w:rsidRDefault="00C72432">
            <w:pPr>
              <w:rPr>
                <w:color w:val="7030A0"/>
                <w:sz w:val="22"/>
              </w:rPr>
            </w:pPr>
          </w:p>
          <w:p w14:paraId="34ACAB3D" w14:textId="77777777" w:rsidR="00C72432" w:rsidRPr="00BA4606" w:rsidRDefault="00C72432">
            <w:pPr>
              <w:rPr>
                <w:color w:val="7030A0"/>
                <w:sz w:val="22"/>
              </w:rPr>
            </w:pPr>
          </w:p>
          <w:p w14:paraId="231EF7CB" w14:textId="77777777" w:rsidR="007930D4" w:rsidRPr="00BA4606" w:rsidRDefault="007930D4">
            <w:pPr>
              <w:rPr>
                <w:color w:val="7030A0"/>
                <w:sz w:val="22"/>
              </w:rPr>
            </w:pPr>
          </w:p>
          <w:p w14:paraId="71029435" w14:textId="77777777" w:rsidR="009C0E86" w:rsidRPr="00BA4606" w:rsidRDefault="009C0E86">
            <w:pPr>
              <w:rPr>
                <w:color w:val="7030A0"/>
                <w:sz w:val="22"/>
              </w:rPr>
            </w:pPr>
          </w:p>
          <w:p w14:paraId="5F322610" w14:textId="65E3D8D7" w:rsidR="00C72432" w:rsidRPr="00BA4606" w:rsidRDefault="00C72432">
            <w:pPr>
              <w:rPr>
                <w:color w:val="7030A0"/>
                <w:sz w:val="22"/>
              </w:rPr>
            </w:pPr>
            <w:r w:rsidRPr="00BA4606">
              <w:rPr>
                <w:color w:val="7030A0"/>
                <w:sz w:val="22"/>
              </w:rPr>
              <w:t>Grader</w:t>
            </w:r>
          </w:p>
          <w:p w14:paraId="21EB2B07" w14:textId="77777777" w:rsidR="00C72432" w:rsidRPr="00BA4606" w:rsidRDefault="00C72432">
            <w:pPr>
              <w:rPr>
                <w:color w:val="7030A0"/>
                <w:sz w:val="22"/>
              </w:rPr>
            </w:pPr>
          </w:p>
          <w:p w14:paraId="55DE5EA5" w14:textId="77777777" w:rsidR="00C72432" w:rsidRPr="00BA4606" w:rsidRDefault="00C72432">
            <w:pPr>
              <w:rPr>
                <w:color w:val="7030A0"/>
                <w:sz w:val="22"/>
              </w:rPr>
            </w:pPr>
          </w:p>
          <w:p w14:paraId="4EE1B522" w14:textId="77777777" w:rsidR="00C72432" w:rsidRPr="00BA4606" w:rsidRDefault="00C72432">
            <w:pPr>
              <w:rPr>
                <w:color w:val="7030A0"/>
                <w:sz w:val="22"/>
              </w:rPr>
            </w:pPr>
          </w:p>
          <w:p w14:paraId="43EEC759" w14:textId="77777777" w:rsidR="00C72432" w:rsidRPr="00BA4606" w:rsidRDefault="00C72432">
            <w:pPr>
              <w:rPr>
                <w:color w:val="7030A0"/>
                <w:sz w:val="22"/>
              </w:rPr>
            </w:pPr>
          </w:p>
          <w:p w14:paraId="3A626DAF" w14:textId="77777777" w:rsidR="00C72432" w:rsidRPr="00BA4606" w:rsidRDefault="00C72432">
            <w:pPr>
              <w:rPr>
                <w:color w:val="7030A0"/>
                <w:sz w:val="22"/>
              </w:rPr>
            </w:pPr>
            <w:r w:rsidRPr="00BA4606">
              <w:rPr>
                <w:color w:val="7030A0"/>
                <w:sz w:val="22"/>
              </w:rPr>
              <w:t>Tunnelsyn</w:t>
            </w:r>
          </w:p>
          <w:p w14:paraId="1A684A1B" w14:textId="77777777" w:rsidR="00C72432" w:rsidRPr="00BA4606" w:rsidRDefault="00C72432">
            <w:pPr>
              <w:rPr>
                <w:color w:val="7030A0"/>
                <w:sz w:val="22"/>
              </w:rPr>
            </w:pPr>
            <w:r w:rsidRPr="00BA4606">
              <w:rPr>
                <w:color w:val="7030A0"/>
                <w:sz w:val="22"/>
              </w:rPr>
              <w:t>Sentralsyn</w:t>
            </w:r>
          </w:p>
          <w:p w14:paraId="2743AB79" w14:textId="77777777" w:rsidR="00C72432" w:rsidRPr="00BA4606" w:rsidRDefault="00C72432">
            <w:pPr>
              <w:rPr>
                <w:color w:val="7030A0"/>
                <w:sz w:val="22"/>
              </w:rPr>
            </w:pPr>
            <w:r w:rsidRPr="00BA4606">
              <w:rPr>
                <w:color w:val="7030A0"/>
                <w:sz w:val="22"/>
              </w:rPr>
              <w:t>Skarpsyn</w:t>
            </w:r>
          </w:p>
          <w:p w14:paraId="6A1603F1" w14:textId="77777777" w:rsidR="00C72432" w:rsidRPr="00BA4606" w:rsidRDefault="00C72432">
            <w:pPr>
              <w:rPr>
                <w:color w:val="7030A0"/>
                <w:sz w:val="22"/>
              </w:rPr>
            </w:pPr>
            <w:r w:rsidRPr="00BA4606">
              <w:rPr>
                <w:color w:val="7030A0"/>
                <w:sz w:val="22"/>
              </w:rPr>
              <w:t>Detaljsyn</w:t>
            </w:r>
          </w:p>
        </w:tc>
        <w:tc>
          <w:tcPr>
            <w:tcW w:w="7099" w:type="dxa"/>
          </w:tcPr>
          <w:p w14:paraId="69A21D39" w14:textId="0F053731" w:rsidR="00C72432" w:rsidRPr="00BA4606" w:rsidRDefault="00C72432" w:rsidP="00C72432">
            <w:pPr>
              <w:rPr>
                <w:sz w:val="22"/>
              </w:rPr>
            </w:pPr>
            <w:r w:rsidRPr="00BA4606">
              <w:rPr>
                <w:sz w:val="22"/>
              </w:rPr>
              <w:t xml:space="preserve">Dette er </w:t>
            </w:r>
            <w:r w:rsidR="00816C63" w:rsidRPr="00BA4606">
              <w:rPr>
                <w:sz w:val="22"/>
              </w:rPr>
              <w:t xml:space="preserve">skarpheten på synet </w:t>
            </w:r>
            <w:r w:rsidRPr="00BA4606">
              <w:rPr>
                <w:sz w:val="22"/>
              </w:rPr>
              <w:t xml:space="preserve">som enten kan oppgis som brøk (6 over 60) eller desimal (0,1) </w:t>
            </w:r>
          </w:p>
          <w:p w14:paraId="0B480A66" w14:textId="77777777" w:rsidR="00C72432" w:rsidRPr="00BA4606" w:rsidRDefault="00C72432" w:rsidP="00C72432">
            <w:pPr>
              <w:rPr>
                <w:sz w:val="22"/>
              </w:rPr>
            </w:pPr>
            <w:r w:rsidRPr="00BA4606">
              <w:rPr>
                <w:sz w:val="22"/>
              </w:rPr>
              <w:t xml:space="preserve">6/60 betyr at det en med normalt syn ser på 60 meter, må den synshemmede helt inn på 6 meter for å se noenlunde det samme. </w:t>
            </w:r>
          </w:p>
          <w:p w14:paraId="65C393BD" w14:textId="1B9E1DFD" w:rsidR="00C72432" w:rsidRPr="00BA4606" w:rsidRDefault="00C72432" w:rsidP="00C72432">
            <w:pPr>
              <w:rPr>
                <w:sz w:val="22"/>
              </w:rPr>
            </w:pPr>
            <w:r w:rsidRPr="00BA4606">
              <w:rPr>
                <w:sz w:val="22"/>
              </w:rPr>
              <w:t>Desimal utgjør prosent</w:t>
            </w:r>
            <w:r w:rsidR="00F15A9D" w:rsidRPr="00BA4606">
              <w:rPr>
                <w:sz w:val="22"/>
              </w:rPr>
              <w:t xml:space="preserve"> og </w:t>
            </w:r>
            <w:r w:rsidR="00595C22" w:rsidRPr="00BA4606">
              <w:rPr>
                <w:sz w:val="22"/>
              </w:rPr>
              <w:t xml:space="preserve">som man finner ved å dele brøkens teller </w:t>
            </w:r>
            <w:r w:rsidR="00816C63" w:rsidRPr="00BA4606">
              <w:rPr>
                <w:sz w:val="22"/>
              </w:rPr>
              <w:t>på nevner.</w:t>
            </w:r>
            <w:r w:rsidRPr="00BA4606">
              <w:rPr>
                <w:sz w:val="22"/>
              </w:rPr>
              <w:t xml:space="preserve"> Normalt syn utgjør 100% eller tallet 1, mens da 0,1 utgjør 10 prosent syn. </w:t>
            </w:r>
          </w:p>
          <w:p w14:paraId="1B07ABB4" w14:textId="77777777" w:rsidR="00C72432" w:rsidRPr="00BA4606" w:rsidRDefault="00C72432">
            <w:pPr>
              <w:rPr>
                <w:sz w:val="22"/>
              </w:rPr>
            </w:pPr>
            <w:r w:rsidRPr="00BA4606">
              <w:rPr>
                <w:sz w:val="22"/>
              </w:rPr>
              <w:t xml:space="preserve">Det er ofte ikke hensiktsmessig å spørre om hvor mye vedkommende ser eller hvilken </w:t>
            </w:r>
            <w:proofErr w:type="spellStart"/>
            <w:r w:rsidRPr="00BA4606">
              <w:rPr>
                <w:sz w:val="22"/>
              </w:rPr>
              <w:t>visus</w:t>
            </w:r>
            <w:proofErr w:type="spellEnd"/>
            <w:r w:rsidRPr="00BA4606">
              <w:rPr>
                <w:sz w:val="22"/>
              </w:rPr>
              <w:t xml:space="preserve"> personen har. Dette er bare et tall som måler styrken på synet men som ikke sier noe om hvilken funksjon synet har. </w:t>
            </w:r>
          </w:p>
          <w:p w14:paraId="1052DD67" w14:textId="77777777" w:rsidR="00C72432" w:rsidRPr="00BA4606" w:rsidRDefault="00C72432">
            <w:pPr>
              <w:rPr>
                <w:sz w:val="22"/>
              </w:rPr>
            </w:pPr>
          </w:p>
          <w:p w14:paraId="2DF96518" w14:textId="77777777" w:rsidR="00D53DEF" w:rsidRDefault="00D53DEF" w:rsidP="00C72432">
            <w:pPr>
              <w:rPr>
                <w:sz w:val="22"/>
              </w:rPr>
            </w:pPr>
          </w:p>
          <w:p w14:paraId="5604770F" w14:textId="53A8244E" w:rsidR="00C72432" w:rsidRPr="00BA4606" w:rsidRDefault="00C72432" w:rsidP="00C72432">
            <w:pPr>
              <w:rPr>
                <w:sz w:val="22"/>
              </w:rPr>
            </w:pPr>
            <w:r w:rsidRPr="00BA4606">
              <w:rPr>
                <w:sz w:val="22"/>
              </w:rPr>
              <w:t xml:space="preserve">Noen kan oppgi hva de ser i </w:t>
            </w:r>
            <w:r w:rsidRPr="00BA4606">
              <w:rPr>
                <w:color w:val="7030A0"/>
                <w:sz w:val="22"/>
              </w:rPr>
              <w:t xml:space="preserve">grader </w:t>
            </w:r>
            <w:r w:rsidRPr="00BA4606">
              <w:rPr>
                <w:sz w:val="22"/>
              </w:rPr>
              <w:t xml:space="preserve">som betyr at synsfeltet fra ytterkantene innskrenkes. 180 grader indikerer fullt sidesyn, også opp – og nedad i synsfeltet, og etter hvert som synsfeltet innskrenkes minker også gradene. Kalles også </w:t>
            </w:r>
            <w:r w:rsidRPr="00BA4606">
              <w:rPr>
                <w:color w:val="7030A0"/>
                <w:sz w:val="22"/>
              </w:rPr>
              <w:t>tunnelsyn</w:t>
            </w:r>
            <w:r w:rsidRPr="00BA4606">
              <w:rPr>
                <w:sz w:val="22"/>
              </w:rPr>
              <w:t xml:space="preserve">.  </w:t>
            </w:r>
          </w:p>
          <w:p w14:paraId="04584E99" w14:textId="77777777" w:rsidR="00C72432" w:rsidRPr="00BA4606" w:rsidRDefault="00C72432" w:rsidP="00C72432">
            <w:pPr>
              <w:rPr>
                <w:sz w:val="22"/>
              </w:rPr>
            </w:pPr>
          </w:p>
          <w:p w14:paraId="4ACBF662" w14:textId="5D5C4033" w:rsidR="00C72432" w:rsidRPr="00BA4606" w:rsidRDefault="00C72432">
            <w:pPr>
              <w:rPr>
                <w:color w:val="7030A0"/>
                <w:sz w:val="22"/>
              </w:rPr>
            </w:pPr>
            <w:r w:rsidRPr="00BA4606">
              <w:rPr>
                <w:color w:val="7030A0"/>
                <w:sz w:val="22"/>
              </w:rPr>
              <w:t>Sentralsyn</w:t>
            </w:r>
            <w:r w:rsidRPr="00BA4606">
              <w:rPr>
                <w:sz w:val="22"/>
              </w:rPr>
              <w:t xml:space="preserve"> er der vi ser rett frem og det høyoppløselige synet vi bruker når vi skal fokusere på detaljer som for eksempel å lese. For mange er dette svekket. Andre begrep er </w:t>
            </w:r>
            <w:r w:rsidRPr="00BA4606">
              <w:rPr>
                <w:color w:val="7030A0"/>
                <w:sz w:val="22"/>
              </w:rPr>
              <w:t xml:space="preserve">skarpsyn </w:t>
            </w:r>
            <w:r w:rsidRPr="00BA4606">
              <w:rPr>
                <w:sz w:val="22"/>
              </w:rPr>
              <w:t xml:space="preserve">eller </w:t>
            </w:r>
            <w:r w:rsidRPr="00BA4606">
              <w:rPr>
                <w:color w:val="7030A0"/>
                <w:sz w:val="22"/>
              </w:rPr>
              <w:t xml:space="preserve">detaljsyn. </w:t>
            </w:r>
          </w:p>
        </w:tc>
      </w:tr>
      <w:tr w:rsidR="00C72432" w14:paraId="60D9E06E" w14:textId="77777777" w:rsidTr="00891D98">
        <w:tc>
          <w:tcPr>
            <w:tcW w:w="1917" w:type="dxa"/>
          </w:tcPr>
          <w:p w14:paraId="6416E1A2" w14:textId="77777777" w:rsidR="00C72432" w:rsidRPr="00BA4606" w:rsidRDefault="002C3A79">
            <w:pPr>
              <w:rPr>
                <w:color w:val="7030A0"/>
                <w:sz w:val="22"/>
              </w:rPr>
            </w:pPr>
            <w:r w:rsidRPr="00BA4606">
              <w:rPr>
                <w:color w:val="7030A0"/>
                <w:sz w:val="22"/>
              </w:rPr>
              <w:t>Lysømfintlig</w:t>
            </w:r>
          </w:p>
          <w:p w14:paraId="5CDAF511" w14:textId="77777777" w:rsidR="00C72432" w:rsidRPr="00BA4606" w:rsidRDefault="00C72432">
            <w:pPr>
              <w:rPr>
                <w:color w:val="7030A0"/>
                <w:sz w:val="22"/>
              </w:rPr>
            </w:pPr>
            <w:r w:rsidRPr="00BA4606">
              <w:rPr>
                <w:color w:val="7030A0"/>
                <w:sz w:val="22"/>
              </w:rPr>
              <w:t>Fotofobi</w:t>
            </w:r>
          </w:p>
          <w:p w14:paraId="56F8789F" w14:textId="77777777" w:rsidR="00C72432" w:rsidRPr="00BA4606" w:rsidRDefault="00C72432">
            <w:pPr>
              <w:rPr>
                <w:color w:val="7030A0"/>
                <w:sz w:val="22"/>
              </w:rPr>
            </w:pPr>
          </w:p>
          <w:p w14:paraId="153857BC" w14:textId="77777777" w:rsidR="00C72432" w:rsidRPr="00BA4606" w:rsidRDefault="00C72432">
            <w:pPr>
              <w:rPr>
                <w:color w:val="7030A0"/>
                <w:sz w:val="22"/>
              </w:rPr>
            </w:pPr>
          </w:p>
          <w:p w14:paraId="2D8A9752" w14:textId="77777777" w:rsidR="00C72432" w:rsidRPr="00BA4606" w:rsidRDefault="00C72432">
            <w:pPr>
              <w:rPr>
                <w:color w:val="7030A0"/>
                <w:sz w:val="22"/>
              </w:rPr>
            </w:pPr>
            <w:r w:rsidRPr="00BA4606">
              <w:rPr>
                <w:color w:val="7030A0"/>
                <w:sz w:val="22"/>
              </w:rPr>
              <w:t>Mørkesyn</w:t>
            </w:r>
          </w:p>
          <w:p w14:paraId="38DBFE54" w14:textId="77777777" w:rsidR="00C72432" w:rsidRPr="00BA4606" w:rsidRDefault="00C72432">
            <w:pPr>
              <w:rPr>
                <w:color w:val="7030A0"/>
                <w:sz w:val="22"/>
              </w:rPr>
            </w:pPr>
          </w:p>
          <w:p w14:paraId="6AB8B8AD" w14:textId="77777777" w:rsidR="00C72432" w:rsidRPr="00BA4606" w:rsidRDefault="00C72432">
            <w:pPr>
              <w:rPr>
                <w:color w:val="7030A0"/>
                <w:sz w:val="22"/>
              </w:rPr>
            </w:pPr>
            <w:r w:rsidRPr="00BA4606">
              <w:rPr>
                <w:color w:val="7030A0"/>
                <w:sz w:val="22"/>
              </w:rPr>
              <w:t>Kontrastsyn</w:t>
            </w:r>
          </w:p>
        </w:tc>
        <w:tc>
          <w:tcPr>
            <w:tcW w:w="7099" w:type="dxa"/>
          </w:tcPr>
          <w:p w14:paraId="4B91AEB9" w14:textId="635FF453" w:rsidR="00C72432" w:rsidRPr="00BA4606" w:rsidRDefault="00C72432">
            <w:pPr>
              <w:rPr>
                <w:sz w:val="22"/>
              </w:rPr>
            </w:pPr>
            <w:r w:rsidRPr="00BA4606">
              <w:rPr>
                <w:color w:val="7030A0"/>
                <w:sz w:val="22"/>
              </w:rPr>
              <w:t xml:space="preserve">Fotofobi </w:t>
            </w:r>
            <w:r w:rsidRPr="00BA4606">
              <w:rPr>
                <w:sz w:val="22"/>
              </w:rPr>
              <w:t>eller</w:t>
            </w:r>
            <w:r w:rsidRPr="00BA4606">
              <w:rPr>
                <w:color w:val="7030A0"/>
                <w:sz w:val="22"/>
              </w:rPr>
              <w:t xml:space="preserve"> lysømfintlighet </w:t>
            </w:r>
            <w:r w:rsidRPr="00BA4606">
              <w:rPr>
                <w:sz w:val="22"/>
              </w:rPr>
              <w:t xml:space="preserve">handler om at for mye lys slippes igjennom deler av øyet som kan skape blending også i det som kan </w:t>
            </w:r>
            <w:r w:rsidR="005D5183" w:rsidRPr="00BA4606">
              <w:rPr>
                <w:sz w:val="22"/>
              </w:rPr>
              <w:t xml:space="preserve">sees på som </w:t>
            </w:r>
            <w:r w:rsidRPr="00BA4606">
              <w:rPr>
                <w:sz w:val="22"/>
              </w:rPr>
              <w:t xml:space="preserve">normale lysforhold. </w:t>
            </w:r>
          </w:p>
          <w:p w14:paraId="2EE8BBEF" w14:textId="77777777" w:rsidR="00C72432" w:rsidRPr="00BA4606" w:rsidRDefault="00C72432">
            <w:pPr>
              <w:rPr>
                <w:sz w:val="22"/>
              </w:rPr>
            </w:pPr>
            <w:r w:rsidRPr="00BA4606">
              <w:rPr>
                <w:sz w:val="22"/>
              </w:rPr>
              <w:t xml:space="preserve">Ved manglende </w:t>
            </w:r>
            <w:r w:rsidRPr="00BA4606">
              <w:rPr>
                <w:color w:val="7030A0"/>
                <w:sz w:val="22"/>
              </w:rPr>
              <w:t>mørkesyn</w:t>
            </w:r>
            <w:r w:rsidRPr="00BA4606">
              <w:rPr>
                <w:sz w:val="22"/>
              </w:rPr>
              <w:t xml:space="preserve"> er man avhengig av god og (ekstra) kraftig belysning. </w:t>
            </w:r>
          </w:p>
          <w:p w14:paraId="317E99AA" w14:textId="6EE9E865" w:rsidR="00C72432" w:rsidRPr="00BA4606" w:rsidRDefault="00C72432">
            <w:pPr>
              <w:rPr>
                <w:sz w:val="22"/>
              </w:rPr>
            </w:pPr>
            <w:r w:rsidRPr="00BA4606">
              <w:rPr>
                <w:sz w:val="22"/>
              </w:rPr>
              <w:t>Ved manglende kontrastsyn er det veldig vanskelig å skille farger (også lys og skygge</w:t>
            </w:r>
            <w:r w:rsidR="00E96F80" w:rsidRPr="00BA4606">
              <w:rPr>
                <w:sz w:val="22"/>
              </w:rPr>
              <w:t>).</w:t>
            </w:r>
            <w:r w:rsidR="009D6AD2" w:rsidRPr="00BA4606">
              <w:rPr>
                <w:sz w:val="22"/>
              </w:rPr>
              <w:br/>
              <w:t>I</w:t>
            </w:r>
            <w:r w:rsidRPr="00BA4606">
              <w:rPr>
                <w:sz w:val="22"/>
              </w:rPr>
              <w:t xml:space="preserve"> noen </w:t>
            </w:r>
            <w:r w:rsidR="002C3A79" w:rsidRPr="00BA4606">
              <w:rPr>
                <w:sz w:val="22"/>
              </w:rPr>
              <w:t>tilfeller</w:t>
            </w:r>
            <w:r w:rsidR="00930A44" w:rsidRPr="00BA4606">
              <w:rPr>
                <w:sz w:val="22"/>
              </w:rPr>
              <w:t xml:space="preserve"> er </w:t>
            </w:r>
            <w:r w:rsidR="002C3A79" w:rsidRPr="00BA4606">
              <w:rPr>
                <w:sz w:val="22"/>
              </w:rPr>
              <w:t xml:space="preserve">det </w:t>
            </w:r>
            <w:r w:rsidR="00930A44" w:rsidRPr="00BA4606">
              <w:rPr>
                <w:sz w:val="22"/>
              </w:rPr>
              <w:t xml:space="preserve">også </w:t>
            </w:r>
            <w:r w:rsidR="002C3A79" w:rsidRPr="00BA4606">
              <w:rPr>
                <w:sz w:val="22"/>
              </w:rPr>
              <w:t>vanskelig å skjelne detaljer samt å oppfatte dybde</w:t>
            </w:r>
            <w:r w:rsidR="00DD2C11" w:rsidRPr="00BA4606">
              <w:rPr>
                <w:sz w:val="22"/>
              </w:rPr>
              <w:t>r</w:t>
            </w:r>
            <w:r w:rsidR="002C3A79" w:rsidRPr="00BA4606">
              <w:rPr>
                <w:sz w:val="22"/>
              </w:rPr>
              <w:t xml:space="preserve"> og avstander. </w:t>
            </w:r>
          </w:p>
        </w:tc>
      </w:tr>
      <w:tr w:rsidR="00C72432" w14:paraId="72C3287C" w14:textId="77777777" w:rsidTr="00891D98">
        <w:tc>
          <w:tcPr>
            <w:tcW w:w="1917" w:type="dxa"/>
          </w:tcPr>
          <w:p w14:paraId="2183B55A" w14:textId="77777777" w:rsidR="00C72432" w:rsidRPr="00BA4606" w:rsidRDefault="002C3A79">
            <w:pPr>
              <w:rPr>
                <w:color w:val="7030A0"/>
                <w:sz w:val="22"/>
              </w:rPr>
            </w:pPr>
            <w:r w:rsidRPr="00BA4606">
              <w:rPr>
                <w:color w:val="7030A0"/>
                <w:sz w:val="22"/>
              </w:rPr>
              <w:t>Nystagmus</w:t>
            </w:r>
          </w:p>
        </w:tc>
        <w:tc>
          <w:tcPr>
            <w:tcW w:w="7099" w:type="dxa"/>
          </w:tcPr>
          <w:p w14:paraId="54D10BEB" w14:textId="77777777" w:rsidR="00C72432" w:rsidRPr="00BA4606" w:rsidRDefault="002C3A79">
            <w:pPr>
              <w:rPr>
                <w:sz w:val="22"/>
              </w:rPr>
            </w:pPr>
            <w:r w:rsidRPr="00BA4606">
              <w:rPr>
                <w:sz w:val="22"/>
              </w:rPr>
              <w:t>Urolige øyne eller ufrivillige øyebevegelser</w:t>
            </w:r>
            <w:r w:rsidR="00B84C77" w:rsidRPr="00BA4606">
              <w:rPr>
                <w:sz w:val="22"/>
              </w:rPr>
              <w:t xml:space="preserve">, ofte kompensert med hodebevegelser frem og tilbake. </w:t>
            </w:r>
          </w:p>
        </w:tc>
      </w:tr>
    </w:tbl>
    <w:p w14:paraId="7D6998C8" w14:textId="4CF180CB" w:rsidR="005E29AB" w:rsidRDefault="005E29AB">
      <w:pPr>
        <w:rPr>
          <w:color w:val="7030A0"/>
        </w:rPr>
      </w:pPr>
      <w:r w:rsidRPr="56E54742">
        <w:rPr>
          <w:color w:val="7030A0"/>
        </w:rPr>
        <w:t xml:space="preserve"> </w:t>
      </w:r>
    </w:p>
    <w:p w14:paraId="5A60BA0B" w14:textId="488A2E0F" w:rsidR="3DAEDAE7" w:rsidRPr="00BA4606" w:rsidRDefault="3DAEDAE7" w:rsidP="356C5B6F">
      <w:pPr>
        <w:rPr>
          <w:rFonts w:eastAsia="Verdana" w:cs="Verdana"/>
          <w:color w:val="000000" w:themeColor="text1"/>
          <w:szCs w:val="28"/>
        </w:rPr>
      </w:pPr>
      <w:r w:rsidRPr="356C5B6F">
        <w:rPr>
          <w:rFonts w:eastAsia="Verdana" w:cs="Verdana"/>
          <w:color w:val="000000" w:themeColor="text1"/>
          <w:szCs w:val="28"/>
        </w:rPr>
        <w:t xml:space="preserve">Alle studenter er forskjellige, dette gjelder også synshemmede. I tillegg til å ha ulike læringsstrategier, varierende kunnskap om hjelpemidler og ulik grad av selvtillit i møte med andre er det også stor forskjell på hvordan den enkelte takler sin egen synsnedsettelse. Noen er vant til å be om og ta imot tilrettelegging, noen kommer med store krav, noen ønsker ikke å være til bry for andre og tillegge merarbeid til </w:t>
      </w:r>
      <w:proofErr w:type="spellStart"/>
      <w:r w:rsidRPr="356C5B6F">
        <w:rPr>
          <w:rFonts w:eastAsia="Verdana" w:cs="Verdana"/>
          <w:color w:val="000000" w:themeColor="text1"/>
          <w:szCs w:val="28"/>
        </w:rPr>
        <w:t>f.eks</w:t>
      </w:r>
      <w:proofErr w:type="spellEnd"/>
      <w:r w:rsidRPr="356C5B6F">
        <w:rPr>
          <w:rFonts w:eastAsia="Verdana" w:cs="Verdana"/>
          <w:color w:val="000000" w:themeColor="text1"/>
          <w:szCs w:val="28"/>
        </w:rPr>
        <w:t xml:space="preserve"> en som underviser. Andre igjen </w:t>
      </w:r>
      <w:r w:rsidR="00861DAF" w:rsidRPr="356C5B6F">
        <w:rPr>
          <w:rFonts w:eastAsia="Verdana" w:cs="Verdana"/>
          <w:color w:val="000000" w:themeColor="text1"/>
          <w:szCs w:val="28"/>
        </w:rPr>
        <w:t xml:space="preserve">ønsker ikke å </w:t>
      </w:r>
      <w:r w:rsidRPr="356C5B6F">
        <w:rPr>
          <w:rFonts w:eastAsia="Verdana" w:cs="Verdana"/>
          <w:color w:val="000000" w:themeColor="text1"/>
          <w:szCs w:val="28"/>
        </w:rPr>
        <w:t>vedkjenne seg ikke sin egen syns</w:t>
      </w:r>
      <w:r w:rsidR="00D53DEF">
        <w:rPr>
          <w:rFonts w:eastAsia="Verdana" w:cs="Verdana"/>
          <w:color w:val="000000" w:themeColor="text1"/>
          <w:szCs w:val="28"/>
        </w:rPr>
        <w:t>n</w:t>
      </w:r>
      <w:r w:rsidRPr="356C5B6F">
        <w:rPr>
          <w:rFonts w:eastAsia="Verdana" w:cs="Verdana"/>
          <w:color w:val="000000" w:themeColor="text1"/>
          <w:szCs w:val="28"/>
        </w:rPr>
        <w:t xml:space="preserve">edsettelse og vil derfor </w:t>
      </w:r>
      <w:r w:rsidR="00696D89" w:rsidRPr="356C5B6F">
        <w:rPr>
          <w:rFonts w:eastAsia="Verdana" w:cs="Verdana"/>
          <w:color w:val="000000" w:themeColor="text1"/>
          <w:szCs w:val="28"/>
        </w:rPr>
        <w:t>ha</w:t>
      </w:r>
      <w:r w:rsidRPr="356C5B6F">
        <w:rPr>
          <w:rFonts w:eastAsia="Verdana" w:cs="Verdana"/>
          <w:color w:val="000000" w:themeColor="text1"/>
          <w:szCs w:val="28"/>
        </w:rPr>
        <w:t xml:space="preserve"> lite øvelse i å snakke om </w:t>
      </w:r>
      <w:r w:rsidRPr="356C5B6F">
        <w:rPr>
          <w:rFonts w:eastAsia="Verdana" w:cs="Verdana"/>
          <w:color w:val="000000" w:themeColor="text1"/>
          <w:szCs w:val="28"/>
        </w:rPr>
        <w:lastRenderedPageBreak/>
        <w:t>opplevde utfordringer med nedsatt syn. Det finnes også de som har liten kunnskap om egne tilretteleggingsbehov</w:t>
      </w:r>
      <w:r w:rsidR="281BE0D0" w:rsidRPr="356C5B6F">
        <w:rPr>
          <w:rFonts w:eastAsia="Verdana" w:cs="Verdana"/>
          <w:color w:val="000000" w:themeColor="text1"/>
          <w:szCs w:val="28"/>
        </w:rPr>
        <w:t xml:space="preserve"> og</w:t>
      </w:r>
      <w:r w:rsidR="00A33685" w:rsidRPr="356C5B6F">
        <w:rPr>
          <w:rFonts w:eastAsia="Verdana" w:cs="Verdana"/>
          <w:color w:val="000000" w:themeColor="text1"/>
          <w:szCs w:val="28"/>
        </w:rPr>
        <w:t xml:space="preserve"> hvilke</w:t>
      </w:r>
      <w:r w:rsidR="281BE0D0" w:rsidRPr="356C5B6F">
        <w:rPr>
          <w:rFonts w:eastAsia="Verdana" w:cs="Verdana"/>
          <w:color w:val="000000" w:themeColor="text1"/>
          <w:szCs w:val="28"/>
        </w:rPr>
        <w:t xml:space="preserve"> tilretteleggingsmuligheter</w:t>
      </w:r>
      <w:r w:rsidR="00A33685" w:rsidRPr="356C5B6F">
        <w:rPr>
          <w:rFonts w:eastAsia="Verdana" w:cs="Verdana"/>
          <w:color w:val="000000" w:themeColor="text1"/>
          <w:szCs w:val="28"/>
        </w:rPr>
        <w:t xml:space="preserve"> som finnes</w:t>
      </w:r>
      <w:r w:rsidR="281BE0D0" w:rsidRPr="356C5B6F">
        <w:rPr>
          <w:rFonts w:eastAsia="Verdana" w:cs="Verdana"/>
          <w:color w:val="000000" w:themeColor="text1"/>
          <w:szCs w:val="28"/>
        </w:rPr>
        <w:t>.</w:t>
      </w:r>
    </w:p>
    <w:p w14:paraId="199D14F6" w14:textId="59F38316" w:rsidR="281BE0D0" w:rsidRPr="00BA4606" w:rsidRDefault="281BE0D0" w:rsidP="356C5B6F">
      <w:pPr>
        <w:rPr>
          <w:color w:val="000000" w:themeColor="text1"/>
          <w:szCs w:val="28"/>
        </w:rPr>
      </w:pPr>
      <w:r w:rsidRPr="356C5B6F">
        <w:rPr>
          <w:rFonts w:eastAsia="Verdana" w:cs="Verdana"/>
          <w:color w:val="000000" w:themeColor="text1"/>
          <w:szCs w:val="28"/>
        </w:rPr>
        <w:t>Da det er forskjellige utgangspunkt og forutsetninger er det svært</w:t>
      </w:r>
      <w:r w:rsidRPr="356C5B6F">
        <w:rPr>
          <w:color w:val="000000" w:themeColor="text1"/>
          <w:szCs w:val="28"/>
        </w:rPr>
        <w:t xml:space="preserve"> vanskelig å finne løsninger som er optimale for alle. Likevel er det noen </w:t>
      </w:r>
      <w:r w:rsidR="20659A0F" w:rsidRPr="356C5B6F">
        <w:rPr>
          <w:color w:val="000000" w:themeColor="text1"/>
          <w:szCs w:val="28"/>
        </w:rPr>
        <w:t xml:space="preserve">felles punkter </w:t>
      </w:r>
      <w:r w:rsidR="13509D96" w:rsidRPr="356C5B6F">
        <w:rPr>
          <w:color w:val="000000" w:themeColor="text1"/>
          <w:szCs w:val="28"/>
        </w:rPr>
        <w:t xml:space="preserve">som vil gjøre undervisningen tilgjengelig for </w:t>
      </w:r>
      <w:r w:rsidR="009F2E59" w:rsidRPr="356C5B6F">
        <w:rPr>
          <w:color w:val="000000" w:themeColor="text1"/>
          <w:szCs w:val="28"/>
        </w:rPr>
        <w:t xml:space="preserve">studenter </w:t>
      </w:r>
      <w:r w:rsidR="13509D96" w:rsidRPr="356C5B6F">
        <w:rPr>
          <w:color w:val="000000" w:themeColor="text1"/>
          <w:szCs w:val="28"/>
        </w:rPr>
        <w:t>som har nedsatt syn</w:t>
      </w:r>
      <w:r w:rsidR="00362D89" w:rsidRPr="356C5B6F">
        <w:rPr>
          <w:color w:val="000000" w:themeColor="text1"/>
          <w:szCs w:val="28"/>
        </w:rPr>
        <w:t xml:space="preserve"> (og for mange andre studenter).</w:t>
      </w:r>
    </w:p>
    <w:p w14:paraId="37051605" w14:textId="4501EF8A" w:rsidR="56E54742" w:rsidRDefault="56E54742" w:rsidP="56E54742">
      <w:pPr>
        <w:rPr>
          <w:color w:val="000000" w:themeColor="text1"/>
        </w:rPr>
      </w:pPr>
    </w:p>
    <w:tbl>
      <w:tblPr>
        <w:tblStyle w:val="Tabellrutenett"/>
        <w:tblW w:w="0" w:type="auto"/>
        <w:tblLook w:val="04A0" w:firstRow="1" w:lastRow="0" w:firstColumn="1" w:lastColumn="0" w:noHBand="0" w:noVBand="1"/>
      </w:tblPr>
      <w:tblGrid>
        <w:gridCol w:w="9016"/>
      </w:tblGrid>
      <w:tr w:rsidR="00B84C77" w14:paraId="7286C3A7" w14:textId="77777777" w:rsidTr="356C5B6F">
        <w:tc>
          <w:tcPr>
            <w:tcW w:w="9016" w:type="dxa"/>
          </w:tcPr>
          <w:p w14:paraId="788C50E6" w14:textId="77777777" w:rsidR="00B84C77" w:rsidRDefault="00AE0135">
            <w:r>
              <w:t>Skrift og font:</w:t>
            </w:r>
          </w:p>
          <w:p w14:paraId="6D373D38" w14:textId="038989FA" w:rsidR="00AE0135" w:rsidRPr="00B84C77" w:rsidRDefault="00AE0135">
            <w:r>
              <w:t>Norges Blindeforbund anbefaler Verdana 14 eller 16 pkt</w:t>
            </w:r>
            <w:r w:rsidR="2F4CAA4B">
              <w:t>. Dersom du benytter et elektronisk format sørg for at dokumentet er åpen</w:t>
            </w:r>
            <w:r w:rsidR="4F590956">
              <w:t>t</w:t>
            </w:r>
            <w:r w:rsidR="2F4CAA4B">
              <w:t xml:space="preserve"> for redigering, da kan studenten selv gjøre ønskede formateringer. </w:t>
            </w:r>
          </w:p>
          <w:p w14:paraId="3A087BEB" w14:textId="71D6FA2D" w:rsidR="00AE0135" w:rsidRPr="00B84C77" w:rsidRDefault="19593357">
            <w:r>
              <w:t xml:space="preserve">Sørg gjerne for at all informasjon og materiell er elektronisk tilgengelig. </w:t>
            </w:r>
            <w:r w:rsidR="51093C01">
              <w:t xml:space="preserve">Om du viser et bilde eller video elektronisk/fra internett, </w:t>
            </w:r>
            <w:r w:rsidR="73A94034">
              <w:t xml:space="preserve">legg gjerne linken på Blackboard eller del den direkte med studenten, det er lettere å for de som ser lite å se dette på egen skjerm. </w:t>
            </w:r>
          </w:p>
        </w:tc>
      </w:tr>
      <w:tr w:rsidR="00B84C77" w14:paraId="653195FB" w14:textId="77777777" w:rsidTr="356C5B6F">
        <w:tc>
          <w:tcPr>
            <w:tcW w:w="9016" w:type="dxa"/>
          </w:tcPr>
          <w:p w14:paraId="047A5C3F" w14:textId="3069FCDC" w:rsidR="00AE0135" w:rsidRPr="00AE0135" w:rsidRDefault="00AE0135">
            <w:r>
              <w:t xml:space="preserve">Dersom Power Point benyttes sørg for at denne er tilgengelig i forkant av undervisningen. </w:t>
            </w:r>
            <w:r w:rsidR="73A5E0B7">
              <w:t>I forkant betyr senest ved undervisningsstart. Da får stude</w:t>
            </w:r>
            <w:r w:rsidR="6B93894B">
              <w:t>nten</w:t>
            </w:r>
            <w:r w:rsidR="44FF6043">
              <w:t xml:space="preserve"> mulighet til også å støtte seg på tekst og ikke bare tale. I Power </w:t>
            </w:r>
            <w:proofErr w:type="spellStart"/>
            <w:r w:rsidR="44FF6043">
              <w:t>Pointen</w:t>
            </w:r>
            <w:proofErr w:type="spellEnd"/>
            <w:r w:rsidR="44FF6043">
              <w:t xml:space="preserve"> kan du gjerne inkludere navn </w:t>
            </w:r>
            <w:r w:rsidR="48D5CDB1">
              <w:t>på personer, faguttrykk og andre begreper som ikke er kjent eller</w:t>
            </w:r>
            <w:r w:rsidR="00EA7F92">
              <w:t xml:space="preserve"> ikke</w:t>
            </w:r>
            <w:r w:rsidR="48D5CDB1">
              <w:t xml:space="preserve"> har en åpenbar stavemåte</w:t>
            </w:r>
            <w:r w:rsidR="00B97B00">
              <w:t xml:space="preserve">. Dette gjør at mye av stresset </w:t>
            </w:r>
            <w:r w:rsidR="72F45297">
              <w:t xml:space="preserve">fjernes for studenten med å få </w:t>
            </w:r>
            <w:r w:rsidR="0070497E">
              <w:t>notert</w:t>
            </w:r>
            <w:r w:rsidR="72F45297">
              <w:t xml:space="preserve"> dette på en forståelig måte, samt </w:t>
            </w:r>
            <w:r w:rsidR="00245ADD">
              <w:t xml:space="preserve">at </w:t>
            </w:r>
            <w:r w:rsidR="72F45297">
              <w:t>minker tidsbruken i etterk</w:t>
            </w:r>
            <w:r w:rsidR="6A2EF141">
              <w:t xml:space="preserve">ant for å finne riktig stavemåte. </w:t>
            </w:r>
          </w:p>
        </w:tc>
      </w:tr>
      <w:tr w:rsidR="00B84C77" w14:paraId="365794B2" w14:textId="77777777" w:rsidTr="356C5B6F">
        <w:tc>
          <w:tcPr>
            <w:tcW w:w="9016" w:type="dxa"/>
          </w:tcPr>
          <w:p w14:paraId="3A53A7C2" w14:textId="77777777" w:rsidR="00B84C77" w:rsidRPr="00AE0135" w:rsidRDefault="00AE0135">
            <w:proofErr w:type="spellStart"/>
            <w:r>
              <w:t>Kahoot</w:t>
            </w:r>
            <w:proofErr w:type="spellEnd"/>
            <w:r>
              <w:t xml:space="preserve"> er på nåværende tidspunkt ikke tilgjengelig (på like vilkår som for andre) for synshemmede. </w:t>
            </w:r>
          </w:p>
        </w:tc>
      </w:tr>
      <w:tr w:rsidR="00AE0135" w14:paraId="121FAE4D" w14:textId="77777777" w:rsidTr="356C5B6F">
        <w:tc>
          <w:tcPr>
            <w:tcW w:w="9016" w:type="dxa"/>
          </w:tcPr>
          <w:p w14:paraId="58F0349F" w14:textId="5753BF99" w:rsidR="00AE0135" w:rsidRDefault="00AE0135">
            <w:r>
              <w:t xml:space="preserve">Bruk gode og beskrivende ord i samtale og undervisning. Ord som forutsetter syn (her, der borte, sånn </w:t>
            </w:r>
            <w:proofErr w:type="spellStart"/>
            <w:r>
              <w:t>o.l</w:t>
            </w:r>
            <w:proofErr w:type="spellEnd"/>
            <w:r>
              <w:t xml:space="preserve">) bør etterfølges av beskrivelser. Det å bruke ordet «se» er helt normalt også for en synshemmet. Sterkt svaksynte og blinde både ser på tv og </w:t>
            </w:r>
            <w:r w:rsidR="10264E0C">
              <w:t xml:space="preserve">“ser det an” i </w:t>
            </w:r>
            <w:r>
              <w:t xml:space="preserve">dagligtalen. </w:t>
            </w:r>
          </w:p>
        </w:tc>
      </w:tr>
      <w:tr w:rsidR="56E54742" w14:paraId="0EB9F3A6" w14:textId="77777777" w:rsidTr="356C5B6F">
        <w:tc>
          <w:tcPr>
            <w:tcW w:w="9016" w:type="dxa"/>
          </w:tcPr>
          <w:p w14:paraId="33D12DB8" w14:textId="190EFB1B" w:rsidR="5C677549" w:rsidRDefault="5C677549" w:rsidP="56E54742">
            <w:r>
              <w:t xml:space="preserve">I undervisningssammenheng er det veldig greit om du titulerer den synshemmede ved navn. Da skjønner studenten </w:t>
            </w:r>
            <w:r w:rsidR="136645EB">
              <w:lastRenderedPageBreak/>
              <w:t>at det er han eller hun selv du snakker til og at et eventuelt svar er forventet.</w:t>
            </w:r>
          </w:p>
        </w:tc>
      </w:tr>
      <w:tr w:rsidR="56E54742" w14:paraId="581D1949" w14:textId="77777777" w:rsidTr="356C5B6F">
        <w:tc>
          <w:tcPr>
            <w:tcW w:w="9016" w:type="dxa"/>
          </w:tcPr>
          <w:p w14:paraId="6389C606" w14:textId="6395912D" w:rsidR="136645EB" w:rsidRDefault="136645EB" w:rsidP="56E54742">
            <w:r>
              <w:lastRenderedPageBreak/>
              <w:t xml:space="preserve">Dersom det introduseres et nytt element i undervisningen, </w:t>
            </w:r>
            <w:proofErr w:type="spellStart"/>
            <w:r>
              <w:t>f.eks</w:t>
            </w:r>
            <w:proofErr w:type="spellEnd"/>
            <w:r>
              <w:t xml:space="preserve"> at du tegner på tavla, </w:t>
            </w:r>
            <w:r w:rsidR="0FD64A68">
              <w:t xml:space="preserve">unngå setninger som “du ser sikkert ikke dette”, “nå er jo dette vanskelig for deg å se” </w:t>
            </w:r>
            <w:r w:rsidR="0D602673">
              <w:t xml:space="preserve"> etc. Selv om studenten er trygg på egen pe</w:t>
            </w:r>
            <w:r w:rsidR="3AB526EC">
              <w:t xml:space="preserve">rson/synshemming så vil spørsmål og kommentarer som dette virke forstyrrende og ta fokuset bort fra læringen. Ta heller denne samtalen med studenten i etterkant av </w:t>
            </w:r>
            <w:r w:rsidR="564F9683">
              <w:t xml:space="preserve">undervisningen. </w:t>
            </w:r>
          </w:p>
        </w:tc>
      </w:tr>
      <w:tr w:rsidR="004A4300" w14:paraId="0B687DB1" w14:textId="77777777" w:rsidTr="356C5B6F">
        <w:tc>
          <w:tcPr>
            <w:tcW w:w="9016" w:type="dxa"/>
          </w:tcPr>
          <w:p w14:paraId="4B72BA78" w14:textId="1B9228DF" w:rsidR="004A4300" w:rsidRDefault="570E34C8" w:rsidP="356C5B6F">
            <w:pPr>
              <w:rPr>
                <w:rFonts w:eastAsia="Verdana" w:cs="Verdana"/>
              </w:rPr>
            </w:pPr>
            <w:r w:rsidRPr="356C5B6F">
              <w:rPr>
                <w:rFonts w:eastAsia="Verdana" w:cs="Verdana"/>
              </w:rPr>
              <w:t xml:space="preserve">Skal dere navigere i et dataprogram, beskriv gjerne hvor på skjermen en </w:t>
            </w:r>
            <w:r w:rsidR="3780DEB9" w:rsidRPr="356C5B6F">
              <w:rPr>
                <w:rFonts w:eastAsia="Verdana" w:cs="Verdana"/>
              </w:rPr>
              <w:t xml:space="preserve">funksjon befinner seg. Mange synshemmede bruker sterk </w:t>
            </w:r>
            <w:r w:rsidR="47EA57FC" w:rsidRPr="356C5B6F">
              <w:rPr>
                <w:rFonts w:eastAsia="Verdana" w:cs="Verdana"/>
              </w:rPr>
              <w:t xml:space="preserve">zoom på et skjermbilde og </w:t>
            </w:r>
            <w:r w:rsidR="68E373F0" w:rsidRPr="356C5B6F">
              <w:rPr>
                <w:rFonts w:eastAsia="Verdana" w:cs="Verdana"/>
              </w:rPr>
              <w:t xml:space="preserve">kan bruke lang tid på navigering. </w:t>
            </w:r>
            <w:r w:rsidR="162B088A" w:rsidRPr="356C5B6F">
              <w:rPr>
                <w:rFonts w:eastAsia="Verdana" w:cs="Verdana"/>
              </w:rPr>
              <w:t xml:space="preserve">Det er også en stor fordel om hurtigtaster kan benevnes eller deles med studenten </w:t>
            </w:r>
            <w:r w:rsidR="52597EB5" w:rsidRPr="356C5B6F">
              <w:rPr>
                <w:rFonts w:eastAsia="Verdana" w:cs="Verdana"/>
              </w:rPr>
              <w:t xml:space="preserve">i forkant. </w:t>
            </w:r>
          </w:p>
        </w:tc>
      </w:tr>
    </w:tbl>
    <w:p w14:paraId="6D9AF4C1" w14:textId="77777777" w:rsidR="008161BE" w:rsidRDefault="008161BE" w:rsidP="356C5B6F">
      <w:pPr>
        <w:rPr>
          <w:rFonts w:eastAsia="Verdana" w:cs="Verdana"/>
          <w:color w:val="7030A0"/>
        </w:rPr>
      </w:pPr>
    </w:p>
    <w:p w14:paraId="7E5AFCE9" w14:textId="153F3B2F" w:rsidR="00AA206A" w:rsidRDefault="008161BE" w:rsidP="356C5B6F">
      <w:pPr>
        <w:rPr>
          <w:rFonts w:eastAsia="Verdana" w:cs="Verdana"/>
          <w:color w:val="7030A0"/>
        </w:rPr>
      </w:pPr>
      <w:r w:rsidRPr="008161BE">
        <w:rPr>
          <w:rFonts w:eastAsia="Verdana" w:cs="Verdana"/>
        </w:rPr>
        <w:t>Det vil alltid være en god praksis å sjekke ut med den enkelte student om overnevnte beskrivelser og anbefalinger er gode løsninger for vedkommende.</w:t>
      </w:r>
      <w:r w:rsidR="00AA206A" w:rsidRPr="356C5B6F">
        <w:rPr>
          <w:rFonts w:eastAsia="Verdana" w:cs="Verdana"/>
          <w:color w:val="7030A0"/>
        </w:rPr>
        <w:br w:type="page"/>
      </w:r>
    </w:p>
    <w:p w14:paraId="1758238B" w14:textId="262EEF1C" w:rsidR="1336AC90" w:rsidRPr="00A10986" w:rsidRDefault="1336AC90" w:rsidP="356C5B6F">
      <w:pPr>
        <w:rPr>
          <w:rFonts w:eastAsia="Verdana" w:cs="Verdana"/>
          <w:color w:val="000000" w:themeColor="text1"/>
          <w:u w:val="single"/>
        </w:rPr>
      </w:pPr>
      <w:r w:rsidRPr="356C5B6F">
        <w:rPr>
          <w:rFonts w:eastAsia="Verdana" w:cs="Verdana"/>
          <w:color w:val="000000" w:themeColor="text1"/>
          <w:u w:val="single"/>
        </w:rPr>
        <w:lastRenderedPageBreak/>
        <w:t>I samtale med en synshemmet student:</w:t>
      </w:r>
    </w:p>
    <w:p w14:paraId="03A56146" w14:textId="06146C25" w:rsidR="00C72432" w:rsidRDefault="74750FEE" w:rsidP="356C5B6F">
      <w:pPr>
        <w:rPr>
          <w:rFonts w:eastAsia="Verdana" w:cs="Verdana"/>
          <w:color w:val="000000" w:themeColor="text1"/>
        </w:rPr>
      </w:pPr>
      <w:r w:rsidRPr="356C5B6F">
        <w:rPr>
          <w:rFonts w:eastAsia="Verdana" w:cs="Verdana"/>
          <w:color w:val="000000" w:themeColor="text1"/>
        </w:rPr>
        <w:t xml:space="preserve"> </w:t>
      </w:r>
      <w:r w:rsidR="00AA206A" w:rsidRPr="356C5B6F">
        <w:rPr>
          <w:rFonts w:eastAsia="Verdana" w:cs="Verdana"/>
          <w:color w:val="000000" w:themeColor="text1"/>
        </w:rPr>
        <w:t>Spørsmål:</w:t>
      </w:r>
    </w:p>
    <w:p w14:paraId="42C47FBD" w14:textId="68369EA1" w:rsidR="008161BE" w:rsidRPr="008161BE" w:rsidRDefault="008161BE" w:rsidP="356C5B6F">
      <w:pPr>
        <w:rPr>
          <w:color w:val="538135" w:themeColor="accent6" w:themeShade="BF"/>
          <w:szCs w:val="28"/>
        </w:rPr>
      </w:pPr>
      <w:r>
        <w:rPr>
          <w:rFonts w:eastAsia="Verdana" w:cs="Verdana"/>
          <w:color w:val="000000" w:themeColor="text1"/>
        </w:rPr>
        <w:t xml:space="preserve">Når oppsto synstapet/synsvanskene? </w:t>
      </w:r>
      <w:r w:rsidRPr="008161BE">
        <w:rPr>
          <w:color w:val="538135" w:themeColor="accent6" w:themeShade="BF"/>
          <w:szCs w:val="28"/>
        </w:rPr>
        <w:t>(Er studenten vant til å se dårlig?)</w:t>
      </w:r>
    </w:p>
    <w:p w14:paraId="5E7D6112" w14:textId="35CE3498" w:rsidR="00AA206A" w:rsidRDefault="0014605D" w:rsidP="356C5B6F">
      <w:pPr>
        <w:rPr>
          <w:rFonts w:eastAsia="Verdana" w:cs="Verdana"/>
          <w:color w:val="000000" w:themeColor="text1"/>
        </w:rPr>
      </w:pPr>
      <w:r w:rsidRPr="356C5B6F">
        <w:rPr>
          <w:rFonts w:eastAsia="Verdana" w:cs="Verdana"/>
          <w:color w:val="000000" w:themeColor="text1"/>
        </w:rPr>
        <w:t>Kan du forklare hvordan synet ditt fungerer</w:t>
      </w:r>
      <w:r w:rsidR="00AA206A" w:rsidRPr="356C5B6F">
        <w:rPr>
          <w:rFonts w:eastAsia="Verdana" w:cs="Verdana"/>
          <w:color w:val="000000" w:themeColor="text1"/>
        </w:rPr>
        <w:t>? Hvordan fungerer synet ditt i</w:t>
      </w:r>
      <w:r w:rsidR="05AD632E" w:rsidRPr="356C5B6F">
        <w:rPr>
          <w:rFonts w:eastAsia="Verdana" w:cs="Verdana"/>
          <w:color w:val="000000" w:themeColor="text1"/>
        </w:rPr>
        <w:t>:</w:t>
      </w:r>
    </w:p>
    <w:p w14:paraId="352FD19D" w14:textId="50CFEB59" w:rsidR="00AA206A" w:rsidRDefault="05AD632E" w:rsidP="356C5B6F">
      <w:pPr>
        <w:pStyle w:val="Listeavsnitt"/>
        <w:numPr>
          <w:ilvl w:val="0"/>
          <w:numId w:val="1"/>
        </w:numPr>
        <w:rPr>
          <w:rFonts w:eastAsia="Verdana" w:cs="Verdana"/>
          <w:color w:val="000000" w:themeColor="text1"/>
        </w:rPr>
      </w:pPr>
      <w:r w:rsidRPr="356C5B6F">
        <w:rPr>
          <w:rFonts w:eastAsia="Verdana" w:cs="Verdana"/>
          <w:color w:val="000000" w:themeColor="text1"/>
        </w:rPr>
        <w:t>H</w:t>
      </w:r>
      <w:r w:rsidR="00AA206A" w:rsidRPr="356C5B6F">
        <w:rPr>
          <w:rFonts w:eastAsia="Verdana" w:cs="Verdana"/>
          <w:color w:val="000000" w:themeColor="text1"/>
        </w:rPr>
        <w:t>verdagen</w:t>
      </w:r>
    </w:p>
    <w:p w14:paraId="785F57DA" w14:textId="3266F50D" w:rsidR="555E1958" w:rsidRDefault="555E1958" w:rsidP="356C5B6F">
      <w:pPr>
        <w:pStyle w:val="Listeavsnitt"/>
        <w:numPr>
          <w:ilvl w:val="0"/>
          <w:numId w:val="1"/>
        </w:numPr>
        <w:rPr>
          <w:rFonts w:eastAsia="Verdana" w:cs="Verdana"/>
          <w:color w:val="000000" w:themeColor="text1"/>
        </w:rPr>
      </w:pPr>
      <w:r w:rsidRPr="356C5B6F">
        <w:rPr>
          <w:rFonts w:eastAsia="Verdana" w:cs="Verdana"/>
          <w:color w:val="000000" w:themeColor="text1"/>
        </w:rPr>
        <w:t>Undervisning</w:t>
      </w:r>
    </w:p>
    <w:p w14:paraId="0ED082EF" w14:textId="508CBC28" w:rsidR="555E1958" w:rsidRDefault="555E1958" w:rsidP="356C5B6F">
      <w:pPr>
        <w:pStyle w:val="Listeavsnitt"/>
        <w:numPr>
          <w:ilvl w:val="0"/>
          <w:numId w:val="1"/>
        </w:numPr>
        <w:rPr>
          <w:rFonts w:eastAsia="Verdana" w:cs="Verdana"/>
          <w:color w:val="000000" w:themeColor="text1"/>
        </w:rPr>
      </w:pPr>
      <w:r w:rsidRPr="356C5B6F">
        <w:rPr>
          <w:rFonts w:eastAsia="Verdana" w:cs="Verdana"/>
          <w:color w:val="000000" w:themeColor="text1"/>
        </w:rPr>
        <w:t>Studiearbeid</w:t>
      </w:r>
    </w:p>
    <w:p w14:paraId="1012DEA6" w14:textId="0D812C25" w:rsidR="555E1958" w:rsidRPr="00DF43C1" w:rsidRDefault="555E1958" w:rsidP="356C5B6F">
      <w:pPr>
        <w:pStyle w:val="Listeavsnitt"/>
        <w:numPr>
          <w:ilvl w:val="0"/>
          <w:numId w:val="1"/>
        </w:numPr>
        <w:rPr>
          <w:color w:val="000000" w:themeColor="text1"/>
        </w:rPr>
      </w:pPr>
      <w:r w:rsidRPr="356C5B6F">
        <w:rPr>
          <w:rFonts w:eastAsia="Verdana" w:cs="Verdana"/>
          <w:color w:val="000000" w:themeColor="text1"/>
        </w:rPr>
        <w:t>Samarbeid med andre</w:t>
      </w:r>
    </w:p>
    <w:p w14:paraId="2F873A65" w14:textId="1866D65E" w:rsidR="00DF43C1" w:rsidRPr="00314AB1" w:rsidRDefault="00DF43C1" w:rsidP="00DF43C1">
      <w:pPr>
        <w:rPr>
          <w:color w:val="538135" w:themeColor="accent6" w:themeShade="BF"/>
          <w:szCs w:val="28"/>
        </w:rPr>
      </w:pPr>
      <w:r w:rsidRPr="00314AB1">
        <w:rPr>
          <w:color w:val="538135" w:themeColor="accent6" w:themeShade="BF"/>
          <w:szCs w:val="28"/>
        </w:rPr>
        <w:t xml:space="preserve">Her handler det om å få studenten til å sette ord på hva de opplever </w:t>
      </w:r>
      <w:r w:rsidR="00774B86" w:rsidRPr="00314AB1">
        <w:rPr>
          <w:color w:val="538135" w:themeColor="accent6" w:themeShade="BF"/>
          <w:szCs w:val="28"/>
        </w:rPr>
        <w:t xml:space="preserve">at </w:t>
      </w:r>
      <w:r w:rsidRPr="00314AB1">
        <w:rPr>
          <w:color w:val="538135" w:themeColor="accent6" w:themeShade="BF"/>
          <w:szCs w:val="28"/>
        </w:rPr>
        <w:t xml:space="preserve">fungerer og hva </w:t>
      </w:r>
      <w:r w:rsidR="00774B86" w:rsidRPr="00314AB1">
        <w:rPr>
          <w:color w:val="538135" w:themeColor="accent6" w:themeShade="BF"/>
          <w:szCs w:val="28"/>
        </w:rPr>
        <w:t xml:space="preserve">de opplever </w:t>
      </w:r>
      <w:r w:rsidRPr="00314AB1">
        <w:rPr>
          <w:color w:val="538135" w:themeColor="accent6" w:themeShade="BF"/>
          <w:szCs w:val="28"/>
        </w:rPr>
        <w:t xml:space="preserve">som utfordrende. </w:t>
      </w:r>
      <w:r w:rsidR="00C511A5" w:rsidRPr="00314AB1">
        <w:rPr>
          <w:color w:val="538135" w:themeColor="accent6" w:themeShade="BF"/>
          <w:szCs w:val="28"/>
        </w:rPr>
        <w:t xml:space="preserve">Studenten kan ofte beskrive utfordringer med ordet «vanskelig», </w:t>
      </w:r>
      <w:r w:rsidR="00DC0CCC" w:rsidRPr="00314AB1">
        <w:rPr>
          <w:color w:val="538135" w:themeColor="accent6" w:themeShade="BF"/>
          <w:szCs w:val="28"/>
        </w:rPr>
        <w:t xml:space="preserve">da er det viktig å få tak i </w:t>
      </w:r>
      <w:r w:rsidR="00DE0153" w:rsidRPr="00314AB1">
        <w:rPr>
          <w:b/>
          <w:bCs/>
          <w:color w:val="538135" w:themeColor="accent6" w:themeShade="BF"/>
          <w:szCs w:val="28"/>
        </w:rPr>
        <w:t xml:space="preserve">hvorfor </w:t>
      </w:r>
      <w:r w:rsidR="00314AB1" w:rsidRPr="00314AB1">
        <w:rPr>
          <w:color w:val="538135" w:themeColor="accent6" w:themeShade="BF"/>
          <w:szCs w:val="28"/>
        </w:rPr>
        <w:t xml:space="preserve">det er vanskelig. </w:t>
      </w:r>
    </w:p>
    <w:p w14:paraId="0689457C" w14:textId="77777777" w:rsidR="00AA206A" w:rsidRDefault="00AA206A">
      <w:pPr>
        <w:rPr>
          <w:color w:val="000000" w:themeColor="text1"/>
        </w:rPr>
      </w:pPr>
    </w:p>
    <w:p w14:paraId="1A7DD8FC" w14:textId="1CE35E9D" w:rsidR="004B786A" w:rsidRDefault="00AA206A">
      <w:pPr>
        <w:rPr>
          <w:color w:val="538135" w:themeColor="accent6" w:themeShade="BF"/>
        </w:rPr>
      </w:pPr>
      <w:r>
        <w:rPr>
          <w:color w:val="000000" w:themeColor="text1"/>
          <w:u w:val="single"/>
        </w:rPr>
        <w:t>Hjelpemidler:</w:t>
      </w:r>
      <w:r>
        <w:rPr>
          <w:color w:val="000000" w:themeColor="text1"/>
          <w:u w:val="single"/>
        </w:rPr>
        <w:br/>
      </w:r>
      <w:r>
        <w:rPr>
          <w:color w:val="000000" w:themeColor="text1"/>
        </w:rPr>
        <w:t>Hvilke hjelpemidler bruker du nå?</w:t>
      </w:r>
      <w:r>
        <w:rPr>
          <w:color w:val="000000" w:themeColor="text1"/>
        </w:rPr>
        <w:br/>
      </w:r>
      <w:r w:rsidRPr="00314AB1">
        <w:rPr>
          <w:color w:val="538135" w:themeColor="accent6" w:themeShade="BF"/>
        </w:rPr>
        <w:t>(Viktig å presisere ordet bruker og ikke bare spørre om hvilke hjelpemidler vedkommende har. Mange har gjerne flere hjelpemidler liggende som de ikke bruker)</w:t>
      </w:r>
    </w:p>
    <w:p w14:paraId="7B647C54" w14:textId="067E5CA6" w:rsidR="004B786A" w:rsidRDefault="00AA206A" w:rsidP="004B786A">
      <w:pPr>
        <w:pStyle w:val="Listeavsnitt"/>
        <w:numPr>
          <w:ilvl w:val="0"/>
          <w:numId w:val="4"/>
        </w:numPr>
      </w:pPr>
      <w:r w:rsidRPr="004B786A">
        <w:rPr>
          <w:color w:val="000000" w:themeColor="text1"/>
        </w:rPr>
        <w:t xml:space="preserve">Hvilke hjelpemidler </w:t>
      </w:r>
      <w:r w:rsidR="007E3B31" w:rsidRPr="004B786A">
        <w:rPr>
          <w:color w:val="000000" w:themeColor="text1"/>
        </w:rPr>
        <w:t>har du som f</w:t>
      </w:r>
      <w:r w:rsidRPr="004B786A">
        <w:rPr>
          <w:color w:val="000000" w:themeColor="text1"/>
        </w:rPr>
        <w:t>ungerer</w:t>
      </w:r>
      <w:r w:rsidR="00F16747" w:rsidRPr="004B786A">
        <w:rPr>
          <w:color w:val="000000" w:themeColor="text1"/>
        </w:rPr>
        <w:t>?</w:t>
      </w:r>
    </w:p>
    <w:p w14:paraId="29B1D8F1" w14:textId="370FFCDD" w:rsidR="004B786A" w:rsidRPr="004B786A" w:rsidRDefault="004B786A" w:rsidP="004B786A">
      <w:pPr>
        <w:pStyle w:val="Listeavsnitt"/>
        <w:numPr>
          <w:ilvl w:val="0"/>
          <w:numId w:val="4"/>
        </w:numPr>
      </w:pPr>
      <w:r w:rsidRPr="004B786A">
        <w:t>H</w:t>
      </w:r>
      <w:r>
        <w:t xml:space="preserve">ar hjelpemidler som ikke brukes? Hvorfor? </w:t>
      </w:r>
      <w:r w:rsidRPr="004B786A">
        <w:t xml:space="preserve"> </w:t>
      </w:r>
    </w:p>
    <w:p w14:paraId="6E546768" w14:textId="77777777" w:rsidR="004B786A" w:rsidRDefault="004B786A">
      <w:pPr>
        <w:rPr>
          <w:color w:val="000000" w:themeColor="text1"/>
        </w:rPr>
      </w:pPr>
    </w:p>
    <w:p w14:paraId="1A601E6A" w14:textId="26DC5923" w:rsidR="0022767C" w:rsidRDefault="00F16747">
      <w:pPr>
        <w:rPr>
          <w:color w:val="000000" w:themeColor="text1"/>
        </w:rPr>
      </w:pPr>
      <w:r>
        <w:rPr>
          <w:color w:val="000000" w:themeColor="text1"/>
        </w:rPr>
        <w:t>Vil disse være tilstrekkelig i</w:t>
      </w:r>
      <w:r w:rsidR="00CE4960">
        <w:rPr>
          <w:color w:val="000000" w:themeColor="text1"/>
        </w:rPr>
        <w:t xml:space="preserve"> resten av</w:t>
      </w:r>
      <w:r>
        <w:rPr>
          <w:color w:val="000000" w:themeColor="text1"/>
        </w:rPr>
        <w:t xml:space="preserve"> studiet</w:t>
      </w:r>
      <w:r w:rsidR="00515F90">
        <w:rPr>
          <w:color w:val="000000" w:themeColor="text1"/>
        </w:rPr>
        <w:t>?</w:t>
      </w:r>
      <w:r w:rsidR="00AA206A" w:rsidRPr="56E54742">
        <w:rPr>
          <w:color w:val="000000" w:themeColor="text1"/>
        </w:rPr>
        <w:t xml:space="preserve"> </w:t>
      </w:r>
    </w:p>
    <w:p w14:paraId="701B3317" w14:textId="77214EE1" w:rsidR="00DE517A" w:rsidRPr="00216806" w:rsidRDefault="00DE517A" w:rsidP="00DE517A">
      <w:pPr>
        <w:pStyle w:val="Listeavsnitt"/>
        <w:numPr>
          <w:ilvl w:val="0"/>
          <w:numId w:val="3"/>
        </w:numPr>
      </w:pPr>
      <w:r w:rsidRPr="00216806">
        <w:t>Forelesning</w:t>
      </w:r>
    </w:p>
    <w:p w14:paraId="53DBFE34" w14:textId="30172088" w:rsidR="00DE517A" w:rsidRPr="00216806" w:rsidRDefault="005C5DA8" w:rsidP="00DE517A">
      <w:pPr>
        <w:pStyle w:val="Listeavsnitt"/>
        <w:numPr>
          <w:ilvl w:val="0"/>
          <w:numId w:val="3"/>
        </w:numPr>
      </w:pPr>
      <w:r w:rsidRPr="00216806">
        <w:t>Lab</w:t>
      </w:r>
    </w:p>
    <w:p w14:paraId="0247DFAC" w14:textId="5129E429" w:rsidR="005C5DA8" w:rsidRPr="00216806" w:rsidRDefault="005C5DA8" w:rsidP="00DE517A">
      <w:pPr>
        <w:pStyle w:val="Listeavsnitt"/>
        <w:numPr>
          <w:ilvl w:val="0"/>
          <w:numId w:val="3"/>
        </w:numPr>
      </w:pPr>
      <w:r w:rsidRPr="00216806">
        <w:t>Praksis</w:t>
      </w:r>
    </w:p>
    <w:p w14:paraId="4F22D61B" w14:textId="7B3CED0F" w:rsidR="00515F90" w:rsidRPr="00216806" w:rsidRDefault="00515F90" w:rsidP="00DE517A">
      <w:pPr>
        <w:pStyle w:val="Listeavsnitt"/>
        <w:numPr>
          <w:ilvl w:val="0"/>
          <w:numId w:val="3"/>
        </w:numPr>
      </w:pPr>
      <w:r w:rsidRPr="00216806">
        <w:t>Ferdighetstrening</w:t>
      </w:r>
    </w:p>
    <w:p w14:paraId="60E3C8E8" w14:textId="78E4C703" w:rsidR="004B786A" w:rsidRPr="00216806" w:rsidRDefault="00CE4960" w:rsidP="004B786A">
      <w:pPr>
        <w:pStyle w:val="Listeavsnitt"/>
        <w:numPr>
          <w:ilvl w:val="0"/>
          <w:numId w:val="3"/>
        </w:numPr>
      </w:pPr>
      <w:r w:rsidRPr="00216806">
        <w:t>Egenarbeid</w:t>
      </w:r>
    </w:p>
    <w:p w14:paraId="3187B032" w14:textId="1A2A3945" w:rsidR="7D6A884F" w:rsidRPr="004B786A" w:rsidRDefault="7D6A884F" w:rsidP="004B786A">
      <w:pPr>
        <w:pStyle w:val="Listeavsnitt"/>
        <w:rPr>
          <w:color w:val="A8D08D" w:themeColor="accent6" w:themeTint="99"/>
        </w:rPr>
      </w:pPr>
      <w:r w:rsidRPr="004B786A">
        <w:rPr>
          <w:color w:val="538135" w:themeColor="accent6" w:themeShade="BF"/>
        </w:rPr>
        <w:t xml:space="preserve">Selv om praksis. Lab </w:t>
      </w:r>
      <w:proofErr w:type="spellStart"/>
      <w:r w:rsidRPr="004B786A">
        <w:rPr>
          <w:color w:val="538135" w:themeColor="accent6" w:themeShade="BF"/>
        </w:rPr>
        <w:t>e.l</w:t>
      </w:r>
      <w:proofErr w:type="spellEnd"/>
      <w:r w:rsidRPr="004B786A">
        <w:rPr>
          <w:color w:val="538135" w:themeColor="accent6" w:themeShade="BF"/>
        </w:rPr>
        <w:t xml:space="preserve"> er flere år frem i tid, er det likevel veldig </w:t>
      </w:r>
      <w:r w:rsidR="26BA0702" w:rsidRPr="004B786A">
        <w:rPr>
          <w:color w:val="538135" w:themeColor="accent6" w:themeShade="BF"/>
        </w:rPr>
        <w:t>fornuftig</w:t>
      </w:r>
      <w:r w:rsidRPr="004B786A">
        <w:rPr>
          <w:color w:val="538135" w:themeColor="accent6" w:themeShade="BF"/>
        </w:rPr>
        <w:t xml:space="preserve"> å allerede nå begynne å tenke over hvilke hjelpemidler</w:t>
      </w:r>
      <w:r w:rsidR="702390AB" w:rsidRPr="004B786A">
        <w:rPr>
          <w:color w:val="538135" w:themeColor="accent6" w:themeShade="BF"/>
        </w:rPr>
        <w:t xml:space="preserve"> man kan komme til å trenge.</w:t>
      </w:r>
      <w:r w:rsidR="702390AB" w:rsidRPr="004B786A">
        <w:rPr>
          <w:color w:val="A8D08D" w:themeColor="accent6" w:themeTint="99"/>
        </w:rPr>
        <w:t xml:space="preserve"> </w:t>
      </w:r>
    </w:p>
    <w:p w14:paraId="42172991" w14:textId="3F71E0EB" w:rsidR="56E54742" w:rsidRDefault="00E3120F" w:rsidP="56E54742">
      <w:pPr>
        <w:rPr>
          <w:color w:val="000000" w:themeColor="text1"/>
        </w:rPr>
      </w:pPr>
      <w:r>
        <w:rPr>
          <w:color w:val="000000" w:themeColor="text1"/>
        </w:rPr>
        <w:lastRenderedPageBreak/>
        <w:t>Er du kjent med at du kan få utprøving av hje</w:t>
      </w:r>
      <w:r w:rsidR="008D58B1">
        <w:rPr>
          <w:color w:val="000000" w:themeColor="text1"/>
        </w:rPr>
        <w:t>lpemidler på NAV hjelpemiddelsentralen</w:t>
      </w:r>
      <w:r w:rsidR="00CE4960">
        <w:rPr>
          <w:color w:val="000000" w:themeColor="text1"/>
        </w:rPr>
        <w:t xml:space="preserve"> her i Trondheim</w:t>
      </w:r>
      <w:r w:rsidR="008D58B1">
        <w:rPr>
          <w:color w:val="000000" w:themeColor="text1"/>
        </w:rPr>
        <w:t>?</w:t>
      </w:r>
    </w:p>
    <w:p w14:paraId="0ECE7961" w14:textId="420CEF6A" w:rsidR="009E3216" w:rsidRPr="00115CC3" w:rsidRDefault="00115CC3" w:rsidP="56E54742">
      <w:pPr>
        <w:rPr>
          <w:color w:val="538135" w:themeColor="accent6" w:themeShade="BF"/>
        </w:rPr>
      </w:pPr>
      <w:r w:rsidRPr="356C5B6F">
        <w:rPr>
          <w:color w:val="538135" w:themeColor="accent6" w:themeShade="BF"/>
        </w:rPr>
        <w:t>Nav Hjelpemiddelsentralen tilbyr utprøving av hjelpemidler</w:t>
      </w:r>
      <w:r w:rsidR="00085DE1" w:rsidRPr="356C5B6F">
        <w:rPr>
          <w:color w:val="538135" w:themeColor="accent6" w:themeShade="BF"/>
        </w:rPr>
        <w:t xml:space="preserve"> også for studenter som ikke har </w:t>
      </w:r>
      <w:r w:rsidR="7A737996" w:rsidRPr="356C5B6F">
        <w:rPr>
          <w:color w:val="538135" w:themeColor="accent6" w:themeShade="BF"/>
        </w:rPr>
        <w:t>bostedsadresse</w:t>
      </w:r>
      <w:r w:rsidR="725181EB" w:rsidRPr="356C5B6F">
        <w:rPr>
          <w:color w:val="538135" w:themeColor="accent6" w:themeShade="BF"/>
        </w:rPr>
        <w:t xml:space="preserve"> ell</w:t>
      </w:r>
      <w:r w:rsidR="00085DE1" w:rsidRPr="356C5B6F">
        <w:rPr>
          <w:color w:val="538135" w:themeColor="accent6" w:themeShade="BF"/>
        </w:rPr>
        <w:t>e</w:t>
      </w:r>
      <w:r w:rsidR="2E20B26B" w:rsidRPr="356C5B6F">
        <w:rPr>
          <w:color w:val="538135" w:themeColor="accent6" w:themeShade="BF"/>
        </w:rPr>
        <w:t>r folkeregistrert adresse</w:t>
      </w:r>
      <w:r w:rsidR="00085DE1" w:rsidRPr="356C5B6F">
        <w:rPr>
          <w:color w:val="538135" w:themeColor="accent6" w:themeShade="BF"/>
        </w:rPr>
        <w:t xml:space="preserve"> </w:t>
      </w:r>
      <w:r w:rsidR="000B1869" w:rsidRPr="356C5B6F">
        <w:rPr>
          <w:color w:val="538135" w:themeColor="accent6" w:themeShade="BF"/>
        </w:rPr>
        <w:t>på studiestedet.</w:t>
      </w:r>
    </w:p>
    <w:p w14:paraId="37D84A86" w14:textId="77777777" w:rsidR="008D58B1" w:rsidRDefault="008D58B1" w:rsidP="56E54742">
      <w:pPr>
        <w:rPr>
          <w:color w:val="000000" w:themeColor="text1"/>
        </w:rPr>
      </w:pPr>
    </w:p>
    <w:p w14:paraId="79EFAA43" w14:textId="7E28362D" w:rsidR="00AA206A" w:rsidRDefault="22C35B1A">
      <w:pPr>
        <w:rPr>
          <w:color w:val="000000" w:themeColor="text1"/>
        </w:rPr>
      </w:pPr>
      <w:r w:rsidRPr="56E54742">
        <w:rPr>
          <w:color w:val="000000" w:themeColor="text1"/>
          <w:u w:val="single"/>
        </w:rPr>
        <w:t>Læringsstrategier</w:t>
      </w:r>
    </w:p>
    <w:p w14:paraId="05264459" w14:textId="08D1700B" w:rsidR="004B786A" w:rsidRDefault="004B786A" w:rsidP="56E54742">
      <w:pPr>
        <w:rPr>
          <w:color w:val="000000" w:themeColor="text1"/>
        </w:rPr>
      </w:pPr>
      <w:r>
        <w:rPr>
          <w:color w:val="000000" w:themeColor="text1"/>
        </w:rPr>
        <w:t>Er pensum og øvrig læringsmateriell tilgjengelig for deg?</w:t>
      </w:r>
    </w:p>
    <w:p w14:paraId="20964530" w14:textId="1D9F5901" w:rsidR="22C35B1A" w:rsidRDefault="22C35B1A" w:rsidP="56E54742">
      <w:pPr>
        <w:rPr>
          <w:color w:val="000000" w:themeColor="text1"/>
          <w:u w:val="single"/>
        </w:rPr>
      </w:pPr>
      <w:r w:rsidRPr="56E54742">
        <w:rPr>
          <w:color w:val="000000" w:themeColor="text1"/>
        </w:rPr>
        <w:t>Hvilket format på læringsmateriellet foretrekker du?</w:t>
      </w:r>
    </w:p>
    <w:p w14:paraId="29736691" w14:textId="2B7AF3BE" w:rsidR="22C35B1A" w:rsidRDefault="22C35B1A" w:rsidP="56E54742">
      <w:pPr>
        <w:rPr>
          <w:color w:val="538135" w:themeColor="accent6" w:themeShade="BF"/>
        </w:rPr>
      </w:pPr>
      <w:r w:rsidRPr="56E54742">
        <w:rPr>
          <w:rFonts w:eastAsiaTheme="minorEastAsia"/>
          <w:color w:val="538135" w:themeColor="accent6" w:themeShade="BF"/>
          <w:szCs w:val="28"/>
        </w:rPr>
        <w:t>Her</w:t>
      </w:r>
      <w:r w:rsidRPr="56E54742">
        <w:rPr>
          <w:color w:val="538135" w:themeColor="accent6" w:themeShade="BF"/>
        </w:rPr>
        <w:t xml:space="preserve"> vil det som oftest nevnes lydbøker, e-bøker, </w:t>
      </w:r>
      <w:proofErr w:type="spellStart"/>
      <w:r w:rsidRPr="56E54742">
        <w:rPr>
          <w:color w:val="538135" w:themeColor="accent6" w:themeShade="BF"/>
        </w:rPr>
        <w:t>daisy</w:t>
      </w:r>
      <w:proofErr w:type="spellEnd"/>
      <w:r w:rsidRPr="56E54742">
        <w:rPr>
          <w:color w:val="538135" w:themeColor="accent6" w:themeShade="BF"/>
        </w:rPr>
        <w:t>-bøker, elektroniske bøker, lese punkt</w:t>
      </w:r>
      <w:r w:rsidR="008161BE">
        <w:rPr>
          <w:color w:val="538135" w:themeColor="accent6" w:themeShade="BF"/>
        </w:rPr>
        <w:t>skrift</w:t>
      </w:r>
      <w:r w:rsidRPr="56E54742">
        <w:rPr>
          <w:color w:val="538135" w:themeColor="accent6" w:themeShade="BF"/>
        </w:rPr>
        <w:t xml:space="preserve">, </w:t>
      </w:r>
      <w:proofErr w:type="spellStart"/>
      <w:r w:rsidRPr="56E54742">
        <w:rPr>
          <w:color w:val="538135" w:themeColor="accent6" w:themeShade="BF"/>
        </w:rPr>
        <w:t>leselist</w:t>
      </w:r>
      <w:proofErr w:type="spellEnd"/>
      <w:r w:rsidRPr="56E54742">
        <w:rPr>
          <w:color w:val="538135" w:themeColor="accent6" w:themeShade="BF"/>
        </w:rPr>
        <w:t>. Det viktige for deg som spør er å finn</w:t>
      </w:r>
      <w:r w:rsidR="582608D1" w:rsidRPr="56E54742">
        <w:rPr>
          <w:color w:val="538135" w:themeColor="accent6" w:themeShade="BF"/>
        </w:rPr>
        <w:t>e ut om studenten behersker det foretrukne formatet</w:t>
      </w:r>
      <w:r w:rsidR="202E910D" w:rsidRPr="56E54742">
        <w:rPr>
          <w:color w:val="538135" w:themeColor="accent6" w:themeShade="BF"/>
        </w:rPr>
        <w:t xml:space="preserve"> godt</w:t>
      </w:r>
      <w:r w:rsidR="582608D1" w:rsidRPr="56E54742">
        <w:rPr>
          <w:color w:val="538135" w:themeColor="accent6" w:themeShade="BF"/>
        </w:rPr>
        <w:t>, samt</w:t>
      </w:r>
      <w:r w:rsidR="308982FC" w:rsidRPr="56E54742">
        <w:rPr>
          <w:color w:val="538135" w:themeColor="accent6" w:themeShade="BF"/>
        </w:rPr>
        <w:t xml:space="preserve"> at studenten faktisk har kunnskap om de tilgjengelige formatene. </w:t>
      </w:r>
      <w:r w:rsidR="582608D1" w:rsidRPr="56E54742">
        <w:rPr>
          <w:color w:val="538135" w:themeColor="accent6" w:themeShade="BF"/>
        </w:rPr>
        <w:t xml:space="preserve"> </w:t>
      </w:r>
    </w:p>
    <w:p w14:paraId="676A6DF0" w14:textId="77777777" w:rsidR="004B786A" w:rsidRDefault="004B786A" w:rsidP="56E54742">
      <w:pPr>
        <w:rPr>
          <w:color w:val="000000" w:themeColor="text1"/>
        </w:rPr>
      </w:pPr>
    </w:p>
    <w:p w14:paraId="44C592B5" w14:textId="6D66529A" w:rsidR="671D36C5" w:rsidRDefault="69441242" w:rsidP="56E54742">
      <w:pPr>
        <w:rPr>
          <w:color w:val="000000" w:themeColor="text1"/>
        </w:rPr>
      </w:pPr>
      <w:r w:rsidRPr="56E54742">
        <w:rPr>
          <w:color w:val="000000" w:themeColor="text1"/>
        </w:rPr>
        <w:t xml:space="preserve">Hvordan </w:t>
      </w:r>
      <w:r w:rsidR="004B786A">
        <w:rPr>
          <w:color w:val="000000" w:themeColor="text1"/>
        </w:rPr>
        <w:t>får du tak i studielitteraturen du trenger?</w:t>
      </w:r>
    </w:p>
    <w:p w14:paraId="097BBD68" w14:textId="5281A421" w:rsidR="004B786A" w:rsidRDefault="004B786A" w:rsidP="56E54742">
      <w:pPr>
        <w:rPr>
          <w:color w:val="000000" w:themeColor="text1"/>
        </w:rPr>
      </w:pPr>
      <w:r>
        <w:rPr>
          <w:color w:val="000000" w:themeColor="text1"/>
        </w:rPr>
        <w:t>Funger dette? Får du tak i alt du trenger?</w:t>
      </w:r>
    </w:p>
    <w:p w14:paraId="6631F9F1" w14:textId="6AF9C4CF" w:rsidR="66EA7171" w:rsidRPr="00314AB1" w:rsidRDefault="66EA7171" w:rsidP="56E54742">
      <w:pPr>
        <w:rPr>
          <w:color w:val="538135" w:themeColor="accent6" w:themeShade="BF"/>
        </w:rPr>
      </w:pPr>
      <w:r w:rsidRPr="356C5B6F">
        <w:rPr>
          <w:color w:val="538135" w:themeColor="accent6" w:themeShade="BF"/>
        </w:rPr>
        <w:t>Disse spørsmålene skal avdekke om studenten</w:t>
      </w:r>
      <w:r w:rsidR="004B786A">
        <w:rPr>
          <w:color w:val="538135" w:themeColor="accent6" w:themeShade="BF"/>
        </w:rPr>
        <w:t>e</w:t>
      </w:r>
      <w:r w:rsidRPr="356C5B6F">
        <w:rPr>
          <w:color w:val="538135" w:themeColor="accent6" w:themeShade="BF"/>
        </w:rPr>
        <w:t xml:space="preserve"> </w:t>
      </w:r>
      <w:r w:rsidR="004B786A">
        <w:rPr>
          <w:color w:val="538135" w:themeColor="accent6" w:themeShade="BF"/>
        </w:rPr>
        <w:t xml:space="preserve">vet hvordan de får tak i </w:t>
      </w:r>
      <w:r w:rsidRPr="356C5B6F">
        <w:rPr>
          <w:color w:val="538135" w:themeColor="accent6" w:themeShade="BF"/>
        </w:rPr>
        <w:t>tilrettelagt studielitteratur, og at NLB finnes</w:t>
      </w:r>
      <w:r w:rsidR="5022B85F" w:rsidRPr="356C5B6F">
        <w:rPr>
          <w:color w:val="538135" w:themeColor="accent6" w:themeShade="BF"/>
        </w:rPr>
        <w:t xml:space="preserve">. </w:t>
      </w:r>
      <w:r w:rsidR="05F99B5A" w:rsidRPr="356C5B6F">
        <w:rPr>
          <w:color w:val="538135" w:themeColor="accent6" w:themeShade="BF"/>
        </w:rPr>
        <w:t xml:space="preserve">(Norsk </w:t>
      </w:r>
      <w:proofErr w:type="spellStart"/>
      <w:r w:rsidR="05F99B5A" w:rsidRPr="356C5B6F">
        <w:rPr>
          <w:color w:val="538135" w:themeColor="accent6" w:themeShade="BF"/>
        </w:rPr>
        <w:t>lyd-og</w:t>
      </w:r>
      <w:proofErr w:type="spellEnd"/>
      <w:r w:rsidR="05F99B5A" w:rsidRPr="356C5B6F">
        <w:rPr>
          <w:color w:val="538135" w:themeColor="accent6" w:themeShade="BF"/>
        </w:rPr>
        <w:t xml:space="preserve"> </w:t>
      </w:r>
      <w:proofErr w:type="spellStart"/>
      <w:r w:rsidR="05F99B5A" w:rsidRPr="356C5B6F">
        <w:rPr>
          <w:color w:val="538135" w:themeColor="accent6" w:themeShade="BF"/>
        </w:rPr>
        <w:t>blindeskriftsbibiliotek</w:t>
      </w:r>
      <w:proofErr w:type="spellEnd"/>
      <w:r w:rsidR="05F99B5A" w:rsidRPr="356C5B6F">
        <w:rPr>
          <w:color w:val="538135" w:themeColor="accent6" w:themeShade="BF"/>
        </w:rPr>
        <w:t xml:space="preserve">) </w:t>
      </w:r>
    </w:p>
    <w:p w14:paraId="488AB4F8" w14:textId="5EA19F22" w:rsidR="5022B85F" w:rsidRDefault="5022B85F" w:rsidP="56E54742">
      <w:pPr>
        <w:rPr>
          <w:color w:val="000000" w:themeColor="text1"/>
        </w:rPr>
      </w:pPr>
      <w:r w:rsidRPr="56E54742">
        <w:rPr>
          <w:color w:val="000000" w:themeColor="text1"/>
        </w:rPr>
        <w:t>Har du produksjonsrett</w:t>
      </w:r>
      <w:r w:rsidR="004B786A">
        <w:rPr>
          <w:color w:val="000000" w:themeColor="text1"/>
        </w:rPr>
        <w:t xml:space="preserve"> hos NLB</w:t>
      </w:r>
      <w:r w:rsidRPr="56E54742">
        <w:rPr>
          <w:color w:val="000000" w:themeColor="text1"/>
        </w:rPr>
        <w:t>?</w:t>
      </w:r>
    </w:p>
    <w:p w14:paraId="43F9C1CA" w14:textId="5247C833" w:rsidR="5022B85F" w:rsidRDefault="5022B85F" w:rsidP="356C5B6F">
      <w:pPr>
        <w:rPr>
          <w:color w:val="538135" w:themeColor="accent6" w:themeShade="BF"/>
        </w:rPr>
      </w:pPr>
      <w:r w:rsidRPr="356C5B6F">
        <w:rPr>
          <w:color w:val="538135" w:themeColor="accent6" w:themeShade="BF"/>
        </w:rPr>
        <w:t xml:space="preserve">Det er viktig at studenten vet at han eller hun har krav på å få produsert obligatorisk studielitteratur. </w:t>
      </w:r>
      <w:r w:rsidR="58D3C7DE" w:rsidRPr="356C5B6F">
        <w:rPr>
          <w:color w:val="538135" w:themeColor="accent6" w:themeShade="BF"/>
        </w:rPr>
        <w:t>Kompendium av artikler kan også produserer i tilrettelagt format</w:t>
      </w:r>
      <w:r w:rsidR="00940298">
        <w:rPr>
          <w:color w:val="538135" w:themeColor="accent6" w:themeShade="BF"/>
        </w:rPr>
        <w:t xml:space="preserve">. </w:t>
      </w:r>
    </w:p>
    <w:p w14:paraId="3A8F49DF" w14:textId="77777777" w:rsidR="00216806" w:rsidRDefault="00216806" w:rsidP="56E54742">
      <w:pPr>
        <w:rPr>
          <w:color w:val="000000" w:themeColor="text1"/>
        </w:rPr>
      </w:pPr>
    </w:p>
    <w:p w14:paraId="1317C644" w14:textId="77777777" w:rsidR="00216806" w:rsidRDefault="00216806" w:rsidP="56E54742">
      <w:pPr>
        <w:rPr>
          <w:color w:val="000000" w:themeColor="text1"/>
        </w:rPr>
      </w:pPr>
    </w:p>
    <w:p w14:paraId="20C3D5F7" w14:textId="77777777" w:rsidR="00216806" w:rsidRDefault="00216806" w:rsidP="56E54742">
      <w:pPr>
        <w:rPr>
          <w:color w:val="000000" w:themeColor="text1"/>
        </w:rPr>
      </w:pPr>
    </w:p>
    <w:p w14:paraId="1AA70902" w14:textId="77777777" w:rsidR="00216806" w:rsidRDefault="00216806" w:rsidP="56E54742">
      <w:pPr>
        <w:rPr>
          <w:color w:val="000000" w:themeColor="text1"/>
        </w:rPr>
      </w:pPr>
    </w:p>
    <w:p w14:paraId="559B0AE7" w14:textId="77777777" w:rsidR="00216806" w:rsidRDefault="00216806" w:rsidP="56E54742">
      <w:pPr>
        <w:rPr>
          <w:color w:val="000000" w:themeColor="text1"/>
        </w:rPr>
      </w:pPr>
    </w:p>
    <w:p w14:paraId="2B542BF5" w14:textId="77777777" w:rsidR="00216806" w:rsidRDefault="00216806" w:rsidP="56E54742">
      <w:pPr>
        <w:rPr>
          <w:color w:val="000000" w:themeColor="text1"/>
        </w:rPr>
      </w:pPr>
    </w:p>
    <w:p w14:paraId="70549516" w14:textId="37FE2167" w:rsidR="00940298" w:rsidRDefault="0F8B19E1" w:rsidP="56E54742">
      <w:pPr>
        <w:rPr>
          <w:color w:val="000000" w:themeColor="text1"/>
        </w:rPr>
      </w:pPr>
      <w:r w:rsidRPr="56E54742">
        <w:rPr>
          <w:color w:val="000000" w:themeColor="text1"/>
        </w:rPr>
        <w:lastRenderedPageBreak/>
        <w:t xml:space="preserve">Kan du si noe om </w:t>
      </w:r>
      <w:r w:rsidR="00940298">
        <w:rPr>
          <w:color w:val="000000" w:themeColor="text1"/>
        </w:rPr>
        <w:t xml:space="preserve">hvordan du opplever læresituasjonen? </w:t>
      </w:r>
    </w:p>
    <w:p w14:paraId="4FD946B6" w14:textId="66E18F59" w:rsidR="0F8B19E1" w:rsidRPr="008A2FAB" w:rsidRDefault="00940298" w:rsidP="008A2FAB">
      <w:pPr>
        <w:pStyle w:val="Listeavsnitt"/>
        <w:numPr>
          <w:ilvl w:val="0"/>
          <w:numId w:val="7"/>
        </w:numPr>
        <w:rPr>
          <w:color w:val="000000" w:themeColor="text1"/>
        </w:rPr>
      </w:pPr>
      <w:r w:rsidRPr="008A2FAB">
        <w:rPr>
          <w:color w:val="000000" w:themeColor="text1"/>
        </w:rPr>
        <w:t>L</w:t>
      </w:r>
      <w:r w:rsidR="0F8B19E1" w:rsidRPr="008A2FAB">
        <w:rPr>
          <w:color w:val="000000" w:themeColor="text1"/>
        </w:rPr>
        <w:t>esehastighet?</w:t>
      </w:r>
      <w:r w:rsidR="008A2FAB" w:rsidRPr="008A2FAB">
        <w:rPr>
          <w:color w:val="000000" w:themeColor="text1"/>
        </w:rPr>
        <w:t xml:space="preserve"> </w:t>
      </w:r>
    </w:p>
    <w:p w14:paraId="003F84D8" w14:textId="43DB8A74" w:rsidR="00940298" w:rsidRDefault="00940298" w:rsidP="00940298">
      <w:pPr>
        <w:pStyle w:val="Listeavsnitt"/>
        <w:numPr>
          <w:ilvl w:val="0"/>
          <w:numId w:val="6"/>
        </w:numPr>
        <w:rPr>
          <w:color w:val="000000" w:themeColor="text1"/>
        </w:rPr>
      </w:pPr>
      <w:r>
        <w:rPr>
          <w:color w:val="000000" w:themeColor="text1"/>
        </w:rPr>
        <w:t>Finne fram i Blackboard og andre plattformer?</w:t>
      </w:r>
    </w:p>
    <w:p w14:paraId="585B4BFF" w14:textId="77777777" w:rsidR="008A2FAB" w:rsidRDefault="008A2FAB" w:rsidP="00216806">
      <w:pPr>
        <w:pStyle w:val="Listeavsnitt"/>
        <w:ind w:left="1428"/>
        <w:rPr>
          <w:color w:val="000000" w:themeColor="text1"/>
        </w:rPr>
      </w:pPr>
    </w:p>
    <w:p w14:paraId="0A9366A4" w14:textId="7F7DD5CB" w:rsidR="00940298" w:rsidRDefault="00940298" w:rsidP="00940298">
      <w:pPr>
        <w:pStyle w:val="Listeavsnitt"/>
        <w:numPr>
          <w:ilvl w:val="0"/>
          <w:numId w:val="6"/>
        </w:numPr>
        <w:rPr>
          <w:color w:val="000000" w:themeColor="text1"/>
        </w:rPr>
      </w:pPr>
      <w:r>
        <w:rPr>
          <w:color w:val="000000" w:themeColor="text1"/>
        </w:rPr>
        <w:t>Samarbeid med andre studenter (gruppearbeid m.m.)</w:t>
      </w:r>
    </w:p>
    <w:p w14:paraId="32F9CB43" w14:textId="1D290777" w:rsidR="008A2FAB" w:rsidRPr="00216806" w:rsidRDefault="008A2FAB" w:rsidP="008A2FAB">
      <w:pPr>
        <w:pStyle w:val="Listeavsnitt"/>
        <w:numPr>
          <w:ilvl w:val="0"/>
          <w:numId w:val="6"/>
        </w:numPr>
        <w:rPr>
          <w:color w:val="000000" w:themeColor="text1"/>
        </w:rPr>
      </w:pPr>
      <w:r w:rsidRPr="00216806">
        <w:rPr>
          <w:color w:val="000000" w:themeColor="text1"/>
        </w:rPr>
        <w:t>Obligatoriske arbeidskrav</w:t>
      </w:r>
    </w:p>
    <w:p w14:paraId="75582121" w14:textId="01D9C74C" w:rsidR="008A2FAB" w:rsidRPr="00BA4606" w:rsidRDefault="0F8B19E1" w:rsidP="008A2FAB">
      <w:pPr>
        <w:rPr>
          <w:color w:val="538135" w:themeColor="accent6" w:themeShade="BF"/>
        </w:rPr>
      </w:pPr>
      <w:r w:rsidRPr="00BA4606">
        <w:rPr>
          <w:color w:val="538135" w:themeColor="accent6" w:themeShade="BF"/>
        </w:rPr>
        <w:t>Dette punkte</w:t>
      </w:r>
      <w:r w:rsidR="00940298">
        <w:rPr>
          <w:color w:val="538135" w:themeColor="accent6" w:themeShade="BF"/>
        </w:rPr>
        <w:t>t</w:t>
      </w:r>
      <w:r w:rsidRPr="00BA4606">
        <w:rPr>
          <w:color w:val="538135" w:themeColor="accent6" w:themeShade="BF"/>
        </w:rPr>
        <w:t xml:space="preserve"> handler </w:t>
      </w:r>
      <w:r w:rsidR="00940298">
        <w:rPr>
          <w:color w:val="538135" w:themeColor="accent6" w:themeShade="BF"/>
        </w:rPr>
        <w:t>om å</w:t>
      </w:r>
      <w:r w:rsidR="67F4229C" w:rsidRPr="00BA4606">
        <w:rPr>
          <w:color w:val="538135" w:themeColor="accent6" w:themeShade="BF"/>
        </w:rPr>
        <w:t xml:space="preserve"> få </w:t>
      </w:r>
      <w:r w:rsidR="00940298">
        <w:rPr>
          <w:color w:val="538135" w:themeColor="accent6" w:themeShade="BF"/>
        </w:rPr>
        <w:t xml:space="preserve">et bilde av studenten sin </w:t>
      </w:r>
      <w:r w:rsidR="67F4229C" w:rsidRPr="00BA4606">
        <w:rPr>
          <w:color w:val="538135" w:themeColor="accent6" w:themeShade="BF"/>
        </w:rPr>
        <w:t>l</w:t>
      </w:r>
      <w:r w:rsidR="00940298">
        <w:rPr>
          <w:color w:val="538135" w:themeColor="accent6" w:themeShade="BF"/>
        </w:rPr>
        <w:t>ære</w:t>
      </w:r>
      <w:r w:rsidR="67F4229C" w:rsidRPr="00BA4606">
        <w:rPr>
          <w:color w:val="538135" w:themeColor="accent6" w:themeShade="BF"/>
        </w:rPr>
        <w:t xml:space="preserve">situasjon og </w:t>
      </w:r>
      <w:r w:rsidR="008A2FAB">
        <w:rPr>
          <w:color w:val="538135" w:themeColor="accent6" w:themeShade="BF"/>
        </w:rPr>
        <w:t>eventuelle utfordringer som studenten har møtt på i sitt studie, samt få et anslag på hvor mye ekstra tid som brukes.</w:t>
      </w:r>
      <w:r w:rsidR="008A2FAB" w:rsidRPr="00BA4606">
        <w:rPr>
          <w:color w:val="538135" w:themeColor="accent6" w:themeShade="BF"/>
        </w:rPr>
        <w:t xml:space="preserve"> </w:t>
      </w:r>
    </w:p>
    <w:p w14:paraId="3787D510" w14:textId="50FBD51D" w:rsidR="0F8B19E1" w:rsidRPr="00BA4606" w:rsidRDefault="0F8B19E1" w:rsidP="56E54742">
      <w:pPr>
        <w:rPr>
          <w:color w:val="538135" w:themeColor="accent6" w:themeShade="BF"/>
        </w:rPr>
      </w:pPr>
    </w:p>
    <w:p w14:paraId="22633FE1" w14:textId="359884FF" w:rsidR="56E54742" w:rsidRDefault="56E54742" w:rsidP="56E54742">
      <w:pPr>
        <w:rPr>
          <w:color w:val="000000" w:themeColor="text1"/>
        </w:rPr>
      </w:pPr>
    </w:p>
    <w:p w14:paraId="7A63C93E" w14:textId="77777777" w:rsidR="00AA206A" w:rsidRDefault="00AA206A">
      <w:pPr>
        <w:rPr>
          <w:color w:val="000000" w:themeColor="text1"/>
          <w:u w:val="single"/>
        </w:rPr>
      </w:pPr>
      <w:r>
        <w:rPr>
          <w:color w:val="000000" w:themeColor="text1"/>
          <w:u w:val="single"/>
        </w:rPr>
        <w:t>Mobilitet:</w:t>
      </w:r>
    </w:p>
    <w:p w14:paraId="612C47EE" w14:textId="1ABF6263" w:rsidR="00AA206A" w:rsidRDefault="00841657">
      <w:pPr>
        <w:rPr>
          <w:color w:val="000000" w:themeColor="text1"/>
        </w:rPr>
      </w:pPr>
      <w:r>
        <w:rPr>
          <w:color w:val="000000" w:themeColor="text1"/>
        </w:rPr>
        <w:t xml:space="preserve">Hvordan synes du det </w:t>
      </w:r>
      <w:r w:rsidR="00673D52">
        <w:rPr>
          <w:color w:val="000000" w:themeColor="text1"/>
        </w:rPr>
        <w:t>er å finne frem på campus?</w:t>
      </w:r>
    </w:p>
    <w:p w14:paraId="7AD071C4" w14:textId="45971FF9" w:rsidR="00AA206A" w:rsidRPr="00AA206A" w:rsidRDefault="00673D52" w:rsidP="56E54742">
      <w:pPr>
        <w:rPr>
          <w:color w:val="000000" w:themeColor="text1"/>
        </w:rPr>
      </w:pPr>
      <w:r w:rsidRPr="356C5B6F">
        <w:rPr>
          <w:color w:val="000000" w:themeColor="text1"/>
        </w:rPr>
        <w:t xml:space="preserve">Hva ville </w:t>
      </w:r>
      <w:r w:rsidR="008A2FAB">
        <w:rPr>
          <w:color w:val="000000" w:themeColor="text1"/>
        </w:rPr>
        <w:t xml:space="preserve">eventuelt </w:t>
      </w:r>
      <w:r w:rsidRPr="356C5B6F">
        <w:rPr>
          <w:color w:val="000000" w:themeColor="text1"/>
        </w:rPr>
        <w:t>gjort det letter</w:t>
      </w:r>
      <w:r w:rsidR="3C6B0046" w:rsidRPr="356C5B6F">
        <w:rPr>
          <w:color w:val="000000" w:themeColor="text1"/>
        </w:rPr>
        <w:t>e å finne frem?</w:t>
      </w:r>
    </w:p>
    <w:p w14:paraId="38379095" w14:textId="572FF5A7" w:rsidR="7724C563" w:rsidRDefault="008A2FAB" w:rsidP="356C5B6F">
      <w:pPr>
        <w:rPr>
          <w:color w:val="538135" w:themeColor="accent6" w:themeShade="BF"/>
        </w:rPr>
      </w:pPr>
      <w:r>
        <w:rPr>
          <w:color w:val="538135" w:themeColor="accent6" w:themeShade="BF"/>
        </w:rPr>
        <w:t xml:space="preserve">Studenten kan søke om mobilitetstrening via </w:t>
      </w:r>
      <w:proofErr w:type="spellStart"/>
      <w:r>
        <w:rPr>
          <w:color w:val="538135" w:themeColor="accent6" w:themeShade="BF"/>
        </w:rPr>
        <w:t>TroVo</w:t>
      </w:r>
      <w:proofErr w:type="spellEnd"/>
      <w:r>
        <w:rPr>
          <w:color w:val="538135" w:themeColor="accent6" w:themeShade="BF"/>
        </w:rPr>
        <w:t xml:space="preserve"> (Trondheim voksenopplæring). De fleste studenter vil være kjent med mulighetene for mobilitetstrening, men det kan oppstå nye behov. Eventuelle fysiske hindringer må meldes til e-vaktmester.</w:t>
      </w:r>
    </w:p>
    <w:p w14:paraId="7ADB610B" w14:textId="53882F29" w:rsidR="56E54742" w:rsidRDefault="56E54742" w:rsidP="56E54742">
      <w:pPr>
        <w:rPr>
          <w:color w:val="000000" w:themeColor="text1"/>
        </w:rPr>
      </w:pPr>
    </w:p>
    <w:p w14:paraId="1AD6E841" w14:textId="20C6F54C" w:rsidR="201CBCC8" w:rsidRDefault="201CBCC8" w:rsidP="56E54742">
      <w:pPr>
        <w:rPr>
          <w:color w:val="000000" w:themeColor="text1"/>
          <w:u w:val="single"/>
        </w:rPr>
      </w:pPr>
      <w:r w:rsidRPr="56E54742">
        <w:rPr>
          <w:color w:val="000000" w:themeColor="text1"/>
          <w:u w:val="single"/>
        </w:rPr>
        <w:t>I undervisning.</w:t>
      </w:r>
    </w:p>
    <w:p w14:paraId="75599BB9" w14:textId="3CBCF34B" w:rsidR="00135418" w:rsidRDefault="004761AE" w:rsidP="00135418">
      <w:r>
        <w:t xml:space="preserve">Opplever du noen spesielle utfordringer i </w:t>
      </w:r>
      <w:r w:rsidR="00135418">
        <w:t>undervisning</w:t>
      </w:r>
      <w:r>
        <w:t>ssituasjonen</w:t>
      </w:r>
      <w:r w:rsidR="00135418">
        <w:t>?</w:t>
      </w:r>
    </w:p>
    <w:p w14:paraId="0027E442" w14:textId="77777777" w:rsidR="004761AE" w:rsidRDefault="004761AE" w:rsidP="56E54742">
      <w:pPr>
        <w:rPr>
          <w:color w:val="000000" w:themeColor="text1"/>
        </w:rPr>
      </w:pPr>
    </w:p>
    <w:p w14:paraId="13DE711B" w14:textId="37CE4B34" w:rsidR="201CBCC8" w:rsidRDefault="201CBCC8" w:rsidP="56E54742">
      <w:pPr>
        <w:rPr>
          <w:color w:val="000000" w:themeColor="text1"/>
        </w:rPr>
      </w:pPr>
      <w:r w:rsidRPr="56E54742">
        <w:rPr>
          <w:color w:val="000000" w:themeColor="text1"/>
        </w:rPr>
        <w:t xml:space="preserve">Hvor er det best for deg å sitte i klasserommet/undervisningssalen? </w:t>
      </w:r>
    </w:p>
    <w:p w14:paraId="6F5F12E9" w14:textId="4A0D4438" w:rsidR="201CBCC8" w:rsidRDefault="201CBCC8" w:rsidP="56E54742">
      <w:pPr>
        <w:rPr>
          <w:color w:val="538135" w:themeColor="accent6" w:themeShade="BF"/>
        </w:rPr>
      </w:pPr>
      <w:r w:rsidRPr="56E54742">
        <w:rPr>
          <w:color w:val="538135" w:themeColor="accent6" w:themeShade="BF"/>
        </w:rPr>
        <w:t>Dette punktet kan være avgjørende for belysning, nærhet til tavle</w:t>
      </w:r>
      <w:r w:rsidR="3C7A6ED7" w:rsidRPr="56E54742">
        <w:rPr>
          <w:color w:val="538135" w:themeColor="accent6" w:themeShade="BF"/>
        </w:rPr>
        <w:t xml:space="preserve"> eller den som underviser, bordplass til hjelpemidler, tilgang til stikkontakt </w:t>
      </w:r>
      <w:r w:rsidR="2B5F1BED" w:rsidRPr="56E54742">
        <w:rPr>
          <w:color w:val="538135" w:themeColor="accent6" w:themeShade="BF"/>
        </w:rPr>
        <w:t xml:space="preserve">for </w:t>
      </w:r>
      <w:r w:rsidR="008A2FAB" w:rsidRPr="56E54742">
        <w:rPr>
          <w:color w:val="538135" w:themeColor="accent6" w:themeShade="BF"/>
        </w:rPr>
        <w:t>e</w:t>
      </w:r>
      <w:r w:rsidR="008A2FAB">
        <w:rPr>
          <w:color w:val="538135" w:themeColor="accent6" w:themeShade="BF"/>
        </w:rPr>
        <w:t>lektriske</w:t>
      </w:r>
      <w:r w:rsidR="2B5F1BED" w:rsidRPr="56E54742">
        <w:rPr>
          <w:color w:val="538135" w:themeColor="accent6" w:themeShade="BF"/>
        </w:rPr>
        <w:t xml:space="preserve">/elektroniske hjelpemidler. </w:t>
      </w:r>
      <w:r w:rsidR="2B5F1BED" w:rsidRPr="56E54742">
        <w:rPr>
          <w:color w:val="538135" w:themeColor="accent6" w:themeShade="BF"/>
        </w:rPr>
        <w:lastRenderedPageBreak/>
        <w:t>Det å ha en fast plass</w:t>
      </w:r>
      <w:r w:rsidR="50600B4D" w:rsidRPr="56E54742">
        <w:rPr>
          <w:color w:val="538135" w:themeColor="accent6" w:themeShade="BF"/>
        </w:rPr>
        <w:t>/reservert plass vil for noen være en trygghet da det kan være vanskelig å få oversikt over hvilke plasser som er ledige, samt å sikre at</w:t>
      </w:r>
      <w:r w:rsidR="48F7055C" w:rsidRPr="56E54742">
        <w:rPr>
          <w:color w:val="538135" w:themeColor="accent6" w:themeShade="BF"/>
        </w:rPr>
        <w:t xml:space="preserve"> man faktisk får ønsket avstand til underviseren. </w:t>
      </w:r>
    </w:p>
    <w:p w14:paraId="67800506" w14:textId="77777777" w:rsidR="00216806" w:rsidRDefault="00216806" w:rsidP="56E54742"/>
    <w:p w14:paraId="0456C800" w14:textId="354DB296" w:rsidR="132E26A0" w:rsidRDefault="00135418" w:rsidP="56E54742">
      <w:r>
        <w:t xml:space="preserve">Tar </w:t>
      </w:r>
      <w:r w:rsidR="132E26A0">
        <w:t>du notater?</w:t>
      </w:r>
    </w:p>
    <w:p w14:paraId="1F0F8F1E" w14:textId="49838183" w:rsidR="000B1869" w:rsidRDefault="6A123956" w:rsidP="356C5B6F">
      <w:pPr>
        <w:rPr>
          <w:color w:val="538135" w:themeColor="accent6" w:themeShade="BF"/>
        </w:rPr>
      </w:pPr>
      <w:r w:rsidRPr="356C5B6F">
        <w:rPr>
          <w:color w:val="538135" w:themeColor="accent6" w:themeShade="BF"/>
        </w:rPr>
        <w:t>Å ta egne notater kan være utfordrende avhengig hvordan undervisningen er lagt opp</w:t>
      </w:r>
      <w:r w:rsidR="13A91315" w:rsidRPr="356C5B6F">
        <w:rPr>
          <w:color w:val="538135" w:themeColor="accent6" w:themeShade="BF"/>
        </w:rPr>
        <w:t xml:space="preserve">. </w:t>
      </w:r>
      <w:r w:rsidR="00135418">
        <w:rPr>
          <w:color w:val="538135" w:themeColor="accent6" w:themeShade="BF"/>
        </w:rPr>
        <w:t xml:space="preserve">I noen tilfeller kan </w:t>
      </w:r>
      <w:r w:rsidR="6F486CE0" w:rsidRPr="356C5B6F">
        <w:rPr>
          <w:color w:val="538135" w:themeColor="accent6" w:themeShade="BF"/>
        </w:rPr>
        <w:t xml:space="preserve">NTNU Tilrettelegging tilby notathjelp etter søknad fra studenten. </w:t>
      </w:r>
    </w:p>
    <w:p w14:paraId="3E2E39A4" w14:textId="635A4E15" w:rsidR="00572A5E" w:rsidRDefault="00572A5E" w:rsidP="56E54742"/>
    <w:p w14:paraId="7F587D27" w14:textId="2D0E6B45" w:rsidR="00155AF1" w:rsidRDefault="00155AF1" w:rsidP="356C5B6F">
      <w:pPr>
        <w:rPr>
          <w:color w:val="4472C4" w:themeColor="accent1"/>
        </w:rPr>
      </w:pPr>
      <w:r>
        <w:rPr>
          <w:color w:val="4472C4" w:themeColor="accent1"/>
        </w:rPr>
        <w:t xml:space="preserve">Denne samtaleguiden er laget av NTNU Tilrettelegging. </w:t>
      </w:r>
      <w:r w:rsidR="282C5A12" w:rsidRPr="356C5B6F">
        <w:rPr>
          <w:color w:val="4472C4" w:themeColor="accent1"/>
        </w:rPr>
        <w:t>Har du spørsmål</w:t>
      </w:r>
      <w:r>
        <w:rPr>
          <w:color w:val="4472C4" w:themeColor="accent1"/>
        </w:rPr>
        <w:t xml:space="preserve">, </w:t>
      </w:r>
      <w:commentRangeStart w:id="0"/>
      <w:r>
        <w:rPr>
          <w:color w:val="4472C4" w:themeColor="accent1"/>
        </w:rPr>
        <w:t>kommentarer</w:t>
      </w:r>
      <w:commentRangeEnd w:id="0"/>
      <w:r>
        <w:rPr>
          <w:rStyle w:val="Merknadsreferanse"/>
        </w:rPr>
        <w:commentReference w:id="0"/>
      </w:r>
      <w:r w:rsidR="282C5A12" w:rsidRPr="356C5B6F">
        <w:rPr>
          <w:color w:val="4472C4" w:themeColor="accent1"/>
        </w:rPr>
        <w:t xml:space="preserve"> </w:t>
      </w:r>
      <w:r>
        <w:rPr>
          <w:color w:val="4472C4" w:themeColor="accent1"/>
        </w:rPr>
        <w:t xml:space="preserve">eller ønsker å gi oss innspill så ta kontakt. Du treffer NTNU Tilrettelegging på e-post: </w:t>
      </w:r>
      <w:hyperlink r:id="rId13" w:history="1">
        <w:r w:rsidRPr="00C25DFC">
          <w:rPr>
            <w:rStyle w:val="Hyperkobling"/>
          </w:rPr>
          <w:t>tilrettelegging@st.ntnu</w:t>
        </w:r>
      </w:hyperlink>
    </w:p>
    <w:p w14:paraId="13462464" w14:textId="77777777" w:rsidR="00155AF1" w:rsidRDefault="00155AF1" w:rsidP="356C5B6F">
      <w:pPr>
        <w:rPr>
          <w:color w:val="4472C4" w:themeColor="accent1"/>
        </w:rPr>
      </w:pPr>
    </w:p>
    <w:sectPr w:rsidR="00155AF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jørg Næss Frost" w:date="2020-11-02T11:41:00Z" w:initials="BNF">
    <w:p w14:paraId="346C0578" w14:textId="2F1A9D11" w:rsidR="00155AF1" w:rsidRDefault="00155AF1">
      <w:pPr>
        <w:pStyle w:val="Merknadstekst"/>
      </w:pPr>
      <w:r>
        <w:rPr>
          <w:rStyle w:val="Merknadsreferans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6C0578"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6C0578" w16cid:durableId="234A6E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36A7B" w14:textId="77777777" w:rsidR="00CE160E" w:rsidRDefault="00CE160E" w:rsidP="00892B02">
      <w:pPr>
        <w:spacing w:after="0" w:line="240" w:lineRule="auto"/>
      </w:pPr>
      <w:r>
        <w:separator/>
      </w:r>
    </w:p>
  </w:endnote>
  <w:endnote w:type="continuationSeparator" w:id="0">
    <w:p w14:paraId="18F97D1F" w14:textId="77777777" w:rsidR="00CE160E" w:rsidRDefault="00CE160E" w:rsidP="00892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5A76B" w14:textId="77777777" w:rsidR="00CE160E" w:rsidRDefault="00CE160E" w:rsidP="00892B02">
      <w:pPr>
        <w:spacing w:after="0" w:line="240" w:lineRule="auto"/>
      </w:pPr>
      <w:r>
        <w:separator/>
      </w:r>
    </w:p>
  </w:footnote>
  <w:footnote w:type="continuationSeparator" w:id="0">
    <w:p w14:paraId="633CD469" w14:textId="77777777" w:rsidR="00CE160E" w:rsidRDefault="00CE160E" w:rsidP="00892B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6709E"/>
    <w:multiLevelType w:val="hybridMultilevel"/>
    <w:tmpl w:val="7FB4B184"/>
    <w:lvl w:ilvl="0" w:tplc="C848F61A">
      <w:start w:val="1"/>
      <w:numFmt w:val="bullet"/>
      <w:lvlText w:val=""/>
      <w:lvlJc w:val="left"/>
      <w:pPr>
        <w:ind w:left="720" w:hanging="360"/>
      </w:pPr>
      <w:rPr>
        <w:rFonts w:ascii="Symbol" w:hAnsi="Symbol" w:hint="default"/>
      </w:rPr>
    </w:lvl>
    <w:lvl w:ilvl="1" w:tplc="C6DA3386">
      <w:start w:val="1"/>
      <w:numFmt w:val="bullet"/>
      <w:lvlText w:val="o"/>
      <w:lvlJc w:val="left"/>
      <w:pPr>
        <w:ind w:left="1440" w:hanging="360"/>
      </w:pPr>
      <w:rPr>
        <w:rFonts w:ascii="Courier New" w:hAnsi="Courier New" w:hint="default"/>
      </w:rPr>
    </w:lvl>
    <w:lvl w:ilvl="2" w:tplc="F8DCDAD4">
      <w:start w:val="1"/>
      <w:numFmt w:val="bullet"/>
      <w:lvlText w:val=""/>
      <w:lvlJc w:val="left"/>
      <w:pPr>
        <w:ind w:left="2160" w:hanging="360"/>
      </w:pPr>
      <w:rPr>
        <w:rFonts w:ascii="Wingdings" w:hAnsi="Wingdings" w:hint="default"/>
      </w:rPr>
    </w:lvl>
    <w:lvl w:ilvl="3" w:tplc="9D42610A">
      <w:start w:val="1"/>
      <w:numFmt w:val="bullet"/>
      <w:lvlText w:val=""/>
      <w:lvlJc w:val="left"/>
      <w:pPr>
        <w:ind w:left="2880" w:hanging="360"/>
      </w:pPr>
      <w:rPr>
        <w:rFonts w:ascii="Symbol" w:hAnsi="Symbol" w:hint="default"/>
      </w:rPr>
    </w:lvl>
    <w:lvl w:ilvl="4" w:tplc="1B96ABB4">
      <w:start w:val="1"/>
      <w:numFmt w:val="bullet"/>
      <w:lvlText w:val="o"/>
      <w:lvlJc w:val="left"/>
      <w:pPr>
        <w:ind w:left="3600" w:hanging="360"/>
      </w:pPr>
      <w:rPr>
        <w:rFonts w:ascii="Courier New" w:hAnsi="Courier New" w:hint="default"/>
      </w:rPr>
    </w:lvl>
    <w:lvl w:ilvl="5" w:tplc="89421E16">
      <w:start w:val="1"/>
      <w:numFmt w:val="bullet"/>
      <w:lvlText w:val=""/>
      <w:lvlJc w:val="left"/>
      <w:pPr>
        <w:ind w:left="4320" w:hanging="360"/>
      </w:pPr>
      <w:rPr>
        <w:rFonts w:ascii="Wingdings" w:hAnsi="Wingdings" w:hint="default"/>
      </w:rPr>
    </w:lvl>
    <w:lvl w:ilvl="6" w:tplc="8586EC36">
      <w:start w:val="1"/>
      <w:numFmt w:val="bullet"/>
      <w:lvlText w:val=""/>
      <w:lvlJc w:val="left"/>
      <w:pPr>
        <w:ind w:left="5040" w:hanging="360"/>
      </w:pPr>
      <w:rPr>
        <w:rFonts w:ascii="Symbol" w:hAnsi="Symbol" w:hint="default"/>
      </w:rPr>
    </w:lvl>
    <w:lvl w:ilvl="7" w:tplc="97F404D0">
      <w:start w:val="1"/>
      <w:numFmt w:val="bullet"/>
      <w:lvlText w:val="o"/>
      <w:lvlJc w:val="left"/>
      <w:pPr>
        <w:ind w:left="5760" w:hanging="360"/>
      </w:pPr>
      <w:rPr>
        <w:rFonts w:ascii="Courier New" w:hAnsi="Courier New" w:hint="default"/>
      </w:rPr>
    </w:lvl>
    <w:lvl w:ilvl="8" w:tplc="FF02B2AE">
      <w:start w:val="1"/>
      <w:numFmt w:val="bullet"/>
      <w:lvlText w:val=""/>
      <w:lvlJc w:val="left"/>
      <w:pPr>
        <w:ind w:left="6480" w:hanging="360"/>
      </w:pPr>
      <w:rPr>
        <w:rFonts w:ascii="Wingdings" w:hAnsi="Wingdings" w:hint="default"/>
      </w:rPr>
    </w:lvl>
  </w:abstractNum>
  <w:abstractNum w:abstractNumId="1" w15:restartNumberingAfterBreak="0">
    <w:nsid w:val="53E65BF0"/>
    <w:multiLevelType w:val="hybridMultilevel"/>
    <w:tmpl w:val="8A568606"/>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 w15:restartNumberingAfterBreak="0">
    <w:nsid w:val="59015490"/>
    <w:multiLevelType w:val="hybridMultilevel"/>
    <w:tmpl w:val="F8E06A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E8305ED"/>
    <w:multiLevelType w:val="hybridMultilevel"/>
    <w:tmpl w:val="F75E61A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651C376C"/>
    <w:multiLevelType w:val="hybridMultilevel"/>
    <w:tmpl w:val="E440F5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644579E"/>
    <w:multiLevelType w:val="hybridMultilevel"/>
    <w:tmpl w:val="1F488D32"/>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6" w15:restartNumberingAfterBreak="0">
    <w:nsid w:val="77E729FC"/>
    <w:multiLevelType w:val="hybridMultilevel"/>
    <w:tmpl w:val="C5D296E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6"/>
  </w:num>
  <w:num w:numId="6">
    <w:abstractNumId w:val="1"/>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jørg Næss Frost">
    <w15:presenceInfo w15:providerId="AD" w15:userId="S::bjorgnas@ntnu.no::aeb04bf3-f164-49eb-be65-cf5d2b7b00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6D"/>
    <w:rsid w:val="00026B95"/>
    <w:rsid w:val="00085DE1"/>
    <w:rsid w:val="000B1869"/>
    <w:rsid w:val="000D4547"/>
    <w:rsid w:val="000F72C2"/>
    <w:rsid w:val="00115CC3"/>
    <w:rsid w:val="00135418"/>
    <w:rsid w:val="0014605D"/>
    <w:rsid w:val="00155AF1"/>
    <w:rsid w:val="00175A34"/>
    <w:rsid w:val="001E1424"/>
    <w:rsid w:val="00201E62"/>
    <w:rsid w:val="00216806"/>
    <w:rsid w:val="002177EB"/>
    <w:rsid w:val="0022767C"/>
    <w:rsid w:val="00244903"/>
    <w:rsid w:val="00245ADD"/>
    <w:rsid w:val="002C3A79"/>
    <w:rsid w:val="00312B7A"/>
    <w:rsid w:val="00314AB1"/>
    <w:rsid w:val="00350393"/>
    <w:rsid w:val="00362D89"/>
    <w:rsid w:val="003A6D32"/>
    <w:rsid w:val="003A79FF"/>
    <w:rsid w:val="004761AE"/>
    <w:rsid w:val="004931DA"/>
    <w:rsid w:val="004A3002"/>
    <w:rsid w:val="004A3DDB"/>
    <w:rsid w:val="004A4300"/>
    <w:rsid w:val="004B786A"/>
    <w:rsid w:val="004C24F7"/>
    <w:rsid w:val="004C672A"/>
    <w:rsid w:val="004E1127"/>
    <w:rsid w:val="004E5B83"/>
    <w:rsid w:val="00515F90"/>
    <w:rsid w:val="0056749C"/>
    <w:rsid w:val="00572A5E"/>
    <w:rsid w:val="00595C22"/>
    <w:rsid w:val="005C5DA8"/>
    <w:rsid w:val="005D5183"/>
    <w:rsid w:val="005E29AB"/>
    <w:rsid w:val="005E4F73"/>
    <w:rsid w:val="00625323"/>
    <w:rsid w:val="00634374"/>
    <w:rsid w:val="00673D52"/>
    <w:rsid w:val="00696D89"/>
    <w:rsid w:val="006C240A"/>
    <w:rsid w:val="00700502"/>
    <w:rsid w:val="0070497E"/>
    <w:rsid w:val="00715C45"/>
    <w:rsid w:val="007229C8"/>
    <w:rsid w:val="0074518E"/>
    <w:rsid w:val="00774B86"/>
    <w:rsid w:val="00790323"/>
    <w:rsid w:val="007930D4"/>
    <w:rsid w:val="007E3B31"/>
    <w:rsid w:val="007F6289"/>
    <w:rsid w:val="0080573F"/>
    <w:rsid w:val="008161BE"/>
    <w:rsid w:val="00816C63"/>
    <w:rsid w:val="00826F28"/>
    <w:rsid w:val="00841657"/>
    <w:rsid w:val="00842C9C"/>
    <w:rsid w:val="008558B5"/>
    <w:rsid w:val="00861DAF"/>
    <w:rsid w:val="00891D98"/>
    <w:rsid w:val="00892B02"/>
    <w:rsid w:val="008A2FAB"/>
    <w:rsid w:val="008B25A8"/>
    <w:rsid w:val="008D234A"/>
    <w:rsid w:val="008D58B1"/>
    <w:rsid w:val="00930A44"/>
    <w:rsid w:val="00940298"/>
    <w:rsid w:val="0094196D"/>
    <w:rsid w:val="009C0E86"/>
    <w:rsid w:val="009C6291"/>
    <w:rsid w:val="009D05C1"/>
    <w:rsid w:val="009D6AD2"/>
    <w:rsid w:val="009E3216"/>
    <w:rsid w:val="009F2E59"/>
    <w:rsid w:val="00A10986"/>
    <w:rsid w:val="00A11DDA"/>
    <w:rsid w:val="00A33685"/>
    <w:rsid w:val="00A83980"/>
    <w:rsid w:val="00AA206A"/>
    <w:rsid w:val="00AE0135"/>
    <w:rsid w:val="00B530D7"/>
    <w:rsid w:val="00B604E0"/>
    <w:rsid w:val="00B84C77"/>
    <w:rsid w:val="00B854D8"/>
    <w:rsid w:val="00B97B00"/>
    <w:rsid w:val="00BA4606"/>
    <w:rsid w:val="00BA73D2"/>
    <w:rsid w:val="00C41C1A"/>
    <w:rsid w:val="00C511A5"/>
    <w:rsid w:val="00C72432"/>
    <w:rsid w:val="00C93D18"/>
    <w:rsid w:val="00C94CE2"/>
    <w:rsid w:val="00CE160E"/>
    <w:rsid w:val="00CE4960"/>
    <w:rsid w:val="00D164CD"/>
    <w:rsid w:val="00D53DEF"/>
    <w:rsid w:val="00D622D0"/>
    <w:rsid w:val="00D64357"/>
    <w:rsid w:val="00D959BA"/>
    <w:rsid w:val="00D96020"/>
    <w:rsid w:val="00DC0CCC"/>
    <w:rsid w:val="00DC70E8"/>
    <w:rsid w:val="00DD2C11"/>
    <w:rsid w:val="00DE0153"/>
    <w:rsid w:val="00DE517A"/>
    <w:rsid w:val="00DF3D25"/>
    <w:rsid w:val="00DF43C1"/>
    <w:rsid w:val="00E3120F"/>
    <w:rsid w:val="00E5162C"/>
    <w:rsid w:val="00E77185"/>
    <w:rsid w:val="00E96F80"/>
    <w:rsid w:val="00EA6135"/>
    <w:rsid w:val="00EA7F92"/>
    <w:rsid w:val="00F15A9D"/>
    <w:rsid w:val="00F16747"/>
    <w:rsid w:val="00F4166B"/>
    <w:rsid w:val="00F54105"/>
    <w:rsid w:val="00FA5A86"/>
    <w:rsid w:val="00FC50C0"/>
    <w:rsid w:val="00FF14A4"/>
    <w:rsid w:val="016099DF"/>
    <w:rsid w:val="0299FB31"/>
    <w:rsid w:val="035BF705"/>
    <w:rsid w:val="050CFA72"/>
    <w:rsid w:val="05800ADD"/>
    <w:rsid w:val="05AD632E"/>
    <w:rsid w:val="05F99B5A"/>
    <w:rsid w:val="0725F87C"/>
    <w:rsid w:val="0D602673"/>
    <w:rsid w:val="0E907200"/>
    <w:rsid w:val="0EFC1005"/>
    <w:rsid w:val="0F8B19E1"/>
    <w:rsid w:val="0FD64A68"/>
    <w:rsid w:val="10264E0C"/>
    <w:rsid w:val="1052F293"/>
    <w:rsid w:val="1092BE9C"/>
    <w:rsid w:val="132E26A0"/>
    <w:rsid w:val="1336AC90"/>
    <w:rsid w:val="13509D96"/>
    <w:rsid w:val="136645EB"/>
    <w:rsid w:val="13A91315"/>
    <w:rsid w:val="1617986F"/>
    <w:rsid w:val="162B088A"/>
    <w:rsid w:val="169AD2DD"/>
    <w:rsid w:val="1708AF62"/>
    <w:rsid w:val="1796EAAF"/>
    <w:rsid w:val="192B4415"/>
    <w:rsid w:val="19593357"/>
    <w:rsid w:val="19760DD6"/>
    <w:rsid w:val="198AE690"/>
    <w:rsid w:val="199E8605"/>
    <w:rsid w:val="19EAF9BA"/>
    <w:rsid w:val="1A76FFFA"/>
    <w:rsid w:val="1BFE0E0F"/>
    <w:rsid w:val="1CD713AB"/>
    <w:rsid w:val="1D98F22B"/>
    <w:rsid w:val="1E51BFFA"/>
    <w:rsid w:val="1F5E80CC"/>
    <w:rsid w:val="201CBCC8"/>
    <w:rsid w:val="20277986"/>
    <w:rsid w:val="202E910D"/>
    <w:rsid w:val="20659A0F"/>
    <w:rsid w:val="209E11CF"/>
    <w:rsid w:val="20D3399A"/>
    <w:rsid w:val="21639760"/>
    <w:rsid w:val="22C35B1A"/>
    <w:rsid w:val="23566159"/>
    <w:rsid w:val="24E1568B"/>
    <w:rsid w:val="2519041A"/>
    <w:rsid w:val="263137DD"/>
    <w:rsid w:val="26BA0702"/>
    <w:rsid w:val="27026C13"/>
    <w:rsid w:val="2723C459"/>
    <w:rsid w:val="277EC8F8"/>
    <w:rsid w:val="27A8C8E8"/>
    <w:rsid w:val="27C6A981"/>
    <w:rsid w:val="281BE0D0"/>
    <w:rsid w:val="282C5A12"/>
    <w:rsid w:val="295DFF2B"/>
    <w:rsid w:val="2997F72A"/>
    <w:rsid w:val="2AA01C2D"/>
    <w:rsid w:val="2B5F1BED"/>
    <w:rsid w:val="2B8554B4"/>
    <w:rsid w:val="2D8A78CF"/>
    <w:rsid w:val="2DBF4692"/>
    <w:rsid w:val="2DC0C757"/>
    <w:rsid w:val="2DC66195"/>
    <w:rsid w:val="2DD16AB6"/>
    <w:rsid w:val="2E105158"/>
    <w:rsid w:val="2E20B26B"/>
    <w:rsid w:val="2E5EFD62"/>
    <w:rsid w:val="2E6AC8E6"/>
    <w:rsid w:val="2E711D61"/>
    <w:rsid w:val="2EAA8E5B"/>
    <w:rsid w:val="2F0478BC"/>
    <w:rsid w:val="2F182D34"/>
    <w:rsid w:val="2F422EFC"/>
    <w:rsid w:val="2F4CAA4B"/>
    <w:rsid w:val="2F9B365B"/>
    <w:rsid w:val="2FBCBB99"/>
    <w:rsid w:val="308982FC"/>
    <w:rsid w:val="3148928A"/>
    <w:rsid w:val="31E3CD09"/>
    <w:rsid w:val="33FFA6A9"/>
    <w:rsid w:val="34C96034"/>
    <w:rsid w:val="356C5B6F"/>
    <w:rsid w:val="35AF258F"/>
    <w:rsid w:val="3693542E"/>
    <w:rsid w:val="37654086"/>
    <w:rsid w:val="3780DEB9"/>
    <w:rsid w:val="37DEDDE1"/>
    <w:rsid w:val="382D8A21"/>
    <w:rsid w:val="38483F9A"/>
    <w:rsid w:val="38573E20"/>
    <w:rsid w:val="3897CA71"/>
    <w:rsid w:val="39ACCDA7"/>
    <w:rsid w:val="3AB526EC"/>
    <w:rsid w:val="3AE6939B"/>
    <w:rsid w:val="3B014C01"/>
    <w:rsid w:val="3B890DCC"/>
    <w:rsid w:val="3C4FB774"/>
    <w:rsid w:val="3C6B0046"/>
    <w:rsid w:val="3C7A6ED7"/>
    <w:rsid w:val="3D56FC54"/>
    <w:rsid w:val="3DAEDAE7"/>
    <w:rsid w:val="3DB1C5BE"/>
    <w:rsid w:val="3E1A0C97"/>
    <w:rsid w:val="3E81FC6B"/>
    <w:rsid w:val="40183AF9"/>
    <w:rsid w:val="41135A19"/>
    <w:rsid w:val="417ED851"/>
    <w:rsid w:val="41CB3AC1"/>
    <w:rsid w:val="42304A36"/>
    <w:rsid w:val="43366A51"/>
    <w:rsid w:val="4454AC0F"/>
    <w:rsid w:val="447304A8"/>
    <w:rsid w:val="44B0B4DD"/>
    <w:rsid w:val="44BF3FDA"/>
    <w:rsid w:val="44DB4E60"/>
    <w:rsid w:val="44FF6043"/>
    <w:rsid w:val="4503512C"/>
    <w:rsid w:val="4504996A"/>
    <w:rsid w:val="4576A10D"/>
    <w:rsid w:val="45CAC12A"/>
    <w:rsid w:val="46C2812A"/>
    <w:rsid w:val="47EA57FC"/>
    <w:rsid w:val="4849F8DA"/>
    <w:rsid w:val="488EAA96"/>
    <w:rsid w:val="48AB4682"/>
    <w:rsid w:val="48D5CDB1"/>
    <w:rsid w:val="48F7055C"/>
    <w:rsid w:val="4A89AB7B"/>
    <w:rsid w:val="4AEC4CF6"/>
    <w:rsid w:val="4B82DF83"/>
    <w:rsid w:val="4E541F45"/>
    <w:rsid w:val="4E7FACC6"/>
    <w:rsid w:val="4F590956"/>
    <w:rsid w:val="5022B85F"/>
    <w:rsid w:val="50600B4D"/>
    <w:rsid w:val="50770BA9"/>
    <w:rsid w:val="51093C01"/>
    <w:rsid w:val="512F6B16"/>
    <w:rsid w:val="52597EB5"/>
    <w:rsid w:val="53417FD3"/>
    <w:rsid w:val="537D3782"/>
    <w:rsid w:val="5452EDB7"/>
    <w:rsid w:val="54B5CC5D"/>
    <w:rsid w:val="555E1958"/>
    <w:rsid w:val="564F9683"/>
    <w:rsid w:val="56C91DFF"/>
    <w:rsid w:val="56E54742"/>
    <w:rsid w:val="570E34C8"/>
    <w:rsid w:val="5821E517"/>
    <w:rsid w:val="582608D1"/>
    <w:rsid w:val="58343B11"/>
    <w:rsid w:val="583ACFAF"/>
    <w:rsid w:val="58D3C7DE"/>
    <w:rsid w:val="58DE73EA"/>
    <w:rsid w:val="5A23C30E"/>
    <w:rsid w:val="5B7B63D3"/>
    <w:rsid w:val="5BA2BE7A"/>
    <w:rsid w:val="5C677549"/>
    <w:rsid w:val="5CB61192"/>
    <w:rsid w:val="5D8608CD"/>
    <w:rsid w:val="60239FD7"/>
    <w:rsid w:val="6046A923"/>
    <w:rsid w:val="614F33A4"/>
    <w:rsid w:val="6168036E"/>
    <w:rsid w:val="62DC93AC"/>
    <w:rsid w:val="63733D81"/>
    <w:rsid w:val="63739EAD"/>
    <w:rsid w:val="641AB09B"/>
    <w:rsid w:val="6442553B"/>
    <w:rsid w:val="644DA54E"/>
    <w:rsid w:val="65287F25"/>
    <w:rsid w:val="6617A27D"/>
    <w:rsid w:val="6639EB4F"/>
    <w:rsid w:val="66BA3F06"/>
    <w:rsid w:val="66C2502E"/>
    <w:rsid w:val="66EA7171"/>
    <w:rsid w:val="671D36C5"/>
    <w:rsid w:val="67F4229C"/>
    <w:rsid w:val="68A3497E"/>
    <w:rsid w:val="68A465A1"/>
    <w:rsid w:val="68E373F0"/>
    <w:rsid w:val="692C5086"/>
    <w:rsid w:val="69441242"/>
    <w:rsid w:val="6959E479"/>
    <w:rsid w:val="69D51C42"/>
    <w:rsid w:val="6A1072CD"/>
    <w:rsid w:val="6A123956"/>
    <w:rsid w:val="6A2EF141"/>
    <w:rsid w:val="6A36A9C2"/>
    <w:rsid w:val="6A869E9B"/>
    <w:rsid w:val="6B93894B"/>
    <w:rsid w:val="6B9C3835"/>
    <w:rsid w:val="6CD66265"/>
    <w:rsid w:val="6D56588D"/>
    <w:rsid w:val="6E3D98DF"/>
    <w:rsid w:val="6F486CE0"/>
    <w:rsid w:val="702390AB"/>
    <w:rsid w:val="70977EE5"/>
    <w:rsid w:val="70C6E532"/>
    <w:rsid w:val="70D74561"/>
    <w:rsid w:val="712752C3"/>
    <w:rsid w:val="71F3F89B"/>
    <w:rsid w:val="725181EB"/>
    <w:rsid w:val="725A01D1"/>
    <w:rsid w:val="72EAF8AE"/>
    <w:rsid w:val="72F45297"/>
    <w:rsid w:val="731DDCDE"/>
    <w:rsid w:val="735EB29B"/>
    <w:rsid w:val="73A5E0B7"/>
    <w:rsid w:val="73A94034"/>
    <w:rsid w:val="74750FEE"/>
    <w:rsid w:val="7724C563"/>
    <w:rsid w:val="787CAF52"/>
    <w:rsid w:val="79593B0C"/>
    <w:rsid w:val="7A737996"/>
    <w:rsid w:val="7AAA78AB"/>
    <w:rsid w:val="7D33515C"/>
    <w:rsid w:val="7D6A884F"/>
    <w:rsid w:val="7D90044F"/>
    <w:rsid w:val="7EC8D42B"/>
    <w:rsid w:val="7F55213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06E1C"/>
  <w15:chartTrackingRefBased/>
  <w15:docId w15:val="{720E40B5-FFC2-40DD-BAE7-DBAC39F1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9FF"/>
    <w:rPr>
      <w:rFonts w:ascii="Verdana" w:hAnsi="Verdana"/>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C72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pPr>
      <w:ind w:left="720"/>
      <w:contextualSpacing/>
    </w:pPr>
  </w:style>
  <w:style w:type="character" w:styleId="Hyperkobling">
    <w:name w:val="Hyperlink"/>
    <w:basedOn w:val="Standardskriftforavsnitt"/>
    <w:uiPriority w:val="99"/>
    <w:unhideWhenUsed/>
    <w:rPr>
      <w:color w:val="0563C1" w:themeColor="hyperlink"/>
      <w:u w:val="single"/>
    </w:rPr>
  </w:style>
  <w:style w:type="paragraph" w:styleId="Topptekst">
    <w:name w:val="header"/>
    <w:basedOn w:val="Normal"/>
    <w:link w:val="TopptekstTegn"/>
    <w:uiPriority w:val="99"/>
    <w:unhideWhenUsed/>
    <w:rsid w:val="00940298"/>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940298"/>
    <w:rPr>
      <w:rFonts w:ascii="Verdana" w:hAnsi="Verdana"/>
      <w:sz w:val="28"/>
    </w:rPr>
  </w:style>
  <w:style w:type="paragraph" w:styleId="Bunntekst">
    <w:name w:val="footer"/>
    <w:basedOn w:val="Normal"/>
    <w:link w:val="BunntekstTegn"/>
    <w:uiPriority w:val="99"/>
    <w:unhideWhenUsed/>
    <w:rsid w:val="00940298"/>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940298"/>
    <w:rPr>
      <w:rFonts w:ascii="Verdana" w:hAnsi="Verdana"/>
      <w:sz w:val="28"/>
    </w:rPr>
  </w:style>
  <w:style w:type="character" w:styleId="Ulstomtale">
    <w:name w:val="Unresolved Mention"/>
    <w:basedOn w:val="Standardskriftforavsnitt"/>
    <w:uiPriority w:val="99"/>
    <w:semiHidden/>
    <w:unhideWhenUsed/>
    <w:rsid w:val="00155AF1"/>
    <w:rPr>
      <w:color w:val="605E5C"/>
      <w:shd w:val="clear" w:color="auto" w:fill="E1DFDD"/>
    </w:rPr>
  </w:style>
  <w:style w:type="character" w:styleId="Merknadsreferanse">
    <w:name w:val="annotation reference"/>
    <w:basedOn w:val="Standardskriftforavsnitt"/>
    <w:uiPriority w:val="99"/>
    <w:semiHidden/>
    <w:unhideWhenUsed/>
    <w:rsid w:val="00155AF1"/>
    <w:rPr>
      <w:sz w:val="16"/>
      <w:szCs w:val="16"/>
    </w:rPr>
  </w:style>
  <w:style w:type="paragraph" w:styleId="Merknadstekst">
    <w:name w:val="annotation text"/>
    <w:basedOn w:val="Normal"/>
    <w:link w:val="MerknadstekstTegn"/>
    <w:uiPriority w:val="99"/>
    <w:semiHidden/>
    <w:unhideWhenUsed/>
    <w:rsid w:val="00155AF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155AF1"/>
    <w:rPr>
      <w:rFonts w:ascii="Verdana" w:hAnsi="Verdana"/>
      <w:sz w:val="20"/>
      <w:szCs w:val="20"/>
    </w:rPr>
  </w:style>
  <w:style w:type="paragraph" w:styleId="Kommentaremne">
    <w:name w:val="annotation subject"/>
    <w:basedOn w:val="Merknadstekst"/>
    <w:next w:val="Merknadstekst"/>
    <w:link w:val="KommentaremneTegn"/>
    <w:uiPriority w:val="99"/>
    <w:semiHidden/>
    <w:unhideWhenUsed/>
    <w:rsid w:val="00155AF1"/>
    <w:rPr>
      <w:b/>
      <w:bCs/>
    </w:rPr>
  </w:style>
  <w:style w:type="character" w:customStyle="1" w:styleId="KommentaremneTegn">
    <w:name w:val="Kommentaremne Tegn"/>
    <w:basedOn w:val="MerknadstekstTegn"/>
    <w:link w:val="Kommentaremne"/>
    <w:uiPriority w:val="99"/>
    <w:semiHidden/>
    <w:rsid w:val="00155AF1"/>
    <w:rPr>
      <w:rFonts w:ascii="Verdana" w:hAnsi="Verdana"/>
      <w:b/>
      <w:bCs/>
      <w:sz w:val="20"/>
      <w:szCs w:val="20"/>
    </w:rPr>
  </w:style>
  <w:style w:type="paragraph" w:styleId="Bobletekst">
    <w:name w:val="Balloon Text"/>
    <w:basedOn w:val="Normal"/>
    <w:link w:val="BobletekstTegn"/>
    <w:uiPriority w:val="99"/>
    <w:semiHidden/>
    <w:unhideWhenUsed/>
    <w:rsid w:val="00155AF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55A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ilrettelegging@st.ntn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E001DB4D6B9F48BE5345AE3CF9D8EC" ma:contentTypeVersion="6" ma:contentTypeDescription="Create a new document." ma:contentTypeScope="" ma:versionID="7039fb5de23631dbabf60967f6796120">
  <xsd:schema xmlns:xsd="http://www.w3.org/2001/XMLSchema" xmlns:xs="http://www.w3.org/2001/XMLSchema" xmlns:p="http://schemas.microsoft.com/office/2006/metadata/properties" xmlns:ns2="892995a4-caac-4a8c-809d-91b3ffd19498" xmlns:ns3="ad3f386e-9516-49d0-8c10-0237d7023eda" targetNamespace="http://schemas.microsoft.com/office/2006/metadata/properties" ma:root="true" ma:fieldsID="f9fd19271181452c5138d30a271fae18" ns2:_="" ns3:_="">
    <xsd:import namespace="892995a4-caac-4a8c-809d-91b3ffd19498"/>
    <xsd:import namespace="ad3f386e-9516-49d0-8c10-0237d7023e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995a4-caac-4a8c-809d-91b3ffd194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3f386e-9516-49d0-8c10-0237d7023e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933C37-265F-4978-B197-A6CA1BBA7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995a4-caac-4a8c-809d-91b3ffd19498"/>
    <ds:schemaRef ds:uri="ad3f386e-9516-49d0-8c10-0237d7023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8A7B1E-9C24-47CC-9C69-25C3EEBE2E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2A5523-0B39-4571-A2C8-9BE8AA3E9B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1613</Words>
  <Characters>8552</Characters>
  <Application>Microsoft Office Word</Application>
  <DocSecurity>0</DocSecurity>
  <Lines>71</Lines>
  <Paragraphs>20</Paragraphs>
  <ScaleCrop>false</ScaleCrop>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Elida Skråmestø</dc:creator>
  <cp:keywords/>
  <dc:description/>
  <cp:lastModifiedBy>Reidar Angell Hansen</cp:lastModifiedBy>
  <cp:revision>5</cp:revision>
  <dcterms:created xsi:type="dcterms:W3CDTF">2021-06-04T15:06:00Z</dcterms:created>
  <dcterms:modified xsi:type="dcterms:W3CDTF">2021-12-14T10:09:00Z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0x01010016E001DB4D6B9F48BE5345AE3CF9D8EC</vt:lpwstr>
  </property>
</Properties>
</file>