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97" w:rsidRDefault="009B1F50">
      <w:pPr>
        <w:ind w:left="4248" w:firstLine="708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116813</wp:posOffset>
            </wp:positionH>
            <wp:positionV relativeFrom="paragraph">
              <wp:posOffset>-111191</wp:posOffset>
            </wp:positionV>
            <wp:extent cx="681417" cy="914400"/>
            <wp:effectExtent l="0" t="0" r="4445" b="0"/>
            <wp:wrapNone/>
            <wp:docPr id="1" name="Bil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/>
          <w:sz w:val="20"/>
        </w:rPr>
        <w:t xml:space="preserve">      </w:t>
      </w:r>
    </w:p>
    <w:p w:rsidR="001F0C97" w:rsidRDefault="001F0C97"/>
    <w:p w:rsidR="001F0C97" w:rsidRDefault="001F0C97"/>
    <w:p w:rsidR="001F0C97" w:rsidRDefault="001F0C97"/>
    <w:p w:rsidR="001F0C97" w:rsidRDefault="001F0C97"/>
    <w:p w:rsidR="001F0C97" w:rsidRDefault="001F0C97"/>
    <w:p w:rsidR="001F0C97" w:rsidRDefault="001F0C97">
      <w:pPr>
        <w:rPr>
          <w:rFonts w:ascii="Arial" w:hAnsi="Arial" w:cs="Arial"/>
          <w:b/>
          <w:sz w:val="28"/>
          <w:szCs w:val="28"/>
        </w:rPr>
      </w:pPr>
    </w:p>
    <w:p w:rsidR="001F0C97" w:rsidRDefault="009B1F5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Sensurveiledning</w:t>
      </w:r>
    </w:p>
    <w:p w:rsidR="001F0C97" w:rsidRDefault="001F0C97">
      <w:pPr>
        <w:rPr>
          <w:b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6"/>
        <w:gridCol w:w="1512"/>
        <w:gridCol w:w="1764"/>
        <w:gridCol w:w="3276"/>
      </w:tblGrid>
      <w:tr w:rsidR="001F0C97">
        <w:trPr>
          <w:trHeight w:val="648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B2E" w:rsidRDefault="009B1F50">
            <w:pPr>
              <w:rPr>
                <w:b/>
              </w:rPr>
            </w:pPr>
            <w:r>
              <w:rPr>
                <w:b/>
              </w:rPr>
              <w:t>Emnekode:</w:t>
            </w:r>
            <w:r w:rsidR="008A2B2E">
              <w:rPr>
                <w:b/>
              </w:rPr>
              <w:t xml:space="preserve"> </w:t>
            </w:r>
          </w:p>
          <w:p w:rsidR="001F0C97" w:rsidRDefault="00A85AF8">
            <w:pPr>
              <w:rPr>
                <w:b/>
              </w:rPr>
            </w:pPr>
            <w:r>
              <w:rPr>
                <w:b/>
              </w:rPr>
              <w:t>LGU51010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C97" w:rsidRDefault="009B1F50">
            <w:pPr>
              <w:rPr>
                <w:b/>
              </w:rPr>
            </w:pPr>
            <w:r>
              <w:rPr>
                <w:b/>
              </w:rPr>
              <w:t>Emnenavn:</w:t>
            </w:r>
            <w:r w:rsidR="008A2B2E">
              <w:rPr>
                <w:b/>
              </w:rPr>
              <w:t xml:space="preserve"> </w:t>
            </w:r>
          </w:p>
          <w:p w:rsidR="008A2B2E" w:rsidRDefault="00A85AF8">
            <w:pPr>
              <w:rPr>
                <w:b/>
              </w:rPr>
            </w:pPr>
            <w:r>
              <w:t>Samfunnsfag 1, 5</w:t>
            </w:r>
            <w:r>
              <w:softHyphen/>
              <w:t>10: Emne 1. Demokrati, deltakelse og medborgerskap</w:t>
            </w:r>
          </w:p>
        </w:tc>
      </w:tr>
      <w:tr w:rsidR="001F0C97">
        <w:trPr>
          <w:trHeight w:val="64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C97" w:rsidRDefault="009B1F50">
            <w:pPr>
              <w:rPr>
                <w:b/>
              </w:rPr>
            </w:pPr>
            <w:r>
              <w:rPr>
                <w:b/>
              </w:rPr>
              <w:t>Semester:</w:t>
            </w:r>
          </w:p>
          <w:p w:rsidR="008A2B2E" w:rsidRDefault="008A2B2E">
            <w:pPr>
              <w:rPr>
                <w:b/>
              </w:rPr>
            </w:pPr>
            <w:r>
              <w:rPr>
                <w:b/>
              </w:rPr>
              <w:t xml:space="preserve">Høst 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C97" w:rsidRDefault="009B1F50">
            <w:pPr>
              <w:rPr>
                <w:b/>
              </w:rPr>
            </w:pPr>
            <w:r>
              <w:rPr>
                <w:b/>
              </w:rPr>
              <w:t>År:</w:t>
            </w:r>
          </w:p>
          <w:p w:rsidR="008A2B2E" w:rsidRDefault="008A2B2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C97" w:rsidRDefault="009B1F50">
            <w:pPr>
              <w:rPr>
                <w:b/>
              </w:rPr>
            </w:pPr>
            <w:r>
              <w:rPr>
                <w:b/>
              </w:rPr>
              <w:t>Eksamenstype:</w:t>
            </w:r>
          </w:p>
          <w:p w:rsidR="008A2B2E" w:rsidRDefault="008A2B2E">
            <w:pPr>
              <w:rPr>
                <w:b/>
              </w:rPr>
            </w:pPr>
            <w:r>
              <w:rPr>
                <w:b/>
              </w:rPr>
              <w:t>6 timer skriftlig skoleeksamen</w:t>
            </w:r>
          </w:p>
        </w:tc>
      </w:tr>
    </w:tbl>
    <w:p w:rsidR="001F0C97" w:rsidRDefault="001F0C97"/>
    <w:p w:rsidR="001F0C97" w:rsidRDefault="001F0C97"/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1F0C97">
        <w:trPr>
          <w:trHeight w:val="5289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B2E" w:rsidRPr="009E4D00" w:rsidRDefault="008A2B2E" w:rsidP="008A2B2E">
            <w:pPr>
              <w:rPr>
                <w:rFonts w:ascii="Arial" w:hAnsi="Arial" w:cs="Arial"/>
                <w:b/>
                <w:u w:val="single"/>
              </w:rPr>
            </w:pPr>
            <w:r w:rsidRPr="009E4D00">
              <w:rPr>
                <w:rFonts w:ascii="Arial" w:hAnsi="Arial" w:cs="Arial"/>
                <w:b/>
                <w:u w:val="single"/>
              </w:rPr>
              <w:t xml:space="preserve">Oppgave 1 </w:t>
            </w:r>
          </w:p>
          <w:p w:rsidR="009E4D00" w:rsidRPr="009E4D00" w:rsidRDefault="009E4D00" w:rsidP="009E4D00">
            <w:pPr>
              <w:rPr>
                <w:rFonts w:ascii="Arial" w:hAnsi="Arial" w:cs="Arial"/>
              </w:rPr>
            </w:pPr>
            <w:r w:rsidRPr="009E4D00">
              <w:rPr>
                <w:rFonts w:ascii="Arial" w:hAnsi="Arial" w:cs="Arial"/>
              </w:rPr>
              <w:t>Redegjør for følgende begrep og forholdet mellom dem</w:t>
            </w:r>
          </w:p>
          <w:p w:rsidR="009E4D00" w:rsidRPr="009E4D00" w:rsidRDefault="009E4D00" w:rsidP="009E4D00">
            <w:pPr>
              <w:pStyle w:val="Listeavsnitt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4D00">
              <w:rPr>
                <w:rFonts w:ascii="Arial" w:hAnsi="Arial" w:cs="Arial"/>
                <w:sz w:val="24"/>
                <w:szCs w:val="24"/>
              </w:rPr>
              <w:t xml:space="preserve">Nasjonalisme og demokratisering </w:t>
            </w:r>
          </w:p>
          <w:p w:rsidR="009E4D00" w:rsidRPr="009E4D00" w:rsidRDefault="009E4D00" w:rsidP="009E4D00">
            <w:pPr>
              <w:pStyle w:val="Listeavsnitt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4D00">
              <w:rPr>
                <w:rFonts w:ascii="Arial" w:hAnsi="Arial" w:cs="Arial"/>
                <w:sz w:val="24"/>
                <w:szCs w:val="24"/>
              </w:rPr>
              <w:t xml:space="preserve">Samfunnsvitenskap og naturvitenskap </w:t>
            </w:r>
          </w:p>
          <w:p w:rsidR="009E4D00" w:rsidRPr="009E4D00" w:rsidRDefault="009E4D00" w:rsidP="009E4D00">
            <w:pPr>
              <w:pStyle w:val="Listeavsnitt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4D00">
              <w:rPr>
                <w:rFonts w:ascii="Arial" w:hAnsi="Arial" w:cs="Arial"/>
                <w:sz w:val="24"/>
                <w:szCs w:val="24"/>
              </w:rPr>
              <w:t>Kultur og sosialisering</w:t>
            </w:r>
          </w:p>
          <w:p w:rsidR="008A2B2E" w:rsidRPr="009E4D00" w:rsidRDefault="008A2B2E" w:rsidP="008A2B2E">
            <w:pPr>
              <w:rPr>
                <w:rFonts w:ascii="Arial" w:hAnsi="Arial" w:cs="Arial"/>
                <w:u w:val="single"/>
              </w:rPr>
            </w:pPr>
          </w:p>
          <w:p w:rsidR="008A2B2E" w:rsidRPr="009E4D00" w:rsidRDefault="008A2B2E" w:rsidP="008A2B2E">
            <w:pPr>
              <w:rPr>
                <w:rFonts w:ascii="Arial" w:hAnsi="Arial" w:cs="Arial"/>
                <w:b/>
                <w:u w:val="single"/>
              </w:rPr>
            </w:pPr>
            <w:r w:rsidRPr="009E4D00">
              <w:rPr>
                <w:rFonts w:ascii="Arial" w:hAnsi="Arial" w:cs="Arial"/>
                <w:b/>
                <w:u w:val="single"/>
              </w:rPr>
              <w:t xml:space="preserve">Oppgave 2 </w:t>
            </w:r>
          </w:p>
          <w:p w:rsidR="00A85AF8" w:rsidRPr="009E4D00" w:rsidRDefault="00A85AF8" w:rsidP="009E4D00">
            <w:pPr>
              <w:pStyle w:val="Ingenmellomrom"/>
              <w:rPr>
                <w:rFonts w:ascii="Arial" w:hAnsi="Arial" w:cs="Arial"/>
              </w:rPr>
            </w:pPr>
            <w:r w:rsidRPr="009E4D00">
              <w:rPr>
                <w:rFonts w:ascii="Arial" w:hAnsi="Arial" w:cs="Arial"/>
              </w:rPr>
              <w:t xml:space="preserve">Redegjør for utviklingen av det norske demokratiet i perioden 1814-1905. Du må gjerne definere og avgrense oppgaven selv, men trekk inn relevant fagstoff fra både historie og statsvitenskap. </w:t>
            </w:r>
          </w:p>
          <w:p w:rsidR="00A85AF8" w:rsidRPr="009E4D00" w:rsidRDefault="00A85AF8" w:rsidP="008A2B2E">
            <w:pPr>
              <w:rPr>
                <w:rFonts w:ascii="Arial" w:hAnsi="Arial" w:cs="Arial"/>
                <w:b/>
                <w:u w:val="single"/>
              </w:rPr>
            </w:pPr>
          </w:p>
          <w:p w:rsidR="008A2B2E" w:rsidRPr="009E4D00" w:rsidRDefault="008A2B2E" w:rsidP="008A2B2E">
            <w:pPr>
              <w:rPr>
                <w:rFonts w:ascii="Arial" w:hAnsi="Arial" w:cs="Arial"/>
                <w:b/>
                <w:u w:val="single"/>
              </w:rPr>
            </w:pPr>
            <w:r w:rsidRPr="009E4D00">
              <w:rPr>
                <w:rFonts w:ascii="Arial" w:hAnsi="Arial" w:cs="Arial"/>
                <w:b/>
                <w:u w:val="single"/>
              </w:rPr>
              <w:t xml:space="preserve">Oppgave 3 </w:t>
            </w:r>
          </w:p>
          <w:p w:rsidR="00A85AF8" w:rsidRPr="009E4D00" w:rsidRDefault="00A85AF8" w:rsidP="008A2B2E">
            <w:pPr>
              <w:rPr>
                <w:rFonts w:ascii="Arial" w:hAnsi="Arial" w:cs="Arial"/>
                <w:b/>
                <w:u w:val="single"/>
              </w:rPr>
            </w:pPr>
            <w:r w:rsidRPr="009E4D00">
              <w:rPr>
                <w:rFonts w:ascii="Arial" w:hAnsi="Arial" w:cs="Arial"/>
              </w:rPr>
              <w:t>Erik Lund skiller i sin bok mellom det han omtaler som metodekunnskap = «vite hvordan» og utsagnskunnskap = «vite at». Hva mener han med disse to kunnskapsformene? Diskuter hvordan en samfunnsfaglærer på ungdomstrinnet kan legge opp undervisningen for å få mer fokus på metodekunnskap = «vite hvordan».</w:t>
            </w:r>
          </w:p>
          <w:p w:rsidR="008A2B2E" w:rsidRPr="00A85AF8" w:rsidRDefault="008A2B2E" w:rsidP="008A2B2E">
            <w:pPr>
              <w:rPr>
                <w:rFonts w:asciiTheme="minorHAnsi" w:hAnsiTheme="minorHAnsi"/>
              </w:rPr>
            </w:pPr>
          </w:p>
          <w:p w:rsidR="008A2B2E" w:rsidRPr="00A85AF8" w:rsidRDefault="008A2B2E" w:rsidP="00A85AF8">
            <w:pPr>
              <w:rPr>
                <w:rFonts w:asciiTheme="minorHAnsi" w:hAnsiTheme="minorHAnsi"/>
              </w:rPr>
            </w:pPr>
          </w:p>
        </w:tc>
      </w:tr>
      <w:tr w:rsidR="001F0C97" w:rsidTr="00A85AF8">
        <w:trPr>
          <w:trHeight w:val="1691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C97" w:rsidRPr="00A85AF8" w:rsidRDefault="009B1F50">
            <w:pPr>
              <w:rPr>
                <w:rFonts w:asciiTheme="minorHAnsi" w:hAnsiTheme="minorHAnsi" w:cs="Arial"/>
              </w:rPr>
            </w:pPr>
            <w:r w:rsidRPr="00A85AF8">
              <w:rPr>
                <w:rFonts w:asciiTheme="minorHAnsi" w:hAnsiTheme="minorHAnsi" w:cs="Arial"/>
              </w:rPr>
              <w:lastRenderedPageBreak/>
              <w:t>Relevant pensumlitteratur:</w:t>
            </w:r>
          </w:p>
          <w:p w:rsidR="008A2B2E" w:rsidRPr="00A85AF8" w:rsidRDefault="008A2B2E">
            <w:pPr>
              <w:rPr>
                <w:rFonts w:asciiTheme="minorHAnsi" w:hAnsiTheme="minorHAnsi" w:cs="Arial"/>
              </w:rPr>
            </w:pPr>
          </w:p>
          <w:p w:rsidR="008A2B2E" w:rsidRDefault="008A2B2E" w:rsidP="008A2B2E">
            <w:pPr>
              <w:rPr>
                <w:rFonts w:asciiTheme="minorHAnsi" w:hAnsiTheme="minorHAnsi" w:cs="Arial"/>
              </w:rPr>
            </w:pPr>
            <w:r w:rsidRPr="00A85AF8">
              <w:rPr>
                <w:rFonts w:asciiTheme="minorHAnsi" w:hAnsiTheme="minorHAnsi" w:cs="Arial"/>
              </w:rPr>
              <w:t>Det er god pensumdekning for alle oppgaver.</w:t>
            </w:r>
            <w:r w:rsidRPr="00A85AF8">
              <w:rPr>
                <w:rFonts w:asciiTheme="minorHAnsi" w:hAnsiTheme="minorHAnsi" w:cs="Arial"/>
              </w:rPr>
              <w:br/>
            </w:r>
            <w:r w:rsidRPr="00A85AF8">
              <w:rPr>
                <w:rFonts w:asciiTheme="minorHAnsi" w:hAnsiTheme="minorHAnsi" w:cs="Arial"/>
              </w:rPr>
              <w:br/>
              <w:t xml:space="preserve">Oppgave 1: </w:t>
            </w:r>
          </w:p>
          <w:p w:rsidR="009E4D00" w:rsidRDefault="009E4D00" w:rsidP="008A2B2E">
            <w:pPr>
              <w:rPr>
                <w:rFonts w:asciiTheme="minorHAnsi" w:hAnsiTheme="minorHAnsi" w:cs="Arial"/>
              </w:rPr>
            </w:pPr>
            <w:r w:rsidRPr="009E4D00">
              <w:rPr>
                <w:rFonts w:asciiTheme="minorHAnsi" w:hAnsiTheme="minorHAnsi" w:cs="Arial"/>
              </w:rPr>
              <w:t>Martinussen, W. (2008). </w:t>
            </w:r>
            <w:r w:rsidRPr="009E4D00">
              <w:rPr>
                <w:rFonts w:asciiTheme="minorHAnsi" w:hAnsiTheme="minorHAnsi" w:cs="Arial"/>
                <w:i/>
                <w:iCs/>
              </w:rPr>
              <w:t>Samfunnsliv: innføring i sosiologiske tenkemåter</w:t>
            </w:r>
            <w:r w:rsidRPr="009E4D00">
              <w:rPr>
                <w:rFonts w:asciiTheme="minorHAnsi" w:hAnsiTheme="minorHAnsi" w:cs="Arial"/>
              </w:rPr>
              <w:t> (2. utg.). Oslo: Universitetsforlaget. s. 9-73</w:t>
            </w:r>
          </w:p>
          <w:p w:rsidR="009E4D00" w:rsidRDefault="009E4D00" w:rsidP="008A2B2E">
            <w:pPr>
              <w:rPr>
                <w:rFonts w:asciiTheme="minorHAnsi" w:hAnsiTheme="minorHAnsi" w:cs="Arial"/>
              </w:rPr>
            </w:pPr>
          </w:p>
          <w:p w:rsidR="00E744B6" w:rsidRDefault="00E744B6" w:rsidP="008A2B2E">
            <w:pPr>
              <w:rPr>
                <w:rFonts w:asciiTheme="minorHAnsi" w:hAnsiTheme="minorHAnsi" w:cs="Arial"/>
              </w:rPr>
            </w:pPr>
            <w:r w:rsidRPr="00E744B6">
              <w:rPr>
                <w:rFonts w:asciiTheme="minorHAnsi" w:hAnsiTheme="minorHAnsi" w:cs="Arial"/>
              </w:rPr>
              <w:t>Stene, M. (2003). </w:t>
            </w:r>
            <w:r w:rsidRPr="00E744B6">
              <w:rPr>
                <w:rFonts w:asciiTheme="minorHAnsi" w:hAnsiTheme="minorHAnsi" w:cs="Arial"/>
                <w:i/>
                <w:iCs/>
              </w:rPr>
              <w:t>Vitenskapelig forfatterskap: hvordan lykkes med skriftlige studentoppgaver</w:t>
            </w:r>
            <w:r w:rsidRPr="00E744B6">
              <w:rPr>
                <w:rFonts w:asciiTheme="minorHAnsi" w:hAnsiTheme="minorHAnsi" w:cs="Arial"/>
              </w:rPr>
              <w:t> (2. utg.). Oslo: Kolle forlag. s. 11-40, 71-112, 139-148 og 155-169</w:t>
            </w:r>
          </w:p>
          <w:p w:rsidR="00E744B6" w:rsidRDefault="00E744B6" w:rsidP="008A2B2E">
            <w:pPr>
              <w:rPr>
                <w:rFonts w:asciiTheme="minorHAnsi" w:hAnsiTheme="minorHAnsi" w:cs="Arial"/>
              </w:rPr>
            </w:pPr>
          </w:p>
          <w:p w:rsidR="00A85AF8" w:rsidRPr="00A85AF8" w:rsidRDefault="009E4D00" w:rsidP="008A2B2E">
            <w:pPr>
              <w:rPr>
                <w:rFonts w:asciiTheme="minorHAnsi" w:hAnsiTheme="minorHAnsi" w:cs="Arial"/>
              </w:rPr>
            </w:pPr>
            <w:r w:rsidRPr="009E4D00">
              <w:rPr>
                <w:rFonts w:asciiTheme="minorHAnsi" w:hAnsiTheme="minorHAnsi" w:cs="Arial"/>
              </w:rPr>
              <w:t>Østerud, Ø. (2014). </w:t>
            </w:r>
            <w:r w:rsidRPr="009E4D00">
              <w:rPr>
                <w:rFonts w:asciiTheme="minorHAnsi" w:hAnsiTheme="minorHAnsi" w:cs="Arial"/>
                <w:i/>
                <w:iCs/>
              </w:rPr>
              <w:t>Statsvitenskap: innføring i politisk analyse</w:t>
            </w:r>
            <w:r w:rsidRPr="009E4D00">
              <w:rPr>
                <w:rFonts w:asciiTheme="minorHAnsi" w:hAnsiTheme="minorHAnsi" w:cs="Arial"/>
              </w:rPr>
              <w:t> (5. utg.). Oslo: Universitetsforlaget.</w:t>
            </w:r>
            <w:r w:rsidRPr="009E4D00">
              <w:rPr>
                <w:rFonts w:asciiTheme="minorHAnsi" w:hAnsiTheme="minorHAnsi" w:cs="Arial"/>
              </w:rPr>
              <w:br/>
              <w:t>s. 15 - 54 og 103 - 205</w:t>
            </w:r>
          </w:p>
          <w:p w:rsidR="009E4D00" w:rsidRDefault="009E4D00" w:rsidP="008A2B2E">
            <w:pPr>
              <w:rPr>
                <w:rFonts w:asciiTheme="minorHAnsi" w:hAnsiTheme="minorHAnsi" w:cs="Arial"/>
              </w:rPr>
            </w:pPr>
          </w:p>
          <w:p w:rsidR="00A85AF8" w:rsidRPr="00A85AF8" w:rsidRDefault="00A85AF8" w:rsidP="008A2B2E">
            <w:pPr>
              <w:rPr>
                <w:rFonts w:asciiTheme="minorHAnsi" w:hAnsiTheme="minorHAnsi" w:cs="Arial"/>
              </w:rPr>
            </w:pPr>
            <w:r w:rsidRPr="00A85AF8">
              <w:rPr>
                <w:rFonts w:asciiTheme="minorHAnsi" w:hAnsiTheme="minorHAnsi" w:cs="Arial"/>
              </w:rPr>
              <w:t>Oppgave 2:</w:t>
            </w:r>
          </w:p>
          <w:p w:rsidR="00A85AF8" w:rsidRPr="00A85AF8" w:rsidRDefault="00A85AF8" w:rsidP="008A2B2E">
            <w:pPr>
              <w:rPr>
                <w:rFonts w:asciiTheme="minorHAnsi" w:hAnsiTheme="minorHAnsi" w:cs="Arial"/>
              </w:rPr>
            </w:pPr>
          </w:p>
          <w:p w:rsidR="00A85AF8" w:rsidRPr="00A85AF8" w:rsidRDefault="00A85AF8" w:rsidP="008A2B2E">
            <w:pPr>
              <w:rPr>
                <w:rFonts w:asciiTheme="minorHAnsi" w:hAnsiTheme="minorHAnsi" w:cs="Arial"/>
              </w:rPr>
            </w:pPr>
            <w:r w:rsidRPr="00A85AF8">
              <w:rPr>
                <w:rFonts w:asciiTheme="minorHAnsi" w:hAnsiTheme="minorHAnsi" w:cs="Arial"/>
              </w:rPr>
              <w:t xml:space="preserve">Dyrvik, S. (2005) Året 1814. Oslo, Samlaget </w:t>
            </w:r>
          </w:p>
          <w:p w:rsidR="00A85AF8" w:rsidRPr="00A85AF8" w:rsidRDefault="00A85AF8" w:rsidP="008A2B2E">
            <w:pPr>
              <w:rPr>
                <w:rFonts w:asciiTheme="minorHAnsi" w:hAnsiTheme="minorHAnsi" w:cs="Arial"/>
              </w:rPr>
            </w:pPr>
          </w:p>
          <w:p w:rsidR="00A85AF8" w:rsidRPr="00A85AF8" w:rsidRDefault="00A85AF8" w:rsidP="008A2B2E">
            <w:pPr>
              <w:rPr>
                <w:rFonts w:asciiTheme="minorHAnsi" w:hAnsiTheme="minorHAnsi" w:cs="Arial"/>
              </w:rPr>
            </w:pPr>
            <w:r w:rsidRPr="00A85AF8">
              <w:rPr>
                <w:rFonts w:asciiTheme="minorHAnsi" w:hAnsiTheme="minorHAnsi" w:cs="Arial"/>
              </w:rPr>
              <w:t>Myhre, J. E. (2012). Norsk historie 1814-1905: å byggje ein stat og skape ein nasjon. Oslo: Samlaget</w:t>
            </w:r>
          </w:p>
          <w:p w:rsidR="00A85AF8" w:rsidRPr="00A85AF8" w:rsidRDefault="00A85AF8" w:rsidP="008A2B2E">
            <w:pPr>
              <w:rPr>
                <w:rFonts w:asciiTheme="minorHAnsi" w:hAnsiTheme="minorHAnsi" w:cs="Arial"/>
              </w:rPr>
            </w:pPr>
          </w:p>
          <w:p w:rsidR="00A85AF8" w:rsidRPr="00A85AF8" w:rsidRDefault="00A85AF8" w:rsidP="008A2B2E">
            <w:pPr>
              <w:rPr>
                <w:rFonts w:asciiTheme="minorHAnsi" w:hAnsiTheme="minorHAnsi" w:cs="Arial"/>
              </w:rPr>
            </w:pPr>
            <w:r w:rsidRPr="00A85AF8">
              <w:rPr>
                <w:rFonts w:asciiTheme="minorHAnsi" w:hAnsiTheme="minorHAnsi" w:cs="Arial"/>
              </w:rPr>
              <w:t>Østerud, Ø. (2007). Statsvitenskap: innføring i politisk analyse (4. utg.). Oslo: Universitetsforlaget.</w:t>
            </w:r>
            <w:r w:rsidR="00E744B6">
              <w:rPr>
                <w:rFonts w:asciiTheme="minorHAnsi" w:hAnsiTheme="minorHAnsi" w:cs="Arial"/>
              </w:rPr>
              <w:t xml:space="preserve"> </w:t>
            </w:r>
            <w:r w:rsidR="00E744B6" w:rsidRPr="009E4D00">
              <w:rPr>
                <w:rFonts w:asciiTheme="minorHAnsi" w:hAnsiTheme="minorHAnsi" w:cs="Arial"/>
              </w:rPr>
              <w:t>s. 15 - 54 og 103 - 205</w:t>
            </w:r>
            <w:bookmarkStart w:id="0" w:name="_GoBack"/>
            <w:bookmarkEnd w:id="0"/>
          </w:p>
          <w:p w:rsidR="008A2B2E" w:rsidRPr="00A85AF8" w:rsidRDefault="008A2B2E" w:rsidP="008A2B2E">
            <w:pPr>
              <w:rPr>
                <w:rFonts w:asciiTheme="minorHAnsi" w:hAnsiTheme="minorHAnsi" w:cs="Arial"/>
              </w:rPr>
            </w:pPr>
          </w:p>
          <w:p w:rsidR="008A2B2E" w:rsidRPr="00A85AF8" w:rsidRDefault="00A85AF8" w:rsidP="008A2B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Oppga</w:t>
            </w:r>
            <w:r w:rsidR="008A2B2E" w:rsidRPr="00A85AF8">
              <w:rPr>
                <w:rFonts w:asciiTheme="minorHAnsi" w:hAnsiTheme="minorHAnsi" w:cs="Arial"/>
              </w:rPr>
              <w:t xml:space="preserve">ve 3: </w:t>
            </w:r>
          </w:p>
          <w:p w:rsidR="00A85AF8" w:rsidRPr="00A85AF8" w:rsidRDefault="00A85AF8" w:rsidP="008A2B2E">
            <w:pPr>
              <w:rPr>
                <w:rFonts w:asciiTheme="minorHAnsi" w:hAnsiTheme="minorHAnsi" w:cs="Arial"/>
              </w:rPr>
            </w:pPr>
          </w:p>
          <w:p w:rsidR="00A85AF8" w:rsidRPr="00A85AF8" w:rsidRDefault="00A85AF8" w:rsidP="008A2B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Lund, E. (2011) Historiedid</w:t>
            </w:r>
            <w:r w:rsidRPr="00A85AF8">
              <w:rPr>
                <w:rFonts w:asciiTheme="minorHAnsi" w:hAnsiTheme="minorHAnsi" w:cs="Arial"/>
              </w:rPr>
              <w:t>a</w:t>
            </w:r>
            <w:r>
              <w:rPr>
                <w:rFonts w:asciiTheme="minorHAnsi" w:hAnsiTheme="minorHAnsi" w:cs="Arial"/>
              </w:rPr>
              <w:t>k</w:t>
            </w:r>
            <w:r w:rsidRPr="00A85AF8">
              <w:rPr>
                <w:rFonts w:asciiTheme="minorHAnsi" w:hAnsiTheme="minorHAnsi" w:cs="Arial"/>
              </w:rPr>
              <w:t xml:space="preserve">tikk – En </w:t>
            </w:r>
            <w:r>
              <w:rPr>
                <w:rFonts w:asciiTheme="minorHAnsi" w:hAnsiTheme="minorHAnsi" w:cs="Arial"/>
              </w:rPr>
              <w:t>håndbok for studenter og lærere 4. utg., Universitetsforlaget, Oslo (</w:t>
            </w:r>
            <w:r w:rsidR="00041D4C">
              <w:rPr>
                <w:rFonts w:asciiTheme="minorHAnsi" w:hAnsiTheme="minorHAnsi" w:cs="Arial"/>
              </w:rPr>
              <w:t>kap. 1-5</w:t>
            </w:r>
            <w:r>
              <w:rPr>
                <w:rFonts w:asciiTheme="minorHAnsi" w:hAnsiTheme="minorHAnsi" w:cs="Arial"/>
              </w:rPr>
              <w:t>)</w:t>
            </w:r>
          </w:p>
          <w:p w:rsidR="008A2B2E" w:rsidRPr="00A85AF8" w:rsidRDefault="008A2B2E" w:rsidP="008A2B2E">
            <w:pPr>
              <w:rPr>
                <w:rFonts w:asciiTheme="minorHAnsi" w:hAnsiTheme="minorHAnsi"/>
              </w:rPr>
            </w:pPr>
          </w:p>
          <w:p w:rsidR="008A2B2E" w:rsidRPr="00A85AF8" w:rsidRDefault="008A2B2E" w:rsidP="008A2B2E">
            <w:pPr>
              <w:rPr>
                <w:rFonts w:asciiTheme="minorHAnsi" w:hAnsiTheme="minorHAnsi"/>
              </w:rPr>
            </w:pPr>
            <w:r w:rsidRPr="00A85AF8">
              <w:rPr>
                <w:rFonts w:asciiTheme="minorHAnsi" w:hAnsiTheme="minorHAnsi"/>
              </w:rPr>
              <w:t xml:space="preserve">Stoffet er også i stor grad forelest over. </w:t>
            </w:r>
          </w:p>
          <w:p w:rsidR="001F0C97" w:rsidRPr="00A85AF8" w:rsidRDefault="001F0C97">
            <w:pPr>
              <w:rPr>
                <w:rFonts w:asciiTheme="minorHAnsi" w:hAnsiTheme="minorHAnsi"/>
              </w:rPr>
            </w:pPr>
          </w:p>
          <w:p w:rsidR="001F0C97" w:rsidRPr="00A85AF8" w:rsidRDefault="001F0C97">
            <w:pPr>
              <w:rPr>
                <w:rFonts w:asciiTheme="minorHAnsi" w:hAnsiTheme="minorHAnsi"/>
              </w:rPr>
            </w:pPr>
          </w:p>
          <w:p w:rsidR="001F0C97" w:rsidRPr="00A85AF8" w:rsidRDefault="001F0C97">
            <w:pPr>
              <w:rPr>
                <w:rFonts w:asciiTheme="minorHAnsi" w:hAnsiTheme="minorHAnsi"/>
              </w:rPr>
            </w:pPr>
          </w:p>
          <w:p w:rsidR="001F0C97" w:rsidRPr="00A85AF8" w:rsidRDefault="001F0C97">
            <w:pPr>
              <w:rPr>
                <w:rFonts w:asciiTheme="minorHAnsi" w:hAnsiTheme="minorHAnsi"/>
              </w:rPr>
            </w:pPr>
          </w:p>
        </w:tc>
      </w:tr>
    </w:tbl>
    <w:p w:rsidR="001F0C97" w:rsidRDefault="001F0C97">
      <w:pPr>
        <w:pageBreakBefore/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1F0C97">
        <w:trPr>
          <w:trHeight w:val="6179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C97" w:rsidRDefault="009B1F50">
            <w:r>
              <w:t>Eksamenskrav:</w:t>
            </w:r>
          </w:p>
          <w:p w:rsidR="001F0C97" w:rsidRDefault="001F0C97"/>
          <w:p w:rsidR="008A2B2E" w:rsidRDefault="008A2B2E" w:rsidP="008A2B2E">
            <w:pPr>
              <w:rPr>
                <w:rFonts w:asciiTheme="minorHAnsi" w:hAnsiTheme="minorHAnsi"/>
              </w:rPr>
            </w:pPr>
            <w:r w:rsidRPr="00A23E1E">
              <w:rPr>
                <w:rFonts w:asciiTheme="minorHAnsi" w:hAnsiTheme="minorHAnsi"/>
              </w:rPr>
              <w:t>Eksamensoppgavesettet gir informa</w:t>
            </w:r>
            <w:r>
              <w:rPr>
                <w:rFonts w:asciiTheme="minorHAnsi" w:hAnsiTheme="minorHAnsi"/>
              </w:rPr>
              <w:t>sjon om at studentene skal svare</w:t>
            </w:r>
            <w:r w:rsidRPr="00A23E1E">
              <w:rPr>
                <w:rFonts w:asciiTheme="minorHAnsi" w:hAnsiTheme="minorHAnsi"/>
              </w:rPr>
              <w:t xml:space="preserve"> på alle de tre oppgavene, </w:t>
            </w:r>
            <w:r w:rsidR="00A85AF8">
              <w:rPr>
                <w:rFonts w:asciiTheme="minorHAnsi" w:hAnsiTheme="minorHAnsi"/>
              </w:rPr>
              <w:t>og at de tre oppgavene teller likt</w:t>
            </w:r>
            <w:r>
              <w:rPr>
                <w:rFonts w:asciiTheme="minorHAnsi" w:hAnsiTheme="minorHAnsi"/>
              </w:rPr>
              <w:t>. Alle delene må normalt bestås dersom den endelige karakteren skal være en</w:t>
            </w:r>
            <w:r w:rsidRPr="00A23E1E">
              <w:rPr>
                <w:rFonts w:asciiTheme="minorHAnsi" w:hAnsiTheme="minorHAnsi"/>
              </w:rPr>
              <w:t xml:space="preserve"> ståkarakter. Det bør være </w:t>
            </w:r>
            <w:r w:rsidRPr="00A23E1E">
              <w:rPr>
                <w:rFonts w:asciiTheme="minorHAnsi" w:hAnsiTheme="minorHAnsi"/>
                <w:b/>
                <w:i/>
              </w:rPr>
              <w:t>sterke</w:t>
            </w:r>
            <w:r w:rsidRPr="00A23E1E">
              <w:rPr>
                <w:rFonts w:asciiTheme="minorHAnsi" w:hAnsiTheme="minorHAnsi"/>
              </w:rPr>
              <w:t xml:space="preserve"> grunner til å fravike denne normalregelen.</w:t>
            </w:r>
          </w:p>
          <w:p w:rsidR="008A2B2E" w:rsidRDefault="008A2B2E" w:rsidP="008A2B2E">
            <w:pPr>
              <w:rPr>
                <w:rFonts w:asciiTheme="minorHAnsi" w:hAnsiTheme="minorHAnsi"/>
              </w:rPr>
            </w:pPr>
          </w:p>
          <w:p w:rsidR="008A2B2E" w:rsidRPr="00A23E1E" w:rsidRDefault="008A2B2E" w:rsidP="008A2B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Innhold: </w:t>
            </w:r>
          </w:p>
          <w:p w:rsidR="008A2B2E" w:rsidRPr="00A23E1E" w:rsidRDefault="008A2B2E" w:rsidP="008A2B2E">
            <w:pPr>
              <w:rPr>
                <w:rFonts w:asciiTheme="minorHAnsi" w:hAnsiTheme="minorHAnsi"/>
              </w:rPr>
            </w:pPr>
            <w:r w:rsidRPr="00A23E1E">
              <w:rPr>
                <w:rFonts w:asciiTheme="minorHAnsi" w:hAnsiTheme="minorHAnsi"/>
              </w:rPr>
              <w:t xml:space="preserve">Oppgave 1: Oppgaveteksten </w:t>
            </w:r>
            <w:r w:rsidR="00A85AF8">
              <w:rPr>
                <w:rFonts w:asciiTheme="minorHAnsi" w:hAnsiTheme="minorHAnsi"/>
              </w:rPr>
              <w:t>ber om en redegjørelse både for det enkelte begrep og forholdet mellom dem. Gitt oppgavens omfang er det ønskelig at kandidaten er presis i sin framstilling</w:t>
            </w:r>
            <w:r w:rsidRPr="00A23E1E">
              <w:rPr>
                <w:rFonts w:asciiTheme="minorHAnsi" w:hAnsiTheme="minorHAnsi"/>
              </w:rPr>
              <w:t>.</w:t>
            </w:r>
          </w:p>
          <w:p w:rsidR="008A2B2E" w:rsidRPr="00A23E1E" w:rsidRDefault="008A2B2E" w:rsidP="008A2B2E">
            <w:pPr>
              <w:rPr>
                <w:rFonts w:asciiTheme="minorHAnsi" w:hAnsiTheme="minorHAnsi"/>
              </w:rPr>
            </w:pPr>
          </w:p>
          <w:p w:rsidR="008A2B2E" w:rsidRPr="00A23E1E" w:rsidRDefault="008A2B2E" w:rsidP="008A2B2E">
            <w:pPr>
              <w:rPr>
                <w:rFonts w:asciiTheme="minorHAnsi" w:hAnsiTheme="minorHAnsi"/>
              </w:rPr>
            </w:pPr>
            <w:r w:rsidRPr="00A23E1E">
              <w:rPr>
                <w:rFonts w:asciiTheme="minorHAnsi" w:hAnsiTheme="minorHAnsi"/>
              </w:rPr>
              <w:t xml:space="preserve">Oppgave 2: </w:t>
            </w:r>
            <w:r w:rsidR="00A85AF8">
              <w:rPr>
                <w:rFonts w:asciiTheme="minorHAnsi" w:hAnsiTheme="minorHAnsi"/>
              </w:rPr>
              <w:t xml:space="preserve">Dette er en svært omfattende oppgave der det er mulig å trekke inn store deler av pensum, både i historie og statsvitenskap. </w:t>
            </w:r>
            <w:r w:rsidR="007F0203" w:rsidRPr="007F0203">
              <w:rPr>
                <w:rFonts w:asciiTheme="minorHAnsi" w:hAnsiTheme="minorHAnsi"/>
              </w:rPr>
              <w:t>Her må kandidaten vise kunnskap og forståelse om utviklingen av demokratiet i Norge og sentrale hendelser knyttet til denne utviklingen</w:t>
            </w:r>
            <w:r w:rsidR="007F0203">
              <w:rPr>
                <w:rFonts w:asciiTheme="minorHAnsi" w:hAnsiTheme="minorHAnsi"/>
              </w:rPr>
              <w:t xml:space="preserve">. </w:t>
            </w:r>
            <w:r w:rsidR="00A85AF8">
              <w:rPr>
                <w:rFonts w:asciiTheme="minorHAnsi" w:hAnsiTheme="minorHAnsi"/>
              </w:rPr>
              <w:t xml:space="preserve">Siden oppgaven bare teller en tredjedel av den samlede eksamensbesvarelsen, er det </w:t>
            </w:r>
            <w:r w:rsidR="007F0203">
              <w:rPr>
                <w:rFonts w:asciiTheme="minorHAnsi" w:hAnsiTheme="minorHAnsi"/>
              </w:rPr>
              <w:t>imidlertid mulig for</w:t>
            </w:r>
            <w:r w:rsidR="00A85AF8">
              <w:rPr>
                <w:rFonts w:asciiTheme="minorHAnsi" w:hAnsiTheme="minorHAnsi"/>
              </w:rPr>
              <w:t xml:space="preserve"> kandidaten </w:t>
            </w:r>
            <w:r w:rsidR="007F0203">
              <w:rPr>
                <w:rFonts w:asciiTheme="minorHAnsi" w:hAnsiTheme="minorHAnsi"/>
              </w:rPr>
              <w:t xml:space="preserve">å </w:t>
            </w:r>
            <w:r w:rsidR="00A85AF8">
              <w:rPr>
                <w:rFonts w:asciiTheme="minorHAnsi" w:hAnsiTheme="minorHAnsi"/>
              </w:rPr>
              <w:t>gjør</w:t>
            </w:r>
            <w:r w:rsidR="007F0203">
              <w:rPr>
                <w:rFonts w:asciiTheme="minorHAnsi" w:hAnsiTheme="minorHAnsi"/>
              </w:rPr>
              <w:t>e</w:t>
            </w:r>
            <w:r w:rsidR="00A85AF8">
              <w:rPr>
                <w:rFonts w:asciiTheme="minorHAnsi" w:hAnsiTheme="minorHAnsi"/>
              </w:rPr>
              <w:t xml:space="preserve"> noen grep for å avgrense og definere oppgaven innledningsvis. Kandidaten kan trekke inn grunnloven, </w:t>
            </w:r>
            <w:r w:rsidR="007F0203">
              <w:rPr>
                <w:rFonts w:asciiTheme="minorHAnsi" w:hAnsiTheme="minorHAnsi"/>
              </w:rPr>
              <w:t>embetsmannsstaten</w:t>
            </w:r>
            <w:r w:rsidR="00A85AF8">
              <w:rPr>
                <w:rFonts w:asciiTheme="minorHAnsi" w:hAnsiTheme="minorHAnsi"/>
              </w:rPr>
              <w:t xml:space="preserve">, utviklingen av lokalt selvstyre, sentrale folkelige bevegelser, utviklingen av en nasjonal identitet, parlamentarismestriden, utvidelse i stemmerett og ulike partidannelser innen den relevante perioden. </w:t>
            </w:r>
            <w:r w:rsidR="007F0203">
              <w:rPr>
                <w:rFonts w:asciiTheme="minorHAnsi" w:hAnsiTheme="minorHAnsi"/>
              </w:rPr>
              <w:t xml:space="preserve">Gode besvarelser vil trekke fram noen sentrale elementer eller hendelser og diskutere betydningen av disse. </w:t>
            </w:r>
          </w:p>
          <w:p w:rsidR="008A2B2E" w:rsidRPr="00A23E1E" w:rsidRDefault="008A2B2E" w:rsidP="008A2B2E">
            <w:pPr>
              <w:rPr>
                <w:rFonts w:asciiTheme="minorHAnsi" w:hAnsiTheme="minorHAnsi"/>
              </w:rPr>
            </w:pPr>
          </w:p>
          <w:p w:rsidR="008A2B2E" w:rsidRDefault="008A2B2E" w:rsidP="008A2B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Oppga</w:t>
            </w:r>
            <w:r w:rsidRPr="00A23E1E">
              <w:rPr>
                <w:rFonts w:asciiTheme="minorHAnsi" w:hAnsiTheme="minorHAnsi"/>
              </w:rPr>
              <w:t xml:space="preserve">ve 3: </w:t>
            </w:r>
            <w:r w:rsidR="007F0203">
              <w:rPr>
                <w:rFonts w:asciiTheme="minorHAnsi" w:hAnsiTheme="minorHAnsi"/>
              </w:rPr>
              <w:t xml:space="preserve">For å besvare denne oppgaven er det sentralt at kandidaten har lest </w:t>
            </w:r>
            <w:r w:rsidR="00041D4C">
              <w:rPr>
                <w:rFonts w:asciiTheme="minorHAnsi" w:hAnsiTheme="minorHAnsi"/>
              </w:rPr>
              <w:t xml:space="preserve">eller på annet vis har fått med seg hva Lund (2011) legger i begrepene metodekunnskap og utsagnskunnskap, men «vite-hvordan» og «vite-hva» gir en klar indikasjon. Gode besvarelser bør nevne at Lund er særlig opptatt av at lærere også bør vektlegge metodekunnskap.  Lund (2011) er en svært </w:t>
            </w:r>
            <w:r w:rsidR="00042A59">
              <w:rPr>
                <w:rFonts w:asciiTheme="minorHAnsi" w:hAnsiTheme="minorHAnsi"/>
              </w:rPr>
              <w:t>relativt praktisk orientert</w:t>
            </w:r>
            <w:r w:rsidR="00041D4C">
              <w:rPr>
                <w:rFonts w:asciiTheme="minorHAnsi" w:hAnsiTheme="minorHAnsi"/>
              </w:rPr>
              <w:t xml:space="preserve"> bok</w:t>
            </w:r>
            <w:r w:rsidR="00042A59">
              <w:rPr>
                <w:rFonts w:asciiTheme="minorHAnsi" w:hAnsiTheme="minorHAnsi"/>
              </w:rPr>
              <w:t xml:space="preserve">. Samtlige </w:t>
            </w:r>
            <w:r w:rsidR="00041D4C">
              <w:rPr>
                <w:rFonts w:asciiTheme="minorHAnsi" w:hAnsiTheme="minorHAnsi"/>
              </w:rPr>
              <w:t xml:space="preserve">pensumkapitler 1-5 inneholder mange eksempler på hvordan man kan legge opp historieundervisning og </w:t>
            </w:r>
            <w:r w:rsidR="00042A59">
              <w:rPr>
                <w:rFonts w:asciiTheme="minorHAnsi" w:hAnsiTheme="minorHAnsi"/>
              </w:rPr>
              <w:t>danner derfor</w:t>
            </w:r>
            <w:r w:rsidR="00041D4C">
              <w:rPr>
                <w:rFonts w:asciiTheme="minorHAnsi" w:hAnsiTheme="minorHAnsi"/>
              </w:rPr>
              <w:t xml:space="preserve"> et godt grunnlag for å diskutere ulike undervisningsstrategier. I oppgaven spørres det mer generelt etter hvordan man kan legge opp samfunnsfagundervisningen, og dette gjør det mulig å trekke inn eksempler også fra andre hovedområder i samfunnsfaget. </w:t>
            </w:r>
          </w:p>
          <w:p w:rsidR="001F0C97" w:rsidRDefault="001F0C97"/>
          <w:p w:rsidR="001F0C97" w:rsidRDefault="001F0C97" w:rsidP="00042A59"/>
        </w:tc>
      </w:tr>
    </w:tbl>
    <w:p w:rsidR="001F0C97" w:rsidRDefault="001F0C97">
      <w:pPr>
        <w:rPr>
          <w:b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1F0C97">
        <w:trPr>
          <w:trHeight w:val="2607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A59" w:rsidRDefault="00042A59" w:rsidP="00042A59">
            <w:r>
              <w:t xml:space="preserve">Form/struktur/språklig fremstilling og logisk sammenheng: </w:t>
            </w:r>
          </w:p>
          <w:p w:rsidR="00042A59" w:rsidRDefault="00042A59" w:rsidP="00042A59"/>
          <w:p w:rsidR="00042A59" w:rsidRPr="00042A59" w:rsidRDefault="00042A59" w:rsidP="00042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Besvarelser med kla</w:t>
            </w:r>
            <w:r w:rsidRPr="00A23E1E">
              <w:rPr>
                <w:rFonts w:asciiTheme="minorHAnsi" w:hAnsiTheme="minorHAnsi"/>
              </w:rPr>
              <w:t>r struktur</w:t>
            </w:r>
            <w:r>
              <w:rPr>
                <w:rFonts w:asciiTheme="minorHAnsi" w:hAnsiTheme="minorHAnsi"/>
              </w:rPr>
              <w:t xml:space="preserve">, samt faglig, </w:t>
            </w:r>
            <w:r w:rsidRPr="00A23E1E">
              <w:rPr>
                <w:rFonts w:asciiTheme="minorHAnsi" w:hAnsiTheme="minorHAnsi"/>
              </w:rPr>
              <w:t xml:space="preserve">logisk og presis språklig framstillingsform verdsettes.  </w:t>
            </w:r>
            <w:r>
              <w:rPr>
                <w:rFonts w:asciiTheme="minorHAnsi" w:hAnsiTheme="minorHAnsi"/>
              </w:rPr>
              <w:t>A</w:t>
            </w:r>
            <w:r w:rsidRPr="00A23E1E">
              <w:rPr>
                <w:rFonts w:asciiTheme="minorHAnsi" w:hAnsiTheme="minorHAnsi"/>
              </w:rPr>
              <w:t xml:space="preserve">nalytisk vurderingsevner </w:t>
            </w:r>
            <w:r>
              <w:rPr>
                <w:rFonts w:asciiTheme="minorHAnsi" w:hAnsiTheme="minorHAnsi"/>
              </w:rPr>
              <w:t xml:space="preserve">og selvstendig argumentasjon skal også </w:t>
            </w:r>
            <w:r w:rsidRPr="00A23E1E">
              <w:rPr>
                <w:rFonts w:asciiTheme="minorHAnsi" w:hAnsiTheme="minorHAnsi"/>
              </w:rPr>
              <w:t xml:space="preserve">verdsettes. Som det står i karakterkriteriene skal </w:t>
            </w:r>
            <w:r>
              <w:rPr>
                <w:rFonts w:asciiTheme="minorHAnsi" w:hAnsiTheme="minorHAnsi"/>
              </w:rPr>
              <w:t xml:space="preserve">en fremdragende besvarelse vise </w:t>
            </w:r>
            <w:r w:rsidRPr="00D34B0B">
              <w:rPr>
                <w:rFonts w:asciiTheme="minorHAnsi" w:hAnsiTheme="minorHAnsi"/>
                <w:color w:val="000000"/>
              </w:rPr>
              <w:t xml:space="preserve">svært god vurderingsevne og stor grad av selvstendighet, mens </w:t>
            </w:r>
            <w:r>
              <w:rPr>
                <w:rFonts w:asciiTheme="minorHAnsi" w:hAnsiTheme="minorHAnsi"/>
              </w:rPr>
              <w:t>kandidater</w:t>
            </w:r>
            <w:r w:rsidRPr="00D34B0B">
              <w:rPr>
                <w:rFonts w:asciiTheme="minorHAnsi" w:hAnsiTheme="minorHAnsi"/>
              </w:rPr>
              <w:t xml:space="preserve"> som ikke tilfredsstiller det faglige minimumsnivå og som «viser både manglende vurderingsevne og manglende selvstendighet» </w:t>
            </w:r>
            <w:r>
              <w:rPr>
                <w:rFonts w:asciiTheme="minorHAnsi" w:hAnsiTheme="minorHAnsi"/>
              </w:rPr>
              <w:t xml:space="preserve">skal </w:t>
            </w:r>
            <w:r w:rsidRPr="00D34B0B">
              <w:rPr>
                <w:rFonts w:asciiTheme="minorHAnsi" w:hAnsiTheme="minorHAnsi"/>
              </w:rPr>
              <w:t>ha karakteren F.</w:t>
            </w:r>
            <w:r w:rsidRPr="00A23E1E">
              <w:rPr>
                <w:rFonts w:asciiTheme="minorHAnsi" w:hAnsiTheme="minorHAnsi"/>
              </w:rPr>
              <w:t xml:space="preserve"> </w:t>
            </w:r>
          </w:p>
          <w:p w:rsidR="00042A59" w:rsidRDefault="00042A59" w:rsidP="00042A59"/>
          <w:p w:rsidR="001F0C97" w:rsidRDefault="001F0C97"/>
        </w:tc>
      </w:tr>
    </w:tbl>
    <w:p w:rsidR="001F0C97" w:rsidRDefault="001F0C97">
      <w:pPr>
        <w:rPr>
          <w:b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1F0C97">
        <w:trPr>
          <w:trHeight w:val="1331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C97" w:rsidRDefault="001F0C97"/>
          <w:p w:rsidR="001F0C97" w:rsidRDefault="001F0C97"/>
          <w:p w:rsidR="001F0C97" w:rsidRDefault="001F0C97"/>
          <w:p w:rsidR="001F0C97" w:rsidRDefault="009B1F50">
            <w:r>
              <w:t xml:space="preserve">    </w:t>
            </w:r>
            <w:r w:rsidR="00042A59">
              <w:t>Trondheim 21</w:t>
            </w:r>
            <w:r w:rsidR="008A2B2E">
              <w:t>.11.2016</w:t>
            </w:r>
            <w:r>
              <w:t xml:space="preserve">    </w:t>
            </w:r>
            <w:r w:rsidR="008A2B2E">
              <w:t xml:space="preserve">                                             ________Tove Grete Lie___</w:t>
            </w:r>
            <w:r>
              <w:t xml:space="preserve">   </w:t>
            </w:r>
          </w:p>
          <w:p w:rsidR="001F0C97" w:rsidRDefault="009B1F50">
            <w:r>
              <w:t xml:space="preserve">        </w:t>
            </w:r>
            <w:r>
              <w:rPr>
                <w:i/>
                <w:sz w:val="22"/>
                <w:szCs w:val="22"/>
              </w:rPr>
              <w:t>Dato/sted                                                                                             Faglærer/oppgavegiver/-et</w:t>
            </w:r>
          </w:p>
        </w:tc>
      </w:tr>
    </w:tbl>
    <w:p w:rsidR="001F0C97" w:rsidRDefault="001F0C97">
      <w:pPr>
        <w:pStyle w:val="NormalWeb"/>
        <w:rPr>
          <w:color w:val="000000"/>
          <w:sz w:val="20"/>
          <w:szCs w:val="20"/>
        </w:rPr>
      </w:pPr>
    </w:p>
    <w:p w:rsidR="001F0C97" w:rsidRDefault="009B1F50">
      <w:r>
        <w:rPr>
          <w:color w:val="000000"/>
          <w:sz w:val="20"/>
          <w:szCs w:val="20"/>
        </w:rPr>
        <w:t>Ved eksamen benyttes følgende karakterskala:</w:t>
      </w:r>
    </w:p>
    <w:tbl>
      <w:tblPr>
        <w:tblW w:w="47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1605"/>
        <w:gridCol w:w="7036"/>
      </w:tblGrid>
      <w:tr w:rsidR="001F0C97"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Symbol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Betegnelse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Generell, kvalitativ beskrivelse av vurderingskriterier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0C97"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Fremragende </w:t>
            </w: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Fremragende prestasjon som klart utmerker seg. Viser svært god vurderingsevne og stor grad av selvstendighet. </w:t>
            </w:r>
          </w:p>
        </w:tc>
      </w:tr>
      <w:tr w:rsidR="001F0C97"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Meget god </w:t>
            </w: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Meget god prestasjon. Kandidaten viser meget god vurderingsevne og selvstendighet. </w:t>
            </w:r>
          </w:p>
        </w:tc>
      </w:tr>
      <w:tr w:rsidR="001F0C97"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God </w:t>
            </w: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Jevnt god prestasjon som er tilfredsstillende på de fleste områder. Kandidaten viser god vurderingsevne og selvstendighet på de viktigste områdene. </w:t>
            </w:r>
          </w:p>
        </w:tc>
      </w:tr>
      <w:tr w:rsidR="001F0C97"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Nokså god </w:t>
            </w: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 akseptabel prestasjon med noen vesentlige mangler. Kandidaten viser en viss grad av vurderingsevne og selvstendighet. </w:t>
            </w:r>
          </w:p>
        </w:tc>
      </w:tr>
      <w:tr w:rsidR="001F0C97"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Tilstrekkelig </w:t>
            </w: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Prestasjon som tilfredsstiller minimumskravene, men heller ikke mer. Kandidaten viser liten vurderingsevne og selvstendighet. </w:t>
            </w:r>
          </w:p>
        </w:tc>
      </w:tr>
      <w:tr w:rsidR="001F0C97"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Ikke bestått </w:t>
            </w: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C97" w:rsidRDefault="009B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Prestasjon som ikke tilfredsstiller de faglige minimumskravene. Kandidaten viser både manglende vurderingsevne og manglende selvstendighet. </w:t>
            </w:r>
          </w:p>
        </w:tc>
      </w:tr>
    </w:tbl>
    <w:p w:rsidR="001F0C97" w:rsidRDefault="001F0C97"/>
    <w:p w:rsidR="001F0C97" w:rsidRDefault="001F0C97"/>
    <w:sectPr w:rsidR="001F0C97">
      <w:pgSz w:w="11906" w:h="16838"/>
      <w:pgMar w:top="476" w:right="244" w:bottom="540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F7" w:rsidRDefault="009B1F50">
      <w:r>
        <w:separator/>
      </w:r>
    </w:p>
  </w:endnote>
  <w:endnote w:type="continuationSeparator" w:id="0">
    <w:p w:rsidR="00DC02F7" w:rsidRDefault="009B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F7" w:rsidRDefault="009B1F50">
      <w:r>
        <w:rPr>
          <w:color w:val="000000"/>
        </w:rPr>
        <w:separator/>
      </w:r>
    </w:p>
  </w:footnote>
  <w:footnote w:type="continuationSeparator" w:id="0">
    <w:p w:rsidR="00DC02F7" w:rsidRDefault="009B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83E"/>
    <w:multiLevelType w:val="multilevel"/>
    <w:tmpl w:val="EAC2AC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4E37"/>
    <w:multiLevelType w:val="hybridMultilevel"/>
    <w:tmpl w:val="53B6E9A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F0D8E"/>
    <w:multiLevelType w:val="multilevel"/>
    <w:tmpl w:val="6E3099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8961D6"/>
    <w:multiLevelType w:val="hybridMultilevel"/>
    <w:tmpl w:val="DE226A00"/>
    <w:lvl w:ilvl="0" w:tplc="50D0BD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97"/>
    <w:rsid w:val="00041D4C"/>
    <w:rsid w:val="00042A59"/>
    <w:rsid w:val="001F0C97"/>
    <w:rsid w:val="007F0203"/>
    <w:rsid w:val="008A2B2E"/>
    <w:rsid w:val="009B1F50"/>
    <w:rsid w:val="009E4D00"/>
    <w:rsid w:val="009E6A28"/>
    <w:rsid w:val="00A85AF8"/>
    <w:rsid w:val="00DC02F7"/>
    <w:rsid w:val="00E744B6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2EE3"/>
  <w15:docId w15:val="{ED60F517-5649-4EBD-BC0D-251D2B2E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80"/>
    </w:p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styleId="Hyperkobling">
    <w:name w:val="Hyperlink"/>
    <w:rPr>
      <w:strike w:val="0"/>
      <w:dstrike w:val="0"/>
      <w:color w:val="0060AA"/>
      <w:u w:val="none"/>
    </w:rPr>
  </w:style>
  <w:style w:type="paragraph" w:styleId="Listeavsnitt">
    <w:name w:val="List Paragraph"/>
    <w:basedOn w:val="Normal"/>
    <w:uiPriority w:val="72"/>
    <w:rsid w:val="008A2B2E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genmellomrom">
    <w:name w:val="No Spacing"/>
    <w:uiPriority w:val="1"/>
    <w:qFormat/>
    <w:rsid w:val="009E4D00"/>
    <w:pPr>
      <w:suppressAutoHyphens/>
    </w:pPr>
    <w:rPr>
      <w:sz w:val="24"/>
      <w:szCs w:val="24"/>
    </w:rPr>
  </w:style>
  <w:style w:type="character" w:customStyle="1" w:styleId="apple-converted-space">
    <w:name w:val="apple-converted-space"/>
    <w:basedOn w:val="Standardskriftforavsnitt"/>
    <w:rsid w:val="009E4D00"/>
  </w:style>
  <w:style w:type="character" w:styleId="Utheving">
    <w:name w:val="Emphasis"/>
    <w:basedOn w:val="Standardskriftforavsnitt"/>
    <w:uiPriority w:val="20"/>
    <w:qFormat/>
    <w:rsid w:val="009E4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5437DA90E2FF0F4BBBDFDE015F2E704D0100D7EE954713ADEB4AA99F813D641A2A39" ma:contentTypeVersion="0" ma:contentTypeDescription="" ma:contentTypeScope="" ma:versionID="3fd5692e1a72086a5ad78267308089bd">
  <xsd:schema xmlns:xsd="http://www.w3.org/2001/XMLSchema" xmlns:xs="http://www.w3.org/2001/XMLSchema" xmlns:p="http://schemas.microsoft.com/office/2006/metadata/properties" xmlns:ns2="3011bd27-670b-40e8-bfc7-267b8eb171af" targetNamespace="http://schemas.microsoft.com/office/2006/metadata/properties" ma:root="true" ma:fieldsID="d31777ed7480cbe6686a42c311ff76e0" ns2:_="">
    <xsd:import namespace="3011bd27-670b-40e8-bfc7-267b8eb171af"/>
    <xsd:element name="properties">
      <xsd:complexType>
        <xsd:sequence>
          <xsd:element name="documentManagement">
            <xsd:complexType>
              <xsd:all>
                <xsd:element ref="ns2:TeamSit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Studieadministrasjon ILU" ma:internalName="TeamSit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Eksamen Rotvoll</TeamSiteName>
  </documentManagement>
</p:properties>
</file>

<file path=customXml/itemProps1.xml><?xml version="1.0" encoding="utf-8"?>
<ds:datastoreItem xmlns:ds="http://schemas.openxmlformats.org/officeDocument/2006/customXml" ds:itemID="{F6910181-1F40-4AE8-87E9-3621E429EC6A}"/>
</file>

<file path=customXml/itemProps2.xml><?xml version="1.0" encoding="utf-8"?>
<ds:datastoreItem xmlns:ds="http://schemas.openxmlformats.org/officeDocument/2006/customXml" ds:itemID="{4E22EA9B-13D5-48A7-8C46-B95FAE728FEE}"/>
</file>

<file path=customXml/itemProps3.xml><?xml version="1.0" encoding="utf-8"?>
<ds:datastoreItem xmlns:ds="http://schemas.openxmlformats.org/officeDocument/2006/customXml" ds:itemID="{A90AA414-1469-43A5-9DB0-D597B6F9B3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4776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BEGRUNNELSE FOR KARAKTERSETTING</vt:lpstr>
    </vt:vector>
  </TitlesOfParts>
  <Company>Høgskolen i Sør-Trøndelag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BEGRUNNELSE FOR KARAKTERSETTING</dc:title>
  <dc:subject/>
  <dc:creator>Tina Rønning Lund</dc:creator>
  <dc:description/>
  <cp:lastModifiedBy>Kjersti Eggen Dahl</cp:lastModifiedBy>
  <cp:revision>2</cp:revision>
  <cp:lastPrinted>2009-10-22T12:38:00Z</cp:lastPrinted>
  <dcterms:created xsi:type="dcterms:W3CDTF">2016-11-22T10:04:00Z</dcterms:created>
  <dcterms:modified xsi:type="dcterms:W3CDTF">2016-11-22T10:04:00Z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0x0101005437DA90E2FF0F4BBBDFDE015F2E704D0100D7EE954713ADEB4AA99F813D641A2A39</vt:lpwstr>
  </property>
</Properties>
</file>