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CB3" w:rsidP="3F0D3BEC" w:rsidRDefault="00F82CB3" w14:noSpellErr="1" w14:paraId="4FA02D11" w14:textId="5722B417">
      <w:pPr>
        <w:spacing w:line="240" w:lineRule="auto"/>
        <w:ind w:left="0"/>
      </w:pPr>
      <w:r w:rsidRPr="3F0D3BEC" w:rsidR="3F0D3BEC">
        <w:rPr>
          <w:rFonts w:ascii="Arial" w:hAnsi="Arial" w:eastAsia="Arial" w:cs="Arial"/>
          <w:b w:val="1"/>
          <w:bCs w:val="1"/>
          <w:noProof w:val="0"/>
          <w:sz w:val="30"/>
          <w:szCs w:val="30"/>
          <w:lang w:val="nb-NO"/>
        </w:rPr>
        <w:t>Retningslinjer for innvilgning av sentrale tilretteleggingstiltak ved NTNU</w:t>
      </w:r>
    </w:p>
    <w:p w:rsidR="00F82CB3" w:rsidP="3F0D3BEC" w:rsidRDefault="00F82CB3" w14:paraId="0DD039E3" w14:textId="4E141D51">
      <w:pPr>
        <w:spacing w:line="240" w:lineRule="auto"/>
        <w:ind w:left="0"/>
      </w:pPr>
      <w:r w:rsidRPr="3F0D3BEC" w:rsidR="3F0D3BEC">
        <w:rPr>
          <w:rFonts w:ascii="Arial" w:hAnsi="Arial" w:eastAsia="Arial" w:cs="Arial"/>
          <w:b w:val="1"/>
          <w:bCs w:val="1"/>
          <w:noProof w:val="0"/>
          <w:sz w:val="30"/>
          <w:szCs w:val="30"/>
          <w:lang w:val="nb-NO"/>
        </w:rPr>
        <w:t xml:space="preserve"> </w:t>
      </w:r>
    </w:p>
    <w:p w:rsidR="00F82CB3" w:rsidP="3F0D3BEC" w:rsidRDefault="00F82CB3" w14:paraId="07D37FC5" w14:textId="65573455">
      <w:pPr>
        <w:spacing w:line="240" w:lineRule="auto"/>
        <w:ind w:left="0"/>
      </w:pPr>
      <w:r w:rsidRPr="3F0D3BEC" w:rsidR="3F0D3BEC">
        <w:rPr>
          <w:rFonts w:ascii="Arial" w:hAnsi="Arial" w:eastAsia="Arial" w:cs="Arial"/>
          <w:noProof w:val="0"/>
          <w:sz w:val="24"/>
          <w:szCs w:val="24"/>
          <w:lang w:val="nb-NO"/>
        </w:rPr>
        <w:t xml:space="preserve">Sentrale tilretteleggingstiltak regnes som tiltak gitt av NTNU Tilrettelegging ved Avdeling for studenttjenester. For informasjon om disse se </w:t>
      </w:r>
      <w:hyperlink r:id="Rcd4f160088084085">
        <w:r w:rsidRPr="3F0D3BEC" w:rsidR="3F0D3BEC">
          <w:rPr>
            <w:rStyle w:val="Hyperkobling"/>
            <w:rFonts w:ascii="Arial" w:hAnsi="Arial" w:eastAsia="Arial" w:cs="Arial"/>
            <w:noProof w:val="0"/>
            <w:sz w:val="24"/>
            <w:szCs w:val="24"/>
            <w:lang w:val="en-GB"/>
          </w:rPr>
          <w:t>https://innsida.ntnu.no/tilrettelegging</w:t>
        </w:r>
      </w:hyperlink>
      <w:r w:rsidRPr="3F0D3BEC" w:rsidR="3F0D3BEC">
        <w:rPr>
          <w:rFonts w:ascii="Arial" w:hAnsi="Arial" w:eastAsia="Arial" w:cs="Arial"/>
          <w:noProof w:val="0"/>
          <w:sz w:val="24"/>
          <w:szCs w:val="24"/>
          <w:lang w:val="en-GB"/>
        </w:rPr>
        <w:t xml:space="preserve">. </w:t>
      </w:r>
      <w:proofErr w:type="spellStart"/>
      <w:r w:rsidRPr="3F0D3BEC" w:rsidR="3F0D3BEC">
        <w:rPr>
          <w:rFonts w:ascii="Arial" w:hAnsi="Arial" w:eastAsia="Arial" w:cs="Arial"/>
          <w:noProof w:val="0"/>
          <w:sz w:val="24"/>
          <w:szCs w:val="24"/>
          <w:lang w:val="en-GB"/>
        </w:rPr>
        <w:t>Retningslinjene</w:t>
      </w:r>
      <w:proofErr w:type="spellEnd"/>
      <w:r w:rsidRPr="3F0D3BEC" w:rsidR="3F0D3BEC">
        <w:rPr>
          <w:rFonts w:ascii="Arial" w:hAnsi="Arial" w:eastAsia="Arial" w:cs="Arial"/>
          <w:noProof w:val="0"/>
          <w:sz w:val="24"/>
          <w:szCs w:val="24"/>
          <w:lang w:val="en-GB"/>
        </w:rPr>
        <w:t xml:space="preserve"> </w:t>
      </w:r>
      <w:proofErr w:type="spellStart"/>
      <w:r w:rsidRPr="3F0D3BEC" w:rsidR="3F0D3BEC">
        <w:rPr>
          <w:rFonts w:ascii="Arial" w:hAnsi="Arial" w:eastAsia="Arial" w:cs="Arial"/>
          <w:noProof w:val="0"/>
          <w:sz w:val="24"/>
          <w:szCs w:val="24"/>
          <w:lang w:val="en-GB"/>
        </w:rPr>
        <w:t>er</w:t>
      </w:r>
      <w:proofErr w:type="spellEnd"/>
      <w:r w:rsidRPr="3F0D3BEC" w:rsidR="3F0D3BEC">
        <w:rPr>
          <w:rFonts w:ascii="Arial" w:hAnsi="Arial" w:eastAsia="Arial" w:cs="Arial"/>
          <w:noProof w:val="0"/>
          <w:sz w:val="24"/>
          <w:szCs w:val="24"/>
          <w:lang w:val="en-GB"/>
        </w:rPr>
        <w:t xml:space="preserve"> </w:t>
      </w:r>
      <w:proofErr w:type="spellStart"/>
      <w:r w:rsidRPr="3F0D3BEC" w:rsidR="3F0D3BEC">
        <w:rPr>
          <w:rFonts w:ascii="Arial" w:hAnsi="Arial" w:eastAsia="Arial" w:cs="Arial"/>
          <w:noProof w:val="0"/>
          <w:sz w:val="24"/>
          <w:szCs w:val="24"/>
          <w:lang w:val="en-GB"/>
        </w:rPr>
        <w:t>godkjent</w:t>
      </w:r>
      <w:proofErr w:type="spellEnd"/>
      <w:r w:rsidRPr="3F0D3BEC" w:rsidR="3F0D3BEC">
        <w:rPr>
          <w:rFonts w:ascii="Arial" w:hAnsi="Arial" w:eastAsia="Arial" w:cs="Arial"/>
          <w:noProof w:val="0"/>
          <w:sz w:val="24"/>
          <w:szCs w:val="24"/>
          <w:lang w:val="en-GB"/>
        </w:rPr>
        <w:t xml:space="preserve"> </w:t>
      </w:r>
      <w:proofErr w:type="spellStart"/>
      <w:r w:rsidRPr="3F0D3BEC" w:rsidR="3F0D3BEC">
        <w:rPr>
          <w:rFonts w:ascii="Arial" w:hAnsi="Arial" w:eastAsia="Arial" w:cs="Arial"/>
          <w:noProof w:val="0"/>
          <w:sz w:val="24"/>
          <w:szCs w:val="24"/>
          <w:lang w:val="en-GB"/>
        </w:rPr>
        <w:t>av</w:t>
      </w:r>
      <w:proofErr w:type="spellEnd"/>
      <w:r w:rsidRPr="3F0D3BEC" w:rsidR="3F0D3BEC">
        <w:rPr>
          <w:rFonts w:ascii="Arial" w:hAnsi="Arial" w:eastAsia="Arial" w:cs="Arial"/>
          <w:noProof w:val="0"/>
          <w:sz w:val="24"/>
          <w:szCs w:val="24"/>
          <w:lang w:val="en-GB"/>
        </w:rPr>
        <w:t xml:space="preserve"> </w:t>
      </w:r>
      <w:proofErr w:type="spellStart"/>
      <w:r w:rsidRPr="3F0D3BEC" w:rsidR="3F0D3BEC">
        <w:rPr>
          <w:rFonts w:ascii="Arial" w:hAnsi="Arial" w:eastAsia="Arial" w:cs="Arial"/>
          <w:noProof w:val="0"/>
          <w:sz w:val="24"/>
          <w:szCs w:val="24"/>
          <w:lang w:val="en-GB"/>
        </w:rPr>
        <w:t>leder</w:t>
      </w:r>
      <w:proofErr w:type="spellEnd"/>
      <w:r w:rsidRPr="3F0D3BEC" w:rsidR="3F0D3BEC">
        <w:rPr>
          <w:rFonts w:ascii="Arial" w:hAnsi="Arial" w:eastAsia="Arial" w:cs="Arial"/>
          <w:noProof w:val="0"/>
          <w:sz w:val="24"/>
          <w:szCs w:val="24"/>
          <w:lang w:val="en-GB"/>
        </w:rPr>
        <w:t xml:space="preserve"> for </w:t>
      </w:r>
      <w:proofErr w:type="spellStart"/>
      <w:r w:rsidRPr="3F0D3BEC" w:rsidR="3F0D3BEC">
        <w:rPr>
          <w:rFonts w:ascii="Arial" w:hAnsi="Arial" w:eastAsia="Arial" w:cs="Arial"/>
          <w:noProof w:val="0"/>
          <w:sz w:val="24"/>
          <w:szCs w:val="24"/>
          <w:lang w:val="en-GB"/>
        </w:rPr>
        <w:t>Avdeling</w:t>
      </w:r>
      <w:proofErr w:type="spellEnd"/>
      <w:r w:rsidRPr="3F0D3BEC" w:rsidR="3F0D3BEC">
        <w:rPr>
          <w:rFonts w:ascii="Arial" w:hAnsi="Arial" w:eastAsia="Arial" w:cs="Arial"/>
          <w:noProof w:val="0"/>
          <w:sz w:val="24"/>
          <w:szCs w:val="24"/>
          <w:lang w:val="en-GB"/>
        </w:rPr>
        <w:t xml:space="preserve"> for </w:t>
      </w:r>
      <w:proofErr w:type="spellStart"/>
      <w:r w:rsidRPr="3F0D3BEC" w:rsidR="3F0D3BEC">
        <w:rPr>
          <w:rFonts w:ascii="Arial" w:hAnsi="Arial" w:eastAsia="Arial" w:cs="Arial"/>
          <w:noProof w:val="0"/>
          <w:sz w:val="24"/>
          <w:szCs w:val="24"/>
          <w:lang w:val="en-GB"/>
        </w:rPr>
        <w:t>studenttjenester</w:t>
      </w:r>
      <w:proofErr w:type="spellEnd"/>
      <w:r w:rsidRPr="3F0D3BEC" w:rsidR="3F0D3BEC">
        <w:rPr>
          <w:rFonts w:ascii="Arial" w:hAnsi="Arial" w:eastAsia="Arial" w:cs="Arial"/>
          <w:noProof w:val="0"/>
          <w:sz w:val="24"/>
          <w:szCs w:val="24"/>
          <w:lang w:val="en-GB"/>
        </w:rPr>
        <w:t>.</w:t>
      </w:r>
    </w:p>
    <w:p w:rsidR="00F82CB3" w:rsidP="3F0D3BEC" w:rsidRDefault="00F82CB3" w14:paraId="68C39536" w14:textId="0C2A01B1">
      <w:pPr>
        <w:spacing w:line="240" w:lineRule="auto"/>
        <w:ind w:left="0"/>
      </w:pPr>
      <w:r w:rsidRPr="3F0D3BEC" w:rsidR="3F0D3BEC">
        <w:rPr>
          <w:rFonts w:ascii="Arial" w:hAnsi="Arial" w:eastAsia="Arial" w:cs="Arial"/>
          <w:b w:val="1"/>
          <w:bCs w:val="1"/>
          <w:noProof w:val="0"/>
          <w:sz w:val="30"/>
          <w:szCs w:val="30"/>
          <w:lang w:val="nb-NO"/>
        </w:rPr>
        <w:t xml:space="preserve"> </w:t>
      </w:r>
    </w:p>
    <w:p w:rsidR="00F82CB3" w:rsidP="3F0D3BEC" w:rsidRDefault="00F82CB3" w14:noSpellErr="1" w14:paraId="1F51EA50" w14:textId="787CAB3F">
      <w:pPr>
        <w:spacing w:line="240" w:lineRule="auto"/>
        <w:ind w:left="0"/>
      </w:pPr>
      <w:r w:rsidRPr="3F0D3BEC" w:rsidR="3F0D3BEC">
        <w:rPr>
          <w:rFonts w:ascii="Arial" w:hAnsi="Arial" w:eastAsia="Arial" w:cs="Arial"/>
          <w:noProof w:val="0"/>
          <w:sz w:val="24"/>
          <w:szCs w:val="24"/>
          <w:lang w:val="nb-NO"/>
        </w:rPr>
        <w:t>I henhold til Lov om universiteter og høgskoler, Lov om likestilling og forbud mot diskriminering</w:t>
      </w:r>
      <w:r w:rsidRPr="3F0D3BEC" w:rsidR="3F0D3BEC">
        <w:rPr>
          <w:rFonts w:ascii="Arial" w:hAnsi="Arial" w:eastAsia="Arial" w:cs="Arial"/>
          <w:i w:val="1"/>
          <w:iCs w:val="1"/>
          <w:noProof w:val="0"/>
          <w:sz w:val="24"/>
          <w:szCs w:val="24"/>
          <w:lang w:val="nb-NO"/>
        </w:rPr>
        <w:t xml:space="preserve"> </w:t>
      </w:r>
      <w:r w:rsidRPr="3F0D3BEC" w:rsidR="3F0D3BEC">
        <w:rPr>
          <w:rFonts w:ascii="Arial" w:hAnsi="Arial" w:eastAsia="Arial" w:cs="Arial"/>
          <w:noProof w:val="0"/>
          <w:sz w:val="24"/>
          <w:szCs w:val="24"/>
          <w:lang w:val="nb-NO"/>
        </w:rPr>
        <w:t>og</w:t>
      </w:r>
      <w:r w:rsidRPr="3F0D3BEC" w:rsidR="3F0D3BEC">
        <w:rPr>
          <w:rFonts w:ascii="Arial" w:hAnsi="Arial" w:eastAsia="Arial" w:cs="Arial"/>
          <w:i w:val="1"/>
          <w:iCs w:val="1"/>
          <w:noProof w:val="0"/>
          <w:sz w:val="24"/>
          <w:szCs w:val="24"/>
          <w:lang w:val="nb-NO"/>
        </w:rPr>
        <w:t xml:space="preserve"> </w:t>
      </w:r>
      <w:r w:rsidRPr="3F0D3BEC" w:rsidR="3F0D3BEC">
        <w:rPr>
          <w:rFonts w:ascii="Arial" w:hAnsi="Arial" w:eastAsia="Arial" w:cs="Arial"/>
          <w:noProof w:val="0"/>
          <w:sz w:val="24"/>
          <w:szCs w:val="24"/>
          <w:lang w:val="nb-NO"/>
        </w:rPr>
        <w:t xml:space="preserve">NTNUs studieforskrift, vil NTNU så langt det er </w:t>
      </w:r>
      <w:r w:rsidRPr="3F0D3BEC" w:rsidR="3F0D3BEC">
        <w:rPr>
          <w:rFonts w:ascii="Arial" w:hAnsi="Arial" w:eastAsia="Arial" w:cs="Arial"/>
          <w:i w:val="1"/>
          <w:iCs w:val="1"/>
          <w:noProof w:val="0"/>
          <w:sz w:val="24"/>
          <w:szCs w:val="24"/>
          <w:u w:val="single"/>
          <w:lang w:val="nb-NO"/>
        </w:rPr>
        <w:t>mulig og rimelig</w:t>
      </w:r>
      <w:r w:rsidRPr="3F0D3BEC" w:rsidR="3F0D3BEC">
        <w:rPr>
          <w:rFonts w:ascii="Arial" w:hAnsi="Arial" w:eastAsia="Arial" w:cs="Arial"/>
          <w:noProof w:val="0"/>
          <w:sz w:val="24"/>
          <w:szCs w:val="24"/>
          <w:lang w:val="nb-NO"/>
        </w:rPr>
        <w:t xml:space="preserve">, legge til rette for å </w:t>
      </w:r>
      <w:r w:rsidRPr="3F0D3BEC" w:rsidR="3F0D3BEC">
        <w:rPr>
          <w:rFonts w:ascii="Arial" w:hAnsi="Arial" w:eastAsia="Arial" w:cs="Arial"/>
          <w:i w:val="1"/>
          <w:iCs w:val="1"/>
          <w:noProof w:val="0"/>
          <w:sz w:val="24"/>
          <w:szCs w:val="24"/>
          <w:u w:val="single"/>
          <w:lang w:val="nb-NO"/>
        </w:rPr>
        <w:t>kompensere</w:t>
      </w:r>
      <w:r w:rsidRPr="3F0D3BEC" w:rsidR="3F0D3BEC">
        <w:rPr>
          <w:rFonts w:ascii="Arial" w:hAnsi="Arial" w:eastAsia="Arial" w:cs="Arial"/>
          <w:noProof w:val="0"/>
          <w:sz w:val="24"/>
          <w:szCs w:val="24"/>
          <w:lang w:val="nb-NO"/>
        </w:rPr>
        <w:t xml:space="preserve"> for funksjonsnedsettelse, slik at studenter med funksjonsnedsettelser kan studere på lik linje med andre studenter.</w:t>
      </w:r>
    </w:p>
    <w:p w:rsidR="00F82CB3" w:rsidP="3F0D3BEC" w:rsidRDefault="00F82CB3" w14:paraId="7155C31E" w14:textId="1CC712BB">
      <w:pPr>
        <w:spacing w:line="240" w:lineRule="auto"/>
        <w:ind w:left="0"/>
      </w:pPr>
      <w:r w:rsidRPr="3F0D3BEC" w:rsidR="3F0D3BEC">
        <w:rPr>
          <w:rFonts w:ascii="Arial" w:hAnsi="Arial" w:eastAsia="Arial" w:cs="Arial"/>
          <w:noProof w:val="0"/>
          <w:sz w:val="24"/>
          <w:szCs w:val="24"/>
          <w:lang w:val="nb-NO"/>
        </w:rPr>
        <w:t xml:space="preserve"> </w:t>
      </w:r>
    </w:p>
    <w:p w:rsidR="00F82CB3" w:rsidP="3F0D3BEC" w:rsidRDefault="00F82CB3" w14:noSpellErr="1" w14:paraId="1ECE41F8" w14:textId="69841C71">
      <w:pPr>
        <w:spacing w:line="240" w:lineRule="auto"/>
        <w:ind w:left="0"/>
      </w:pPr>
      <w:r w:rsidRPr="3F0D3BEC" w:rsidR="3F0D3BEC">
        <w:rPr>
          <w:rFonts w:ascii="Arial" w:hAnsi="Arial" w:eastAsia="Arial" w:cs="Arial"/>
          <w:noProof w:val="0"/>
          <w:sz w:val="24"/>
          <w:szCs w:val="24"/>
          <w:lang w:val="nb-NO"/>
        </w:rPr>
        <w:t xml:space="preserve">Innvilgning av sentrale tilretteleggingstiltak baseres på en </w:t>
      </w:r>
      <w:r w:rsidRPr="3F0D3BEC" w:rsidR="3F0D3BEC">
        <w:rPr>
          <w:rFonts w:ascii="Arial" w:hAnsi="Arial" w:eastAsia="Arial" w:cs="Arial"/>
          <w:i w:val="1"/>
          <w:iCs w:val="1"/>
          <w:noProof w:val="0"/>
          <w:sz w:val="24"/>
          <w:szCs w:val="24"/>
          <w:u w:val="single"/>
          <w:lang w:val="nb-NO"/>
        </w:rPr>
        <w:t>helhetsvurdering</w:t>
      </w:r>
      <w:r w:rsidRPr="3F0D3BEC" w:rsidR="3F0D3BEC">
        <w:rPr>
          <w:rFonts w:ascii="Arial" w:hAnsi="Arial" w:eastAsia="Arial" w:cs="Arial"/>
          <w:noProof w:val="0"/>
          <w:sz w:val="24"/>
          <w:szCs w:val="24"/>
          <w:lang w:val="nb-NO"/>
        </w:rPr>
        <w:t xml:space="preserve">. </w:t>
      </w:r>
    </w:p>
    <w:p w:rsidR="00F82CB3" w:rsidP="3F0D3BEC" w:rsidRDefault="00F82CB3" w14:noSpellErr="1" w14:paraId="5109AE5A" w14:textId="6CDC5CCA">
      <w:pPr>
        <w:spacing w:line="240" w:lineRule="auto"/>
        <w:ind w:left="0"/>
      </w:pPr>
      <w:r w:rsidRPr="3F0D3BEC" w:rsidR="3F0D3BEC">
        <w:rPr>
          <w:rFonts w:ascii="Arial" w:hAnsi="Arial" w:eastAsia="Arial" w:cs="Arial"/>
          <w:noProof w:val="0"/>
          <w:sz w:val="24"/>
          <w:szCs w:val="24"/>
          <w:lang w:val="nb-NO"/>
        </w:rPr>
        <w:t xml:space="preserve">Det er en forutsetning at tiltaket vurderes som </w:t>
      </w:r>
      <w:r w:rsidRPr="3F0D3BEC" w:rsidR="3F0D3BEC">
        <w:rPr>
          <w:rFonts w:ascii="Arial" w:hAnsi="Arial" w:eastAsia="Arial" w:cs="Arial"/>
          <w:i w:val="1"/>
          <w:iCs w:val="1"/>
          <w:noProof w:val="0"/>
          <w:sz w:val="24"/>
          <w:szCs w:val="24"/>
          <w:u w:val="single"/>
          <w:lang w:val="nb-NO"/>
        </w:rPr>
        <w:t>nødvendig og hensiktsmessig</w:t>
      </w:r>
      <w:r w:rsidRPr="3F0D3BEC" w:rsidR="3F0D3BEC">
        <w:rPr>
          <w:rFonts w:ascii="Arial" w:hAnsi="Arial" w:eastAsia="Arial" w:cs="Arial"/>
          <w:noProof w:val="0"/>
          <w:sz w:val="24"/>
          <w:szCs w:val="24"/>
          <w:lang w:val="nb-NO"/>
        </w:rPr>
        <w:t xml:space="preserve">, for den enkelte student, i forhold til å gjennomføre det studieprogrammet en er tatt opp på. </w:t>
      </w:r>
    </w:p>
    <w:p w:rsidR="00F82CB3" w:rsidP="3F0D3BEC" w:rsidRDefault="00F82CB3" w14:noSpellErr="1" w14:paraId="31812FE4" w14:textId="52F44AD2">
      <w:pPr>
        <w:spacing w:line="240" w:lineRule="auto"/>
        <w:ind w:left="0"/>
      </w:pPr>
      <w:r w:rsidRPr="3F0D3BEC" w:rsidR="3F0D3BEC">
        <w:rPr>
          <w:rFonts w:ascii="Arial" w:hAnsi="Arial" w:eastAsia="Arial" w:cs="Arial"/>
          <w:noProof w:val="0"/>
          <w:sz w:val="24"/>
          <w:szCs w:val="24"/>
          <w:lang w:val="nb-NO"/>
        </w:rPr>
        <w:t xml:space="preserve">Funksjonsnedsettelsen må være av en slik art at det lar seg gjøre å kompensere for den uten at de faglige krav senkes. </w:t>
      </w:r>
    </w:p>
    <w:p w:rsidR="00F82CB3" w:rsidP="3F0D3BEC" w:rsidRDefault="00F82CB3" w14:noSpellErr="1" w14:paraId="76E1B8FA" w14:textId="1DA086CD">
      <w:pPr>
        <w:spacing w:line="240" w:lineRule="auto"/>
        <w:ind w:left="0"/>
      </w:pPr>
      <w:r w:rsidRPr="3F0D3BEC" w:rsidR="3F0D3BEC">
        <w:rPr>
          <w:rFonts w:ascii="Arial" w:hAnsi="Arial" w:eastAsia="Arial" w:cs="Arial"/>
          <w:noProof w:val="0"/>
          <w:sz w:val="24"/>
          <w:szCs w:val="24"/>
          <w:lang w:val="nb-NO"/>
        </w:rPr>
        <w:t>For noen av tilretteleggingstiltakene kreves det dokumentasjon i form av legeerklæring, logopedrapport, psykolog eller lignende</w:t>
      </w:r>
    </w:p>
    <w:p w:rsidR="00F82CB3" w:rsidP="3F0D3BEC" w:rsidRDefault="00F82CB3" w14:noSpellErr="1" w14:paraId="080DE1F5" w14:textId="40D0A2EE">
      <w:pPr>
        <w:spacing w:line="240" w:lineRule="auto"/>
        <w:ind w:left="0"/>
      </w:pPr>
      <w:r w:rsidRPr="3F0D3BEC" w:rsidR="3F0D3BEC">
        <w:rPr>
          <w:rFonts w:ascii="Arial" w:hAnsi="Arial" w:eastAsia="Arial" w:cs="Arial"/>
          <w:b w:val="1"/>
          <w:bCs w:val="1"/>
          <w:i w:val="1"/>
          <w:iCs w:val="1"/>
          <w:noProof w:val="0"/>
          <w:sz w:val="28"/>
          <w:szCs w:val="28"/>
          <w:lang w:val="nb-NO"/>
        </w:rPr>
        <w:t xml:space="preserve"> </w:t>
      </w:r>
    </w:p>
    <w:p w:rsidR="00F82CB3" w:rsidP="3F0D3BEC" w:rsidRDefault="00F82CB3" w14:noSpellErr="1" w14:paraId="004448A9" w14:textId="3761C35F">
      <w:pPr>
        <w:spacing w:line="240" w:lineRule="auto"/>
        <w:ind w:left="0"/>
      </w:pPr>
      <w:r w:rsidRPr="3F0D3BEC" w:rsidR="3F0D3BEC">
        <w:rPr>
          <w:rFonts w:ascii="Arial" w:hAnsi="Arial" w:eastAsia="Arial" w:cs="Arial"/>
          <w:b w:val="1"/>
          <w:bCs w:val="1"/>
          <w:noProof w:val="0"/>
          <w:sz w:val="26"/>
          <w:szCs w:val="26"/>
          <w:lang w:val="nb-NO"/>
        </w:rPr>
        <w:t xml:space="preserve">Retningslinjer spesielt for Mentor </w:t>
      </w:r>
    </w:p>
    <w:p w:rsidR="00F82CB3" w:rsidP="3F0D3BEC" w:rsidRDefault="00F82CB3" w14:noSpellErr="1" w14:paraId="4C2342A3" w14:textId="656FAE77">
      <w:pPr>
        <w:spacing w:line="240" w:lineRule="auto"/>
        <w:ind w:left="0"/>
      </w:pPr>
      <w:r w:rsidRPr="3F0D3BEC" w:rsidR="3F0D3BEC">
        <w:rPr>
          <w:rFonts w:ascii="Arial" w:hAnsi="Arial" w:eastAsia="Arial" w:cs="Arial"/>
          <w:noProof w:val="0"/>
          <w:sz w:val="24"/>
          <w:szCs w:val="24"/>
          <w:lang w:val="nb-NO"/>
        </w:rPr>
        <w:t>Mentor tilbys i form av hjelp fra en medstudent. Hjelpen kan blant annet være:</w:t>
      </w:r>
    </w:p>
    <w:p w:rsidR="00F82CB3" w:rsidP="3F0D3BEC" w:rsidRDefault="00F82CB3" w14:noSpellErr="1" w14:paraId="66B23999" w14:textId="7366668D">
      <w:pPr>
        <w:pStyle w:val="ListParagraph"/>
        <w:numPr>
          <w:ilvl w:val="0"/>
          <w:numId w:val="5"/>
        </w:numPr>
        <w:spacing w:line="240" w:lineRule="auto"/>
        <w:ind w:left="720"/>
        <w:rPr>
          <w:sz w:val="24"/>
          <w:szCs w:val="24"/>
        </w:rPr>
      </w:pPr>
      <w:r w:rsidRPr="3F0D3BEC" w:rsidR="3F0D3BEC">
        <w:rPr>
          <w:rFonts w:ascii="Arial" w:hAnsi="Arial" w:eastAsia="Arial" w:cs="Arial"/>
          <w:noProof w:val="0"/>
          <w:sz w:val="24"/>
          <w:szCs w:val="24"/>
          <w:lang w:val="nb-NO"/>
        </w:rPr>
        <w:t>Personlig oppfølging i forhold til motivasjon og strukturering av studiehverdagen</w:t>
      </w:r>
    </w:p>
    <w:p w:rsidR="00F82CB3" w:rsidP="3F0D3BEC" w:rsidRDefault="00F82CB3" w14:noSpellErr="1" w14:paraId="4B1AB0C6" w14:textId="77E6B7D7">
      <w:pPr>
        <w:pStyle w:val="ListParagraph"/>
        <w:numPr>
          <w:ilvl w:val="0"/>
          <w:numId w:val="5"/>
        </w:numPr>
        <w:spacing w:line="240" w:lineRule="auto"/>
        <w:ind w:left="720"/>
        <w:rPr>
          <w:sz w:val="24"/>
          <w:szCs w:val="24"/>
        </w:rPr>
      </w:pPr>
      <w:r w:rsidRPr="3F0D3BEC" w:rsidR="3F0D3BEC">
        <w:rPr>
          <w:rFonts w:ascii="Arial" w:hAnsi="Arial" w:eastAsia="Arial" w:cs="Arial"/>
          <w:noProof w:val="0"/>
          <w:sz w:val="24"/>
          <w:szCs w:val="24"/>
          <w:lang w:val="nb-NO"/>
        </w:rPr>
        <w:t>Gjennomgang og repetisjon av fagstoff</w:t>
      </w:r>
    </w:p>
    <w:p w:rsidR="00F82CB3" w:rsidP="3F0D3BEC" w:rsidRDefault="00F82CB3" w14:noSpellErr="1" w14:paraId="592F5707" w14:textId="10D6FA76">
      <w:pPr>
        <w:pStyle w:val="ListParagraph"/>
        <w:numPr>
          <w:ilvl w:val="0"/>
          <w:numId w:val="5"/>
        </w:numPr>
        <w:spacing w:line="240" w:lineRule="auto"/>
        <w:ind w:left="720"/>
        <w:rPr>
          <w:sz w:val="24"/>
          <w:szCs w:val="24"/>
        </w:rPr>
      </w:pPr>
      <w:r w:rsidRPr="3F0D3BEC" w:rsidR="3F0D3BEC">
        <w:rPr>
          <w:rFonts w:ascii="Arial" w:hAnsi="Arial" w:eastAsia="Arial" w:cs="Arial"/>
          <w:noProof w:val="0"/>
          <w:sz w:val="24"/>
          <w:szCs w:val="24"/>
          <w:lang w:val="nb-NO"/>
        </w:rPr>
        <w:t>Veiledning- og sosial støtte i studenttilværelsen</w:t>
      </w:r>
    </w:p>
    <w:p w:rsidR="00F82CB3" w:rsidP="3F0D3BEC" w:rsidRDefault="00F82CB3" w14:noSpellErr="1" w14:paraId="583B35E2" w14:textId="2AF046C0">
      <w:pPr>
        <w:pStyle w:val="ListParagraph"/>
        <w:numPr>
          <w:ilvl w:val="0"/>
          <w:numId w:val="5"/>
        </w:numPr>
        <w:spacing w:line="240" w:lineRule="auto"/>
        <w:ind w:left="720"/>
        <w:rPr>
          <w:sz w:val="24"/>
          <w:szCs w:val="24"/>
        </w:rPr>
      </w:pPr>
      <w:r w:rsidRPr="3F0D3BEC" w:rsidR="3F0D3BEC">
        <w:rPr>
          <w:rFonts w:ascii="Arial" w:hAnsi="Arial" w:eastAsia="Arial" w:cs="Arial"/>
          <w:noProof w:val="0"/>
          <w:sz w:val="24"/>
          <w:szCs w:val="24"/>
          <w:lang w:val="nb-NO"/>
        </w:rPr>
        <w:t>Andre former som partene enes om i det enkelte tilfelle.</w:t>
      </w:r>
    </w:p>
    <w:p w:rsidR="00F82CB3" w:rsidP="3F0D3BEC" w:rsidRDefault="00F82CB3" w14:paraId="16B098C0" w14:textId="28F53326">
      <w:pPr>
        <w:spacing w:line="240" w:lineRule="auto"/>
        <w:ind w:left="0"/>
      </w:pPr>
      <w:r w:rsidRPr="3F0D3BEC" w:rsidR="3F0D3BEC">
        <w:rPr>
          <w:rFonts w:ascii="Arial" w:hAnsi="Arial" w:eastAsia="Arial" w:cs="Arial"/>
          <w:noProof w:val="0"/>
          <w:sz w:val="24"/>
          <w:szCs w:val="24"/>
          <w:lang w:val="nb-NO"/>
        </w:rPr>
        <w:t xml:space="preserve"> </w:t>
      </w:r>
    </w:p>
    <w:p w:rsidR="00F82CB3" w:rsidP="3F0D3BEC" w:rsidRDefault="00F82CB3" w14:noSpellErr="1" w14:paraId="68019C29" w14:textId="0DD6FD62">
      <w:pPr>
        <w:spacing w:line="240" w:lineRule="auto"/>
        <w:ind w:left="0"/>
      </w:pPr>
      <w:r w:rsidRPr="3F0D3BEC" w:rsidR="3F0D3BEC">
        <w:rPr>
          <w:rFonts w:ascii="Arial" w:hAnsi="Arial" w:eastAsia="Arial" w:cs="Arial"/>
          <w:noProof w:val="0"/>
          <w:sz w:val="24"/>
          <w:szCs w:val="24"/>
          <w:lang w:val="nb-NO"/>
        </w:rPr>
        <w:t>Bruk av mentor har til hensikt å kompensere for studentens funksjonsnedsettelse. Det er likevel en felles målsetting at studenten på sikt skal kunne jobbe mest mulig selvstendig. Behovet for mentor vil da være gjenstand for jevnlig vurdering.</w:t>
      </w:r>
    </w:p>
    <w:p w:rsidR="00F82CB3" w:rsidP="3F0D3BEC" w:rsidRDefault="00F82CB3" w14:paraId="12EF5C4C" w14:textId="41E045FF">
      <w:pPr>
        <w:spacing w:line="240" w:lineRule="auto"/>
        <w:ind w:left="0"/>
      </w:pPr>
      <w:r w:rsidRPr="3F0D3BEC" w:rsidR="3F0D3BEC">
        <w:rPr>
          <w:rFonts w:ascii="Arial" w:hAnsi="Arial" w:eastAsia="Arial" w:cs="Arial"/>
          <w:noProof w:val="0"/>
          <w:sz w:val="24"/>
          <w:szCs w:val="24"/>
          <w:lang w:val="nb-NO"/>
        </w:rPr>
        <w:t xml:space="preserve"> </w:t>
      </w:r>
    </w:p>
    <w:p w:rsidR="00F82CB3" w:rsidP="3F0D3BEC" w:rsidRDefault="00F82CB3" w14:noSpellErr="1" w14:paraId="344F3F4F" w14:textId="16295343">
      <w:pPr>
        <w:spacing w:line="240" w:lineRule="auto"/>
        <w:ind w:left="0"/>
      </w:pPr>
      <w:r w:rsidRPr="3F0D3BEC" w:rsidR="3F0D3BEC">
        <w:rPr>
          <w:rFonts w:ascii="Arial" w:hAnsi="Arial" w:eastAsia="Arial" w:cs="Arial"/>
          <w:noProof w:val="0"/>
          <w:sz w:val="24"/>
          <w:szCs w:val="24"/>
          <w:lang w:val="nb-NO"/>
        </w:rPr>
        <w:t xml:space="preserve">Studenten må ha et dokumentert behov for tilrettelegging. Tiltaket gjelder fortrinnsvis studenter med utdanningsstøtte fra NAV. Ordningen er tidsbegrenset på inntil tre år, men det kan søkes om forlengelse ved særskilte grunner.  </w:t>
      </w:r>
    </w:p>
    <w:p w:rsidR="00F82CB3" w:rsidP="3F0D3BEC" w:rsidRDefault="00F82CB3" w14:paraId="3EE3B9D9" w14:textId="3E0C35A2">
      <w:pPr>
        <w:spacing w:line="240" w:lineRule="auto"/>
      </w:pPr>
      <w:r w:rsidRPr="3F0D3BEC" w:rsidR="3F0D3BEC">
        <w:rPr>
          <w:rFonts w:ascii="Arial" w:hAnsi="Arial" w:eastAsia="Arial" w:cs="Arial"/>
          <w:noProof w:val="0"/>
          <w:sz w:val="24"/>
          <w:szCs w:val="24"/>
          <w:lang w:val="nb-NO"/>
        </w:rPr>
        <w:t xml:space="preserve"> </w:t>
      </w:r>
    </w:p>
    <w:p w:rsidR="00F82CB3" w:rsidP="3F0D3BEC" w:rsidRDefault="00F82CB3" w14:noSpellErr="1" w14:paraId="6E92929F" w14:textId="3A4B860E">
      <w:pPr>
        <w:spacing w:line="240" w:lineRule="auto"/>
      </w:pPr>
      <w:r w:rsidRPr="3F0D3BEC" w:rsidR="3F0D3BEC">
        <w:rPr>
          <w:rFonts w:ascii="Arial" w:hAnsi="Arial" w:eastAsia="Arial" w:cs="Arial"/>
          <w:noProof w:val="0"/>
          <w:sz w:val="24"/>
          <w:szCs w:val="24"/>
          <w:lang w:val="nb-NO"/>
        </w:rPr>
        <w:t>I særlig tilfeller der studenten har dokumentert behov for tilrettelegging, men ikke har fått innvilget utdanningsstøtte fra NAV, kan NTNU likevel innvilge tiltaket.</w:t>
      </w:r>
    </w:p>
    <w:p w:rsidR="00F82CB3" w:rsidP="3F0D3BEC" w:rsidRDefault="00F82CB3" w14:paraId="1C7BF84B" w14:textId="14D95CD7">
      <w:pPr>
        <w:spacing w:line="240" w:lineRule="auto"/>
      </w:pPr>
      <w:r w:rsidRPr="3F0D3BEC" w:rsidR="3F0D3BEC">
        <w:rPr>
          <w:rFonts w:ascii="Arial" w:hAnsi="Arial" w:eastAsia="Arial" w:cs="Arial"/>
          <w:noProof w:val="0"/>
          <w:sz w:val="24"/>
          <w:szCs w:val="24"/>
          <w:lang w:val="nb-NO"/>
        </w:rPr>
        <w:t xml:space="preserve"> </w:t>
      </w:r>
    </w:p>
    <w:p w:rsidR="00F82CB3" w:rsidP="3F0D3BEC" w:rsidRDefault="00F82CB3" w14:noSpellErr="1" w14:paraId="61DAC0EA" w14:textId="3D77D2BB">
      <w:pPr>
        <w:spacing w:line="240" w:lineRule="auto"/>
        <w:ind w:left="0"/>
      </w:pPr>
      <w:r w:rsidRPr="3F0D3BEC" w:rsidR="3F0D3BEC">
        <w:rPr>
          <w:rFonts w:ascii="Arial" w:hAnsi="Arial" w:eastAsia="Arial" w:cs="Arial"/>
          <w:noProof w:val="0"/>
          <w:sz w:val="24"/>
          <w:szCs w:val="24"/>
          <w:lang w:val="nb-NO"/>
        </w:rPr>
        <w:t>Mentor gis kun i tilfeller hvor det er helt klart at funksjonsnedsettelsen medfører en ulempe som en mentor kan kompensere for, samt at man finner en egnet kandidat.</w:t>
      </w:r>
    </w:p>
    <w:p w:rsidR="00F82CB3" w:rsidP="3F0D3BEC" w:rsidRDefault="00F82CB3" w14:noSpellErr="1" w14:paraId="34AEFD1F" w14:textId="03E33F83">
      <w:pPr>
        <w:spacing w:line="240" w:lineRule="auto"/>
        <w:ind w:left="0"/>
      </w:pPr>
      <w:r w:rsidRPr="3F0D3BEC" w:rsidR="3F0D3BEC">
        <w:rPr>
          <w:rFonts w:ascii="Arial" w:hAnsi="Arial" w:eastAsia="Arial" w:cs="Arial"/>
          <w:noProof w:val="0"/>
          <w:sz w:val="24"/>
          <w:szCs w:val="24"/>
          <w:lang w:val="nb-NO"/>
        </w:rPr>
        <w:t>Tiltaket må også vurderes ut fra tilgjengelige ressurser.</w:t>
      </w:r>
    </w:p>
    <w:p w:rsidR="00F82CB3" w:rsidP="3F0D3BEC" w:rsidRDefault="00F82CB3" w14:noSpellErr="1" w14:paraId="6B67DD4E" w14:textId="6D6E391D">
      <w:pPr>
        <w:spacing w:line="240" w:lineRule="auto"/>
        <w:ind w:left="0"/>
      </w:pPr>
      <w:r w:rsidRPr="3F0D3BEC" w:rsidR="3F0D3BEC">
        <w:rPr>
          <w:rFonts w:ascii="Arial" w:hAnsi="Arial" w:eastAsia="Arial" w:cs="Arial"/>
          <w:noProof w:val="0"/>
          <w:sz w:val="24"/>
          <w:szCs w:val="24"/>
          <w:lang w:val="nb-NO"/>
        </w:rPr>
        <w:t>Hvis NAV har innvilget mentor, må omfanget for den enkelt student diskuteres i samarbeid med NAV. Antall timer må sees i forhold til kapasiteten til aktuelle mentorer.</w:t>
      </w:r>
    </w:p>
    <w:p w:rsidR="00F82CB3" w:rsidP="3F0D3BEC" w:rsidRDefault="00F82CB3" w14:paraId="1E644434" w14:textId="58FC46E2">
      <w:pPr>
        <w:spacing w:line="240" w:lineRule="auto"/>
        <w:ind w:left="0"/>
      </w:pPr>
      <w:r w:rsidRPr="3F0D3BEC" w:rsidR="3F0D3BEC">
        <w:rPr>
          <w:rFonts w:ascii="Arial" w:hAnsi="Arial" w:eastAsia="Arial" w:cs="Arial"/>
          <w:noProof w:val="0"/>
          <w:sz w:val="24"/>
          <w:szCs w:val="24"/>
          <w:lang w:val="nb-NO"/>
        </w:rPr>
        <w:t xml:space="preserve"> </w:t>
      </w:r>
    </w:p>
    <w:p w:rsidR="00F82CB3" w:rsidP="3F0D3BEC" w:rsidRDefault="00F82CB3" w14:noSpellErr="1" w14:paraId="0546558D" w14:textId="24465E30">
      <w:pPr>
        <w:spacing w:line="240" w:lineRule="auto"/>
        <w:ind w:left="0"/>
      </w:pPr>
      <w:r w:rsidRPr="3F0D3BEC" w:rsidR="3F0D3BEC">
        <w:rPr>
          <w:rFonts w:ascii="Arial" w:hAnsi="Arial" w:eastAsia="Arial" w:cs="Arial"/>
          <w:noProof w:val="0"/>
          <w:sz w:val="24"/>
          <w:szCs w:val="24"/>
          <w:lang w:val="nb-NO"/>
        </w:rPr>
        <w:t>I de tilfellene hvor NTNU Tilrettelegging innvilger mentor vil omfanget være:</w:t>
      </w:r>
    </w:p>
    <w:p w:rsidR="00F82CB3" w:rsidP="3F0D3BEC" w:rsidRDefault="00F82CB3" w14:noSpellErr="1" w14:paraId="38CCE875" w14:textId="3577FE82">
      <w:pPr>
        <w:pStyle w:val="ListParagraph"/>
        <w:numPr>
          <w:ilvl w:val="0"/>
          <w:numId w:val="6"/>
        </w:numPr>
        <w:spacing w:line="240" w:lineRule="auto"/>
        <w:rPr>
          <w:sz w:val="24"/>
          <w:szCs w:val="24"/>
        </w:rPr>
      </w:pPr>
      <w:r w:rsidRPr="3F0D3BEC" w:rsidR="3F0D3BEC">
        <w:rPr>
          <w:rFonts w:ascii="Arial" w:hAnsi="Arial" w:eastAsia="Arial" w:cs="Arial"/>
          <w:noProof w:val="0"/>
          <w:sz w:val="24"/>
          <w:szCs w:val="24"/>
          <w:lang w:val="nb-NO"/>
        </w:rPr>
        <w:t>Mentor; inntil 45 timer pr semester</w:t>
      </w:r>
    </w:p>
    <w:p w:rsidR="00F82CB3" w:rsidP="3F0D3BEC" w:rsidRDefault="00F82CB3" w14:noSpellErr="1" w14:paraId="26396B9F" w14:textId="399539CA">
      <w:pPr>
        <w:pStyle w:val="ListParagraph"/>
        <w:numPr>
          <w:ilvl w:val="0"/>
          <w:numId w:val="6"/>
        </w:numPr>
        <w:spacing w:line="240" w:lineRule="auto"/>
        <w:rPr>
          <w:sz w:val="24"/>
          <w:szCs w:val="24"/>
        </w:rPr>
      </w:pPr>
      <w:r w:rsidRPr="3F0D3BEC" w:rsidR="3F0D3BEC">
        <w:rPr>
          <w:rFonts w:ascii="Arial" w:hAnsi="Arial" w:eastAsia="Arial" w:cs="Arial"/>
          <w:noProof w:val="0"/>
          <w:sz w:val="24"/>
          <w:szCs w:val="24"/>
          <w:lang w:val="nb-NO"/>
        </w:rPr>
        <w:t>Notathjelp; gis innenfor anbefalt studieprogresjon pr. semester (30sp)</w:t>
      </w:r>
    </w:p>
    <w:p w:rsidR="00F82CB3" w:rsidP="3F0D3BEC" w:rsidRDefault="00F82CB3" w14:paraId="4782EE8B" w14:textId="671FB0FE">
      <w:pPr>
        <w:spacing w:line="240" w:lineRule="auto"/>
        <w:ind w:left="0"/>
      </w:pPr>
      <w:r w:rsidRPr="3F0D3BEC" w:rsidR="3F0D3BEC">
        <w:rPr>
          <w:rFonts w:ascii="Arial" w:hAnsi="Arial" w:eastAsia="Arial" w:cs="Arial"/>
          <w:noProof w:val="0"/>
          <w:sz w:val="24"/>
          <w:szCs w:val="24"/>
          <w:lang w:val="nb-NO"/>
        </w:rPr>
        <w:t xml:space="preserve"> </w:t>
      </w:r>
    </w:p>
    <w:p w:rsidR="00F82CB3" w:rsidP="3F0D3BEC" w:rsidRDefault="00F82CB3" w14:noSpellErr="1" w14:paraId="6ABCC662" w14:textId="414194C0">
      <w:pPr>
        <w:spacing w:line="240" w:lineRule="auto"/>
        <w:ind w:left="0"/>
      </w:pPr>
      <w:r w:rsidRPr="3F0D3BEC" w:rsidR="3F0D3BEC">
        <w:rPr>
          <w:rFonts w:ascii="Arial" w:hAnsi="Arial" w:eastAsia="Arial" w:cs="Arial"/>
          <w:noProof w:val="0"/>
          <w:sz w:val="24"/>
          <w:szCs w:val="24"/>
          <w:lang w:val="nb-NO"/>
        </w:rPr>
        <w:t>Mentorene er selv studenter og arbeidet skal derfor organiseres, og være av et slikt omfang at det lar seg kombinere med studiene på en forsvarlig måte.</w:t>
      </w:r>
    </w:p>
    <w:p w:rsidR="00F82CB3" w:rsidP="3F0D3BEC" w:rsidRDefault="00F82CB3" w14:paraId="3499A9D6" w14:textId="7CA016C7">
      <w:pPr>
        <w:spacing w:line="240" w:lineRule="auto"/>
      </w:pPr>
      <w:r w:rsidRPr="3F0D3BEC" w:rsidR="3F0D3BEC">
        <w:rPr>
          <w:rFonts w:ascii="Arial" w:hAnsi="Arial" w:eastAsia="Arial" w:cs="Arial"/>
          <w:noProof w:val="0"/>
          <w:sz w:val="24"/>
          <w:szCs w:val="24"/>
          <w:lang w:val="nb-NO"/>
        </w:rPr>
        <w:t xml:space="preserve"> </w:t>
      </w:r>
    </w:p>
    <w:p w:rsidR="00F82CB3" w:rsidP="3F0D3BEC" w:rsidRDefault="00F82CB3" w14:noSpellErr="1" w14:paraId="78E7BB89" w14:textId="143AAD1E">
      <w:pPr>
        <w:spacing w:line="240" w:lineRule="auto"/>
      </w:pPr>
      <w:r w:rsidRPr="3F0D3BEC" w:rsidR="3F0D3BEC">
        <w:rPr>
          <w:rFonts w:ascii="Arial" w:hAnsi="Arial" w:eastAsia="Arial" w:cs="Arial"/>
          <w:noProof w:val="0"/>
          <w:sz w:val="24"/>
          <w:szCs w:val="24"/>
          <w:lang w:val="nb-NO"/>
        </w:rPr>
        <w:t>Det er i utgangspunktet ikke mulig å få mentor på masternivå, dette fordi det forventes at studenten da har opparbeidet seg strategier for å jobbe selvstendig og mestre studiesituasjonen. Unntaket er studenter med helt spesielle fysiske utfordringer (for eksempel blinde) som ikke har mulighet til å fullføre studiene uten mentor/notatskriver.</w:t>
      </w:r>
    </w:p>
    <w:p w:rsidR="00F82CB3" w:rsidP="3F0D3BEC" w:rsidRDefault="00F82CB3" w14:paraId="0CFF12BC" w14:textId="048A26D7">
      <w:pPr>
        <w:spacing w:line="240" w:lineRule="auto"/>
      </w:pPr>
      <w:r w:rsidRPr="3F0D3BEC" w:rsidR="3F0D3BEC">
        <w:rPr>
          <w:rFonts w:ascii="Arial" w:hAnsi="Arial" w:eastAsia="Arial" w:cs="Arial"/>
          <w:noProof w:val="0"/>
          <w:sz w:val="24"/>
          <w:szCs w:val="24"/>
          <w:lang w:val="nb-NO"/>
        </w:rPr>
        <w:t xml:space="preserve"> </w:t>
      </w:r>
    </w:p>
    <w:p w:rsidR="00F82CB3" w:rsidP="3F0D3BEC" w:rsidRDefault="00F82CB3" w14:noSpellErr="1" w14:paraId="24583E42" w14:textId="242BF106">
      <w:pPr>
        <w:spacing w:line="240" w:lineRule="auto"/>
      </w:pPr>
      <w:r w:rsidRPr="3F0D3BEC" w:rsidR="3F0D3BEC">
        <w:rPr>
          <w:rFonts w:ascii="Arial" w:hAnsi="Arial" w:eastAsia="Arial" w:cs="Arial"/>
          <w:noProof w:val="0"/>
          <w:sz w:val="24"/>
          <w:szCs w:val="24"/>
          <w:lang w:val="nb-NO"/>
        </w:rPr>
        <w:t>Studenter som har behov for mentor må ta kontakt med (lenke til kontaktinformasjon) for en kartleggingssamtale.</w:t>
      </w:r>
    </w:p>
    <w:p w:rsidR="00F82CB3" w:rsidP="3F0D3BEC" w:rsidRDefault="00F82CB3" w14:paraId="193F4BC6" w14:textId="47C5E1BB">
      <w:pPr>
        <w:spacing w:line="240" w:lineRule="auto"/>
      </w:pPr>
      <w:r w:rsidRPr="3F0D3BEC" w:rsidR="3F0D3BEC">
        <w:rPr>
          <w:rFonts w:ascii="Arial" w:hAnsi="Arial" w:eastAsia="Arial" w:cs="Arial"/>
          <w:noProof w:val="0"/>
          <w:sz w:val="24"/>
          <w:szCs w:val="24"/>
          <w:lang w:val="nb-NO"/>
        </w:rPr>
        <w:t xml:space="preserve"> </w:t>
      </w:r>
    </w:p>
    <w:p w:rsidR="00F82CB3" w:rsidP="3F0D3BEC" w:rsidRDefault="00F82CB3" w14:noSpellErr="1" w14:paraId="2862794C" w14:textId="66B221D2">
      <w:pPr>
        <w:spacing w:line="240" w:lineRule="auto"/>
      </w:pPr>
      <w:r w:rsidRPr="3F0D3BEC" w:rsidR="3F0D3BEC">
        <w:rPr>
          <w:rFonts w:ascii="Arial" w:hAnsi="Arial" w:eastAsia="Arial" w:cs="Arial"/>
          <w:noProof w:val="0"/>
          <w:sz w:val="24"/>
          <w:szCs w:val="24"/>
          <w:lang w:val="nb-NO"/>
        </w:rPr>
        <w:t>Forespørslene om mentor behandles fortløpende, og det er ingen søknadsfrist.</w:t>
      </w:r>
    </w:p>
    <w:p w:rsidR="00F82CB3" w:rsidP="3F0D3BEC" w:rsidRDefault="00F82CB3" w14:paraId="0438D6B0" w14:textId="6B10D730">
      <w:pPr>
        <w:spacing w:line="240" w:lineRule="auto"/>
        <w:ind w:left="0"/>
      </w:pPr>
      <w:r w:rsidRPr="3F0D3BEC" w:rsidR="3F0D3BEC">
        <w:rPr>
          <w:rFonts w:ascii="Arial" w:hAnsi="Arial" w:eastAsia="Arial" w:cs="Arial"/>
          <w:b w:val="1"/>
          <w:bCs w:val="1"/>
          <w:noProof w:val="0"/>
          <w:sz w:val="26"/>
          <w:szCs w:val="26"/>
          <w:lang w:val="nb-NO"/>
        </w:rPr>
        <w:t xml:space="preserve"> </w:t>
      </w:r>
    </w:p>
    <w:p w:rsidR="00F82CB3" w:rsidP="3F0D3BEC" w:rsidRDefault="00F82CB3" w14:paraId="05D66FEC" w14:textId="54EE9984">
      <w:pPr>
        <w:spacing w:line="240" w:lineRule="auto"/>
        <w:ind w:left="0"/>
      </w:pPr>
      <w:r w:rsidRPr="3F0D3BEC" w:rsidR="3F0D3BEC">
        <w:rPr>
          <w:rFonts w:ascii="Arial" w:hAnsi="Arial" w:eastAsia="Arial" w:cs="Arial"/>
          <w:b w:val="1"/>
          <w:bCs w:val="1"/>
          <w:noProof w:val="0"/>
          <w:sz w:val="26"/>
          <w:szCs w:val="26"/>
          <w:lang w:val="nb-NO"/>
        </w:rPr>
        <w:t xml:space="preserve"> </w:t>
      </w:r>
    </w:p>
    <w:p w:rsidR="00F82CB3" w:rsidP="3F0D3BEC" w:rsidRDefault="00F82CB3" w14:noSpellErr="1" w14:paraId="67DA8245" w14:textId="2AF7049F">
      <w:pPr>
        <w:spacing w:line="240" w:lineRule="auto"/>
        <w:ind w:left="0"/>
      </w:pPr>
      <w:r w:rsidRPr="3F0D3BEC" w:rsidR="3F0D3BEC">
        <w:rPr>
          <w:rFonts w:ascii="Arial" w:hAnsi="Arial" w:eastAsia="Arial" w:cs="Arial"/>
          <w:b w:val="1"/>
          <w:bCs w:val="1"/>
          <w:noProof w:val="0"/>
          <w:sz w:val="26"/>
          <w:szCs w:val="26"/>
          <w:lang w:val="nb-NO"/>
        </w:rPr>
        <w:t>Retningslinjer spesielt for tilrettelagt lesesalsplass</w:t>
      </w:r>
    </w:p>
    <w:p w:rsidR="00F82CB3" w:rsidP="3F0D3BEC" w:rsidRDefault="00F82CB3" w14:noSpellErr="1" w14:paraId="2E5CBD4A" w14:textId="055558C3">
      <w:pPr>
        <w:spacing w:line="240" w:lineRule="auto"/>
        <w:ind w:left="0"/>
      </w:pPr>
      <w:r w:rsidRPr="3F0D3BEC" w:rsidR="3F0D3BEC">
        <w:rPr>
          <w:rFonts w:ascii="Arial" w:hAnsi="Arial" w:eastAsia="Arial" w:cs="Arial"/>
          <w:noProof w:val="0"/>
          <w:sz w:val="24"/>
          <w:szCs w:val="24"/>
          <w:lang w:val="nb-NO"/>
        </w:rPr>
        <w:t>Studenter som ikke har tilbud om egnet lesesalsplass fra fakultetet/instituttet sitt kan søke om tilrettelagt leseplass. Det er stor etterspørsel etter tilrettelagte plasser, det gjøres derfor en prioritering basert på en helthetsvurdering hvor følgende kriterier inngår:</w:t>
      </w:r>
    </w:p>
    <w:p w:rsidR="00F82CB3" w:rsidP="3F0D3BEC" w:rsidRDefault="00F82CB3" w14:noSpellErr="1" w14:paraId="15CD105A" w14:textId="6653B713">
      <w:pPr>
        <w:pStyle w:val="ListParagraph"/>
        <w:numPr>
          <w:ilvl w:val="0"/>
          <w:numId w:val="7"/>
        </w:numPr>
        <w:spacing w:line="240" w:lineRule="auto"/>
        <w:rPr>
          <w:sz w:val="24"/>
          <w:szCs w:val="24"/>
        </w:rPr>
      </w:pPr>
      <w:r w:rsidRPr="3F0D3BEC" w:rsidR="3F0D3BEC">
        <w:rPr>
          <w:rFonts w:ascii="Arial" w:hAnsi="Arial" w:eastAsia="Arial" w:cs="Arial"/>
          <w:noProof w:val="0"/>
          <w:sz w:val="24"/>
          <w:szCs w:val="24"/>
          <w:lang w:val="nb-NO"/>
        </w:rPr>
        <w:t>Behov</w:t>
      </w:r>
    </w:p>
    <w:p w:rsidR="00F82CB3" w:rsidP="3F0D3BEC" w:rsidRDefault="00F82CB3" w14:noSpellErr="1" w14:paraId="3FC68174" w14:textId="1DF4976F">
      <w:pPr>
        <w:pStyle w:val="ListParagraph"/>
        <w:numPr>
          <w:ilvl w:val="0"/>
          <w:numId w:val="7"/>
        </w:numPr>
        <w:spacing w:line="240" w:lineRule="auto"/>
        <w:rPr>
          <w:sz w:val="24"/>
          <w:szCs w:val="24"/>
        </w:rPr>
      </w:pPr>
      <w:r w:rsidRPr="3F0D3BEC" w:rsidR="3F0D3BEC">
        <w:rPr>
          <w:rFonts w:ascii="Arial" w:hAnsi="Arial" w:eastAsia="Arial" w:cs="Arial"/>
          <w:noProof w:val="0"/>
          <w:sz w:val="24"/>
          <w:szCs w:val="24"/>
          <w:lang w:val="nb-NO"/>
        </w:rPr>
        <w:t>Ansiennitet på tiltaket (høyere prioritert ved lengre ansiennitet)</w:t>
      </w:r>
    </w:p>
    <w:p w:rsidR="00F82CB3" w:rsidP="3F0D3BEC" w:rsidRDefault="00F82CB3" w14:noSpellErr="1" w14:paraId="78F75CC7" w14:textId="13A96DBB">
      <w:pPr>
        <w:pStyle w:val="ListParagraph"/>
        <w:numPr>
          <w:ilvl w:val="0"/>
          <w:numId w:val="7"/>
        </w:numPr>
        <w:spacing w:line="240" w:lineRule="auto"/>
        <w:rPr>
          <w:sz w:val="24"/>
          <w:szCs w:val="24"/>
        </w:rPr>
      </w:pPr>
      <w:r w:rsidRPr="3F0D3BEC" w:rsidR="3F0D3BEC">
        <w:rPr>
          <w:rFonts w:ascii="Arial" w:hAnsi="Arial" w:eastAsia="Arial" w:cs="Arial"/>
          <w:noProof w:val="0"/>
          <w:sz w:val="24"/>
          <w:szCs w:val="24"/>
          <w:lang w:val="nb-NO"/>
        </w:rPr>
        <w:t>Studieprogresjon</w:t>
      </w:r>
    </w:p>
    <w:p w:rsidR="00F82CB3" w:rsidP="3F0D3BEC" w:rsidRDefault="00F82CB3" w14:noSpellErr="1" w14:paraId="3CBE7F70" w14:textId="5C5C07C8">
      <w:pPr>
        <w:pStyle w:val="ListParagraph"/>
        <w:numPr>
          <w:ilvl w:val="0"/>
          <w:numId w:val="7"/>
        </w:numPr>
        <w:spacing w:line="240" w:lineRule="auto"/>
        <w:rPr>
          <w:sz w:val="24"/>
          <w:szCs w:val="24"/>
        </w:rPr>
      </w:pPr>
      <w:r w:rsidRPr="3F0D3BEC" w:rsidR="3F0D3BEC">
        <w:rPr>
          <w:rFonts w:ascii="Arial" w:hAnsi="Arial" w:eastAsia="Arial" w:cs="Arial"/>
          <w:noProof w:val="0"/>
          <w:sz w:val="24"/>
          <w:szCs w:val="24"/>
          <w:lang w:val="nb-NO"/>
        </w:rPr>
        <w:t>Andre relevante forhold</w:t>
      </w:r>
    </w:p>
    <w:p w:rsidR="00F82CB3" w:rsidP="3F0D3BEC" w:rsidRDefault="00F82CB3" w14:paraId="445C2BC5" w14:textId="3D4EE870">
      <w:pPr>
        <w:spacing w:line="240" w:lineRule="auto"/>
        <w:ind w:left="0"/>
      </w:pPr>
      <w:r w:rsidRPr="3F0D3BEC" w:rsidR="3F0D3BEC">
        <w:rPr>
          <w:rFonts w:ascii="Arial" w:hAnsi="Arial" w:eastAsia="Arial" w:cs="Arial"/>
          <w:noProof w:val="0"/>
          <w:sz w:val="24"/>
          <w:szCs w:val="24"/>
          <w:lang w:val="nb-NO"/>
        </w:rPr>
        <w:t xml:space="preserve"> </w:t>
      </w:r>
    </w:p>
    <w:p w:rsidR="00F82CB3" w:rsidP="3F0D3BEC" w:rsidRDefault="00F82CB3" w14:paraId="5D2E9299" w14:textId="4AAD5E75">
      <w:pPr>
        <w:spacing w:line="240" w:lineRule="auto"/>
        <w:ind w:left="0"/>
      </w:pPr>
      <w:r w:rsidRPr="3F0D3BEC" w:rsidR="3F0D3BEC">
        <w:rPr>
          <w:rFonts w:ascii="Arial" w:hAnsi="Arial" w:eastAsia="Arial" w:cs="Arial"/>
          <w:noProof w:val="0"/>
          <w:sz w:val="24"/>
          <w:szCs w:val="24"/>
          <w:lang w:val="nb-NO"/>
        </w:rPr>
        <w:t xml:space="preserve"> </w:t>
      </w:r>
    </w:p>
    <w:p w:rsidR="00F82CB3" w:rsidP="3F0D3BEC" w:rsidRDefault="00F82CB3" w14:noSpellErr="1" w14:paraId="621349DE" w14:textId="5A8822F9">
      <w:pPr>
        <w:spacing w:line="240" w:lineRule="auto"/>
      </w:pPr>
      <w:r w:rsidRPr="3F0D3BEC" w:rsidR="3F0D3BEC">
        <w:rPr>
          <w:rFonts w:ascii="Arial" w:hAnsi="Arial" w:eastAsia="Arial" w:cs="Arial"/>
          <w:noProof w:val="0"/>
          <w:sz w:val="24"/>
          <w:szCs w:val="24"/>
          <w:lang w:val="nb-NO"/>
        </w:rPr>
        <w:t>Hvis studenten ikke har produsert studiepoeng i løpet av to sammenhengende semester med innvilget leseplass, kan ikke studenten forvente å få videreført tiltaket (jfr. vurdering om tilretteleggingen er hensiktsmessig i forhold til gjennomføring av studiet).</w:t>
      </w:r>
    </w:p>
    <w:p w:rsidR="00F82CB3" w:rsidP="3F0D3BEC" w:rsidRDefault="00F82CB3" w14:paraId="1A77230C" w14:noSpellErr="1" w14:textId="5B5E3780">
      <w:pPr>
        <w:spacing w:line="240" w:lineRule="auto"/>
        <w:ind w:left="0"/>
        <w:rPr>
          <w:rFonts w:ascii="Arial" w:hAnsi="Arial" w:cs="Arial"/>
          <w:lang w:val="nb-NO"/>
        </w:rPr>
      </w:pPr>
      <w:r w:rsidRPr="3F0D3BEC" w:rsidR="3F0D3BEC">
        <w:rPr>
          <w:rFonts w:ascii="Arial" w:hAnsi="Arial" w:eastAsia="Arial" w:cs="Arial"/>
          <w:noProof w:val="0"/>
          <w:sz w:val="24"/>
          <w:szCs w:val="24"/>
          <w:lang w:val="nb-NO"/>
        </w:rPr>
        <w:t>På grunn av stor etterspørsel etter tilrettelagte leseplasser må man benytte plassen jevnlig for å få innvilget/beholde den.</w:t>
      </w:r>
    </w:p>
    <w:p w:rsidR="00F82CB3" w:rsidP="3F0D3BEC" w:rsidRDefault="00F82CB3" w14:paraId="67884046" w14:textId="77777777">
      <w:pPr>
        <w:autoSpaceDE w:val="0"/>
        <w:autoSpaceDN w:val="0"/>
        <w:adjustRightInd w:val="0"/>
        <w:spacing w:after="0" w:line="240" w:lineRule="auto"/>
        <w:ind w:left="0" w:right="0"/>
        <w:rPr>
          <w:rFonts w:ascii="Arial" w:hAnsi="Arial" w:cs="Arial"/>
          <w:i w:val="1"/>
          <w:iCs w:val="1"/>
          <w:lang w:val="nb-NO" w:eastAsia="nb-NO"/>
        </w:rPr>
      </w:pPr>
    </w:p>
    <w:p w:rsidR="00F82CB3" w:rsidP="3F0D3BEC" w:rsidRDefault="00F82CB3" w14:paraId="7116B11E" w14:textId="77777777">
      <w:pPr>
        <w:autoSpaceDE w:val="0"/>
        <w:autoSpaceDN w:val="0"/>
        <w:adjustRightInd w:val="0"/>
        <w:spacing w:after="0" w:line="240" w:lineRule="auto"/>
        <w:ind w:left="0" w:right="0"/>
        <w:rPr>
          <w:rFonts w:ascii="Arial" w:hAnsi="Arial" w:cs="Arial"/>
          <w:i w:val="1"/>
          <w:iCs w:val="1"/>
          <w:lang w:val="nb-NO" w:eastAsia="nb-NO"/>
        </w:rPr>
      </w:pPr>
    </w:p>
    <w:p w:rsidRPr="00F82CB3" w:rsidR="00F82CB3" w:rsidP="3F0D3BEC" w:rsidRDefault="00F82CB3" w14:paraId="209EF768" w14:noSpellErr="1" w14:textId="0DA89595">
      <w:pPr>
        <w:spacing w:after="0" w:line="240" w:lineRule="auto"/>
        <w:ind w:left="0" w:right="0"/>
        <w:rPr>
          <w:rFonts w:ascii="Arial" w:hAnsi="Arial" w:eastAsia="Arial" w:cs="Arial"/>
          <w:i w:val="1"/>
          <w:iCs w:val="1"/>
          <w:lang w:val="nb-NO" w:eastAsia="nb-NO"/>
        </w:rPr>
      </w:pPr>
      <w:r w:rsidRPr="3F0D3BEC" w:rsidR="3F0D3BEC">
        <w:rPr>
          <w:rFonts w:ascii="Arial" w:hAnsi="Arial" w:eastAsia="Arial" w:cs="Arial"/>
          <w:i w:val="1"/>
          <w:iCs w:val="1"/>
          <w:lang w:val="nb-NO" w:eastAsia="nb-NO"/>
        </w:rPr>
        <w:t>Innført 2011, revidert: mai 2013, mai 2015</w:t>
      </w:r>
      <w:r w:rsidRPr="3F0D3BEC" w:rsidR="3F0D3BEC">
        <w:rPr>
          <w:rFonts w:ascii="Arial" w:hAnsi="Arial" w:eastAsia="Arial" w:cs="Arial"/>
          <w:i w:val="1"/>
          <w:iCs w:val="1"/>
          <w:lang w:val="nb-NO" w:eastAsia="nb-NO"/>
        </w:rPr>
        <w:t xml:space="preserve">, </w:t>
      </w:r>
      <w:r w:rsidRPr="3F0D3BEC" w:rsidR="3F0D3BEC">
        <w:rPr>
          <w:rFonts w:ascii="Arial" w:hAnsi="Arial" w:eastAsia="Arial" w:cs="Arial"/>
          <w:i w:val="1"/>
          <w:iCs w:val="1"/>
          <w:lang w:val="nb-NO" w:eastAsia="nb-NO"/>
        </w:rPr>
        <w:t>august 2017</w:t>
      </w:r>
      <w:r w:rsidRPr="3F0D3BEC" w:rsidR="3F0D3BEC">
        <w:rPr>
          <w:rFonts w:ascii="Arial" w:hAnsi="Arial" w:eastAsia="Arial" w:cs="Arial"/>
          <w:i w:val="1"/>
          <w:iCs w:val="1"/>
          <w:lang w:val="nb-NO" w:eastAsia="nb-NO"/>
        </w:rPr>
        <w:t>, september 2018</w:t>
      </w:r>
    </w:p>
    <w:sectPr w:rsidRPr="00F82CB3" w:rsidR="00F82CB3">
      <w:pgSz w:w="11906" w:h="16838" w:orient="portrait"/>
      <w:pgMar w:top="1417" w:right="1417" w:bottom="1417" w:left="1417" w:header="708" w:footer="708" w:gutter="0"/>
      <w:cols w:space="708"/>
      <w:docGrid w:linePitch="360"/>
      <w:headerReference w:type="default" r:id="Rdd5899f1fe26467a"/>
      <w:footerReference w:type="default" r:id="R64498e69b4b84f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Vanligtabell"/>
      <w:bidiVisual w:val="0"/>
      <w:tblW w:w="0" w:type="auto"/>
      <w:tblLayout w:type="fixed"/>
      <w:tblLook w:val="04A0" w:firstRow="1" w:lastRow="0" w:firstColumn="1" w:lastColumn="0" w:noHBand="0" w:noVBand="1"/>
    </w:tblPr>
    <w:tblGrid>
      <w:gridCol w:w="3024"/>
      <w:gridCol w:w="3024"/>
      <w:gridCol w:w="3024"/>
    </w:tblGrid>
    <w:tr w:rsidR="1F43BFF2" w:rsidTr="1F43BFF2" w14:paraId="0C612B28">
      <w:tc>
        <w:tcPr>
          <w:tcW w:w="3024" w:type="dxa"/>
          <w:tcMar/>
        </w:tcPr>
        <w:p w:rsidR="1F43BFF2" w:rsidP="1F43BFF2" w:rsidRDefault="1F43BFF2" w14:paraId="634D4471" w14:textId="47535824">
          <w:pPr>
            <w:pStyle w:val="Header"/>
            <w:bidi w:val="0"/>
            <w:ind w:left="-115"/>
            <w:jc w:val="left"/>
          </w:pPr>
        </w:p>
      </w:tc>
      <w:tc>
        <w:tcPr>
          <w:tcW w:w="3024" w:type="dxa"/>
          <w:tcMar/>
        </w:tcPr>
        <w:p w:rsidR="1F43BFF2" w:rsidP="1F43BFF2" w:rsidRDefault="1F43BFF2" w14:paraId="470BB46C" w14:textId="42C55B75">
          <w:pPr>
            <w:pStyle w:val="Header"/>
            <w:bidi w:val="0"/>
            <w:jc w:val="center"/>
          </w:pPr>
        </w:p>
      </w:tc>
      <w:tc>
        <w:tcPr>
          <w:tcW w:w="3024" w:type="dxa"/>
          <w:tcMar/>
        </w:tcPr>
        <w:p w:rsidR="1F43BFF2" w:rsidP="1F43BFF2" w:rsidRDefault="1F43BFF2" w14:paraId="374FE833" w14:textId="66DF3186">
          <w:pPr>
            <w:pStyle w:val="Header"/>
            <w:bidi w:val="0"/>
            <w:ind w:right="-115"/>
            <w:jc w:val="right"/>
          </w:pPr>
        </w:p>
      </w:tc>
    </w:tr>
  </w:tbl>
  <w:p w:rsidR="1F43BFF2" w:rsidP="1F43BFF2" w:rsidRDefault="1F43BFF2" w14:paraId="75B185A5" w14:textId="4347FCFD">
    <w:pPr>
      <w:pStyle w:val="Footer"/>
      <w:bidi w:val="0"/>
    </w:pPr>
  </w:p>
</w:ftr>
</file>

<file path=word/header.xml><?xml version="1.0" encoding="utf-8"?>
<w:hdr xmlns:w14="http://schemas.microsoft.com/office/word/2010/wordml" xmlns:w="http://schemas.openxmlformats.org/wordprocessingml/2006/main">
  <w:tbl>
    <w:tblPr>
      <w:tblStyle w:val="Vanligtabell"/>
      <w:bidiVisual w:val="0"/>
      <w:tblW w:w="0" w:type="auto"/>
      <w:tblLayout w:type="fixed"/>
      <w:tblLook w:val="04A0" w:firstRow="1" w:lastRow="0" w:firstColumn="1" w:lastColumn="0" w:noHBand="0" w:noVBand="1"/>
    </w:tblPr>
    <w:tblGrid>
      <w:gridCol w:w="3024"/>
      <w:gridCol w:w="3024"/>
      <w:gridCol w:w="3024"/>
    </w:tblGrid>
    <w:tr w:rsidR="1F43BFF2" w:rsidTr="1F43BFF2" w14:paraId="36DC109A">
      <w:tc>
        <w:tcPr>
          <w:tcW w:w="3024" w:type="dxa"/>
          <w:tcMar/>
        </w:tcPr>
        <w:p w:rsidR="1F43BFF2" w:rsidP="1F43BFF2" w:rsidRDefault="1F43BFF2" w14:paraId="42A89D95" w14:textId="62EAE259">
          <w:pPr>
            <w:pStyle w:val="Header"/>
            <w:bidi w:val="0"/>
            <w:ind w:left="-115"/>
            <w:jc w:val="left"/>
          </w:pPr>
        </w:p>
      </w:tc>
      <w:tc>
        <w:tcPr>
          <w:tcW w:w="3024" w:type="dxa"/>
          <w:tcMar/>
        </w:tcPr>
        <w:p w:rsidR="1F43BFF2" w:rsidP="1F43BFF2" w:rsidRDefault="1F43BFF2" w14:paraId="46390D5D" w14:textId="45FA7791">
          <w:pPr>
            <w:pStyle w:val="Header"/>
            <w:bidi w:val="0"/>
            <w:jc w:val="center"/>
          </w:pPr>
        </w:p>
      </w:tc>
      <w:tc>
        <w:tcPr>
          <w:tcW w:w="3024" w:type="dxa"/>
          <w:tcMar/>
        </w:tcPr>
        <w:p w:rsidR="1F43BFF2" w:rsidP="1F43BFF2" w:rsidRDefault="1F43BFF2" w14:paraId="162AADBF" w14:textId="7D2AF839">
          <w:pPr>
            <w:pStyle w:val="Header"/>
            <w:bidi w:val="0"/>
            <w:ind w:right="-115"/>
            <w:jc w:val="right"/>
          </w:pPr>
        </w:p>
      </w:tc>
    </w:tr>
  </w:tbl>
  <w:p w:rsidR="1F43BFF2" w:rsidP="1F43BFF2" w:rsidRDefault="1F43BFF2" w14:paraId="35E3A192" w14:textId="41925408">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0402C0A"/>
    <w:multiLevelType w:val="hybridMultilevel"/>
    <w:tmpl w:val="17348EBE"/>
    <w:lvl w:ilvl="0" w:tplc="04140001">
      <w:start w:val="1"/>
      <w:numFmt w:val="bullet"/>
      <w:lvlText w:val=""/>
      <w:lvlJc w:val="left"/>
      <w:pPr>
        <w:ind w:left="1428" w:hanging="360"/>
      </w:pPr>
      <w:rPr>
        <w:rFonts w:hint="default" w:ascii="Symbol" w:hAnsi="Symbol"/>
      </w:rPr>
    </w:lvl>
    <w:lvl w:ilvl="1" w:tplc="04140003" w:tentative="1">
      <w:start w:val="1"/>
      <w:numFmt w:val="bullet"/>
      <w:lvlText w:val="o"/>
      <w:lvlJc w:val="left"/>
      <w:pPr>
        <w:ind w:left="2148" w:hanging="360"/>
      </w:pPr>
      <w:rPr>
        <w:rFonts w:hint="default" w:ascii="Courier New" w:hAnsi="Courier New" w:cs="Courier New"/>
      </w:rPr>
    </w:lvl>
    <w:lvl w:ilvl="2" w:tplc="04140005" w:tentative="1">
      <w:start w:val="1"/>
      <w:numFmt w:val="bullet"/>
      <w:lvlText w:val=""/>
      <w:lvlJc w:val="left"/>
      <w:pPr>
        <w:ind w:left="2868" w:hanging="360"/>
      </w:pPr>
      <w:rPr>
        <w:rFonts w:hint="default" w:ascii="Wingdings" w:hAnsi="Wingdings"/>
      </w:rPr>
    </w:lvl>
    <w:lvl w:ilvl="3" w:tplc="04140001" w:tentative="1">
      <w:start w:val="1"/>
      <w:numFmt w:val="bullet"/>
      <w:lvlText w:val=""/>
      <w:lvlJc w:val="left"/>
      <w:pPr>
        <w:ind w:left="3588" w:hanging="360"/>
      </w:pPr>
      <w:rPr>
        <w:rFonts w:hint="default" w:ascii="Symbol" w:hAnsi="Symbol"/>
      </w:rPr>
    </w:lvl>
    <w:lvl w:ilvl="4" w:tplc="04140003" w:tentative="1">
      <w:start w:val="1"/>
      <w:numFmt w:val="bullet"/>
      <w:lvlText w:val="o"/>
      <w:lvlJc w:val="left"/>
      <w:pPr>
        <w:ind w:left="4308" w:hanging="360"/>
      </w:pPr>
      <w:rPr>
        <w:rFonts w:hint="default" w:ascii="Courier New" w:hAnsi="Courier New" w:cs="Courier New"/>
      </w:rPr>
    </w:lvl>
    <w:lvl w:ilvl="5" w:tplc="04140005" w:tentative="1">
      <w:start w:val="1"/>
      <w:numFmt w:val="bullet"/>
      <w:lvlText w:val=""/>
      <w:lvlJc w:val="left"/>
      <w:pPr>
        <w:ind w:left="5028" w:hanging="360"/>
      </w:pPr>
      <w:rPr>
        <w:rFonts w:hint="default" w:ascii="Wingdings" w:hAnsi="Wingdings"/>
      </w:rPr>
    </w:lvl>
    <w:lvl w:ilvl="6" w:tplc="04140001" w:tentative="1">
      <w:start w:val="1"/>
      <w:numFmt w:val="bullet"/>
      <w:lvlText w:val=""/>
      <w:lvlJc w:val="left"/>
      <w:pPr>
        <w:ind w:left="5748" w:hanging="360"/>
      </w:pPr>
      <w:rPr>
        <w:rFonts w:hint="default" w:ascii="Symbol" w:hAnsi="Symbol"/>
      </w:rPr>
    </w:lvl>
    <w:lvl w:ilvl="7" w:tplc="04140003" w:tentative="1">
      <w:start w:val="1"/>
      <w:numFmt w:val="bullet"/>
      <w:lvlText w:val="o"/>
      <w:lvlJc w:val="left"/>
      <w:pPr>
        <w:ind w:left="6468" w:hanging="360"/>
      </w:pPr>
      <w:rPr>
        <w:rFonts w:hint="default" w:ascii="Courier New" w:hAnsi="Courier New" w:cs="Courier New"/>
      </w:rPr>
    </w:lvl>
    <w:lvl w:ilvl="8" w:tplc="04140005" w:tentative="1">
      <w:start w:val="1"/>
      <w:numFmt w:val="bullet"/>
      <w:lvlText w:val=""/>
      <w:lvlJc w:val="left"/>
      <w:pPr>
        <w:ind w:left="7188" w:hanging="360"/>
      </w:pPr>
      <w:rPr>
        <w:rFonts w:hint="default" w:ascii="Wingdings" w:hAnsi="Wingdings"/>
      </w:rPr>
    </w:lvl>
  </w:abstractNum>
  <w:abstractNum w:abstractNumId="1" w15:restartNumberingAfterBreak="0">
    <w:nsid w:val="42240E60"/>
    <w:multiLevelType w:val="hybridMultilevel"/>
    <w:tmpl w:val="44FE5A28"/>
    <w:lvl w:ilvl="0" w:tplc="0414000F">
      <w:start w:val="1"/>
      <w:numFmt w:val="decimal"/>
      <w:lvlText w:val="%1."/>
      <w:lvlJc w:val="left"/>
      <w:pPr>
        <w:ind w:left="792" w:hanging="360"/>
      </w:pPr>
    </w:lvl>
    <w:lvl w:ilvl="1" w:tplc="04140019" w:tentative="1">
      <w:start w:val="1"/>
      <w:numFmt w:val="lowerLetter"/>
      <w:lvlText w:val="%2."/>
      <w:lvlJc w:val="left"/>
      <w:pPr>
        <w:ind w:left="1512" w:hanging="360"/>
      </w:pPr>
    </w:lvl>
    <w:lvl w:ilvl="2" w:tplc="0414001B" w:tentative="1">
      <w:start w:val="1"/>
      <w:numFmt w:val="lowerRoman"/>
      <w:lvlText w:val="%3."/>
      <w:lvlJc w:val="right"/>
      <w:pPr>
        <w:ind w:left="2232" w:hanging="180"/>
      </w:pPr>
    </w:lvl>
    <w:lvl w:ilvl="3" w:tplc="0414000F" w:tentative="1">
      <w:start w:val="1"/>
      <w:numFmt w:val="decimal"/>
      <w:lvlText w:val="%4."/>
      <w:lvlJc w:val="left"/>
      <w:pPr>
        <w:ind w:left="2952" w:hanging="360"/>
      </w:pPr>
    </w:lvl>
    <w:lvl w:ilvl="4" w:tplc="04140019" w:tentative="1">
      <w:start w:val="1"/>
      <w:numFmt w:val="lowerLetter"/>
      <w:lvlText w:val="%5."/>
      <w:lvlJc w:val="left"/>
      <w:pPr>
        <w:ind w:left="3672" w:hanging="360"/>
      </w:pPr>
    </w:lvl>
    <w:lvl w:ilvl="5" w:tplc="0414001B" w:tentative="1">
      <w:start w:val="1"/>
      <w:numFmt w:val="lowerRoman"/>
      <w:lvlText w:val="%6."/>
      <w:lvlJc w:val="right"/>
      <w:pPr>
        <w:ind w:left="4392" w:hanging="180"/>
      </w:pPr>
    </w:lvl>
    <w:lvl w:ilvl="6" w:tplc="0414000F" w:tentative="1">
      <w:start w:val="1"/>
      <w:numFmt w:val="decimal"/>
      <w:lvlText w:val="%7."/>
      <w:lvlJc w:val="left"/>
      <w:pPr>
        <w:ind w:left="5112" w:hanging="360"/>
      </w:pPr>
    </w:lvl>
    <w:lvl w:ilvl="7" w:tplc="04140019" w:tentative="1">
      <w:start w:val="1"/>
      <w:numFmt w:val="lowerLetter"/>
      <w:lvlText w:val="%8."/>
      <w:lvlJc w:val="left"/>
      <w:pPr>
        <w:ind w:left="5832" w:hanging="360"/>
      </w:pPr>
    </w:lvl>
    <w:lvl w:ilvl="8" w:tplc="0414001B" w:tentative="1">
      <w:start w:val="1"/>
      <w:numFmt w:val="lowerRoman"/>
      <w:lvlText w:val="%9."/>
      <w:lvlJc w:val="right"/>
      <w:pPr>
        <w:ind w:left="6552" w:hanging="180"/>
      </w:pPr>
    </w:lvl>
  </w:abstractNum>
  <w:abstractNum w:abstractNumId="2" w15:restartNumberingAfterBreak="0">
    <w:nsid w:val="57A36087"/>
    <w:multiLevelType w:val="hybridMultilevel"/>
    <w:tmpl w:val="B73E364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681D73C9"/>
    <w:multiLevelType w:val="hybridMultilevel"/>
    <w:tmpl w:val="CD7460CC"/>
    <w:lvl w:ilvl="0" w:tplc="04140001">
      <w:start w:val="1"/>
      <w:numFmt w:val="bullet"/>
      <w:lvlText w:val=""/>
      <w:lvlJc w:val="left"/>
      <w:pPr>
        <w:ind w:left="792" w:hanging="360"/>
      </w:pPr>
      <w:rPr>
        <w:rFonts w:hint="default" w:ascii="Symbol" w:hAnsi="Symbol"/>
      </w:rPr>
    </w:lvl>
    <w:lvl w:ilvl="1" w:tplc="04140003" w:tentative="1">
      <w:start w:val="1"/>
      <w:numFmt w:val="bullet"/>
      <w:lvlText w:val="o"/>
      <w:lvlJc w:val="left"/>
      <w:pPr>
        <w:ind w:left="1512" w:hanging="360"/>
      </w:pPr>
      <w:rPr>
        <w:rFonts w:hint="default" w:ascii="Courier New" w:hAnsi="Courier New" w:cs="Courier New"/>
      </w:rPr>
    </w:lvl>
    <w:lvl w:ilvl="2" w:tplc="04140005" w:tentative="1">
      <w:start w:val="1"/>
      <w:numFmt w:val="bullet"/>
      <w:lvlText w:val=""/>
      <w:lvlJc w:val="left"/>
      <w:pPr>
        <w:ind w:left="2232" w:hanging="360"/>
      </w:pPr>
      <w:rPr>
        <w:rFonts w:hint="default" w:ascii="Wingdings" w:hAnsi="Wingdings"/>
      </w:rPr>
    </w:lvl>
    <w:lvl w:ilvl="3" w:tplc="04140001" w:tentative="1">
      <w:start w:val="1"/>
      <w:numFmt w:val="bullet"/>
      <w:lvlText w:val=""/>
      <w:lvlJc w:val="left"/>
      <w:pPr>
        <w:ind w:left="2952" w:hanging="360"/>
      </w:pPr>
      <w:rPr>
        <w:rFonts w:hint="default" w:ascii="Symbol" w:hAnsi="Symbol"/>
      </w:rPr>
    </w:lvl>
    <w:lvl w:ilvl="4" w:tplc="04140003" w:tentative="1">
      <w:start w:val="1"/>
      <w:numFmt w:val="bullet"/>
      <w:lvlText w:val="o"/>
      <w:lvlJc w:val="left"/>
      <w:pPr>
        <w:ind w:left="3672" w:hanging="360"/>
      </w:pPr>
      <w:rPr>
        <w:rFonts w:hint="default" w:ascii="Courier New" w:hAnsi="Courier New" w:cs="Courier New"/>
      </w:rPr>
    </w:lvl>
    <w:lvl w:ilvl="5" w:tplc="04140005" w:tentative="1">
      <w:start w:val="1"/>
      <w:numFmt w:val="bullet"/>
      <w:lvlText w:val=""/>
      <w:lvlJc w:val="left"/>
      <w:pPr>
        <w:ind w:left="4392" w:hanging="360"/>
      </w:pPr>
      <w:rPr>
        <w:rFonts w:hint="default" w:ascii="Wingdings" w:hAnsi="Wingdings"/>
      </w:rPr>
    </w:lvl>
    <w:lvl w:ilvl="6" w:tplc="04140001" w:tentative="1">
      <w:start w:val="1"/>
      <w:numFmt w:val="bullet"/>
      <w:lvlText w:val=""/>
      <w:lvlJc w:val="left"/>
      <w:pPr>
        <w:ind w:left="5112" w:hanging="360"/>
      </w:pPr>
      <w:rPr>
        <w:rFonts w:hint="default" w:ascii="Symbol" w:hAnsi="Symbol"/>
      </w:rPr>
    </w:lvl>
    <w:lvl w:ilvl="7" w:tplc="04140003" w:tentative="1">
      <w:start w:val="1"/>
      <w:numFmt w:val="bullet"/>
      <w:lvlText w:val="o"/>
      <w:lvlJc w:val="left"/>
      <w:pPr>
        <w:ind w:left="5832" w:hanging="360"/>
      </w:pPr>
      <w:rPr>
        <w:rFonts w:hint="default" w:ascii="Courier New" w:hAnsi="Courier New" w:cs="Courier New"/>
      </w:rPr>
    </w:lvl>
    <w:lvl w:ilvl="8" w:tplc="04140005" w:tentative="1">
      <w:start w:val="1"/>
      <w:numFmt w:val="bullet"/>
      <w:lvlText w:val=""/>
      <w:lvlJc w:val="left"/>
      <w:pPr>
        <w:ind w:left="6552" w:hanging="360"/>
      </w:pPr>
      <w:rPr>
        <w:rFonts w:hint="default" w:ascii="Wingdings" w:hAnsi="Wingdings"/>
      </w:rPr>
    </w:lvl>
  </w:abstractNum>
  <w:num w:numId="7">
    <w:abstractNumId w:val="6"/>
  </w:num>
  <w:num w:numId="6">
    <w:abstractNumId w:val="5"/>
  </w:num>
  <w:num w:numId="5">
    <w:abstractNumId w:val="4"/>
  </w: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70"/>
    <w:rsid w:val="000057C0"/>
    <w:rsid w:val="00006641"/>
    <w:rsid w:val="00007499"/>
    <w:rsid w:val="000203E5"/>
    <w:rsid w:val="00022259"/>
    <w:rsid w:val="0002276D"/>
    <w:rsid w:val="00032BFE"/>
    <w:rsid w:val="000336C5"/>
    <w:rsid w:val="00036C1D"/>
    <w:rsid w:val="000377DF"/>
    <w:rsid w:val="00052D6D"/>
    <w:rsid w:val="000577E0"/>
    <w:rsid w:val="00064189"/>
    <w:rsid w:val="00067ADC"/>
    <w:rsid w:val="000704F0"/>
    <w:rsid w:val="00070DB8"/>
    <w:rsid w:val="00083E7C"/>
    <w:rsid w:val="00094E44"/>
    <w:rsid w:val="00095392"/>
    <w:rsid w:val="000A752E"/>
    <w:rsid w:val="000B6588"/>
    <w:rsid w:val="000C4173"/>
    <w:rsid w:val="000D6321"/>
    <w:rsid w:val="000D7968"/>
    <w:rsid w:val="000E031F"/>
    <w:rsid w:val="000E33DC"/>
    <w:rsid w:val="000E4ED2"/>
    <w:rsid w:val="000E786D"/>
    <w:rsid w:val="0011658A"/>
    <w:rsid w:val="001307F8"/>
    <w:rsid w:val="00145AEA"/>
    <w:rsid w:val="001478DD"/>
    <w:rsid w:val="00150581"/>
    <w:rsid w:val="001512D8"/>
    <w:rsid w:val="00151C69"/>
    <w:rsid w:val="00152EC4"/>
    <w:rsid w:val="00153263"/>
    <w:rsid w:val="0016472D"/>
    <w:rsid w:val="001652C1"/>
    <w:rsid w:val="00170F0F"/>
    <w:rsid w:val="00195AE9"/>
    <w:rsid w:val="001968AF"/>
    <w:rsid w:val="001A2E26"/>
    <w:rsid w:val="001A3915"/>
    <w:rsid w:val="001B0A0D"/>
    <w:rsid w:val="001B42B6"/>
    <w:rsid w:val="001B5232"/>
    <w:rsid w:val="001D2F3E"/>
    <w:rsid w:val="001D3A60"/>
    <w:rsid w:val="001E05B2"/>
    <w:rsid w:val="001E2FC8"/>
    <w:rsid w:val="001E3571"/>
    <w:rsid w:val="001E5D59"/>
    <w:rsid w:val="001E69D0"/>
    <w:rsid w:val="001F074C"/>
    <w:rsid w:val="00201585"/>
    <w:rsid w:val="00222147"/>
    <w:rsid w:val="00222AB4"/>
    <w:rsid w:val="00222B27"/>
    <w:rsid w:val="0022402E"/>
    <w:rsid w:val="00224E42"/>
    <w:rsid w:val="002261C0"/>
    <w:rsid w:val="002335E5"/>
    <w:rsid w:val="00235EB3"/>
    <w:rsid w:val="002402E9"/>
    <w:rsid w:val="00243B7D"/>
    <w:rsid w:val="00253760"/>
    <w:rsid w:val="0025602A"/>
    <w:rsid w:val="002613A1"/>
    <w:rsid w:val="00261918"/>
    <w:rsid w:val="002832D2"/>
    <w:rsid w:val="00285DD7"/>
    <w:rsid w:val="0029361E"/>
    <w:rsid w:val="00294B8A"/>
    <w:rsid w:val="002B22F9"/>
    <w:rsid w:val="002B6223"/>
    <w:rsid w:val="002B77F5"/>
    <w:rsid w:val="002D23C2"/>
    <w:rsid w:val="002E45BC"/>
    <w:rsid w:val="002F5EA2"/>
    <w:rsid w:val="002F7F0C"/>
    <w:rsid w:val="00301936"/>
    <w:rsid w:val="003029D7"/>
    <w:rsid w:val="003209AF"/>
    <w:rsid w:val="00326D0E"/>
    <w:rsid w:val="00332AC8"/>
    <w:rsid w:val="00343568"/>
    <w:rsid w:val="00354659"/>
    <w:rsid w:val="00374637"/>
    <w:rsid w:val="00375645"/>
    <w:rsid w:val="00375C73"/>
    <w:rsid w:val="00375FA8"/>
    <w:rsid w:val="00376403"/>
    <w:rsid w:val="00376ED1"/>
    <w:rsid w:val="00385C93"/>
    <w:rsid w:val="00386F51"/>
    <w:rsid w:val="003929C3"/>
    <w:rsid w:val="00393FCE"/>
    <w:rsid w:val="003A0199"/>
    <w:rsid w:val="003B0570"/>
    <w:rsid w:val="003B6E72"/>
    <w:rsid w:val="003C06A0"/>
    <w:rsid w:val="003C3D53"/>
    <w:rsid w:val="003E0110"/>
    <w:rsid w:val="003F2CBD"/>
    <w:rsid w:val="003F7E5F"/>
    <w:rsid w:val="00401FCE"/>
    <w:rsid w:val="0040245F"/>
    <w:rsid w:val="00411B52"/>
    <w:rsid w:val="0041268A"/>
    <w:rsid w:val="004152AD"/>
    <w:rsid w:val="00415CFF"/>
    <w:rsid w:val="00427180"/>
    <w:rsid w:val="004309AE"/>
    <w:rsid w:val="00432089"/>
    <w:rsid w:val="004335C0"/>
    <w:rsid w:val="00433DEB"/>
    <w:rsid w:val="004352EC"/>
    <w:rsid w:val="00447647"/>
    <w:rsid w:val="0044771A"/>
    <w:rsid w:val="00451569"/>
    <w:rsid w:val="004537DD"/>
    <w:rsid w:val="00454D43"/>
    <w:rsid w:val="0045596A"/>
    <w:rsid w:val="00463633"/>
    <w:rsid w:val="0046722F"/>
    <w:rsid w:val="004A388C"/>
    <w:rsid w:val="004A461A"/>
    <w:rsid w:val="004A4A11"/>
    <w:rsid w:val="004A524C"/>
    <w:rsid w:val="004A5F8D"/>
    <w:rsid w:val="004A65CF"/>
    <w:rsid w:val="004B5A4F"/>
    <w:rsid w:val="004C17DF"/>
    <w:rsid w:val="004C2BDC"/>
    <w:rsid w:val="004C4110"/>
    <w:rsid w:val="004C6117"/>
    <w:rsid w:val="004D421F"/>
    <w:rsid w:val="004D4A82"/>
    <w:rsid w:val="004D77C8"/>
    <w:rsid w:val="004E0FDB"/>
    <w:rsid w:val="004E201C"/>
    <w:rsid w:val="004E3DA9"/>
    <w:rsid w:val="004E7205"/>
    <w:rsid w:val="004F3712"/>
    <w:rsid w:val="004F6E65"/>
    <w:rsid w:val="00500537"/>
    <w:rsid w:val="0050199C"/>
    <w:rsid w:val="00511CA6"/>
    <w:rsid w:val="00520CC2"/>
    <w:rsid w:val="00524187"/>
    <w:rsid w:val="00534326"/>
    <w:rsid w:val="00537408"/>
    <w:rsid w:val="00543363"/>
    <w:rsid w:val="00546290"/>
    <w:rsid w:val="00546731"/>
    <w:rsid w:val="0054732A"/>
    <w:rsid w:val="00552456"/>
    <w:rsid w:val="00552E8B"/>
    <w:rsid w:val="00557DF8"/>
    <w:rsid w:val="0056155D"/>
    <w:rsid w:val="00562BEB"/>
    <w:rsid w:val="00563EC7"/>
    <w:rsid w:val="0056403C"/>
    <w:rsid w:val="0058272E"/>
    <w:rsid w:val="005876C7"/>
    <w:rsid w:val="00590C2E"/>
    <w:rsid w:val="005A320F"/>
    <w:rsid w:val="005A3763"/>
    <w:rsid w:val="005E1D4B"/>
    <w:rsid w:val="005E2E05"/>
    <w:rsid w:val="005E4770"/>
    <w:rsid w:val="006065AF"/>
    <w:rsid w:val="0061489A"/>
    <w:rsid w:val="0061669D"/>
    <w:rsid w:val="00622765"/>
    <w:rsid w:val="00630CF3"/>
    <w:rsid w:val="00631EDF"/>
    <w:rsid w:val="00634846"/>
    <w:rsid w:val="00643DC1"/>
    <w:rsid w:val="006458DF"/>
    <w:rsid w:val="00665A05"/>
    <w:rsid w:val="00670FAD"/>
    <w:rsid w:val="006876D0"/>
    <w:rsid w:val="00693E09"/>
    <w:rsid w:val="006A0977"/>
    <w:rsid w:val="006A1CB5"/>
    <w:rsid w:val="006A319F"/>
    <w:rsid w:val="006A462C"/>
    <w:rsid w:val="006B24D9"/>
    <w:rsid w:val="006B75ED"/>
    <w:rsid w:val="006C156F"/>
    <w:rsid w:val="006D6318"/>
    <w:rsid w:val="006D7C08"/>
    <w:rsid w:val="006E00FB"/>
    <w:rsid w:val="006E4A75"/>
    <w:rsid w:val="006E5E21"/>
    <w:rsid w:val="006E6111"/>
    <w:rsid w:val="006E66F1"/>
    <w:rsid w:val="00701B85"/>
    <w:rsid w:val="007141E5"/>
    <w:rsid w:val="00724C19"/>
    <w:rsid w:val="0073052A"/>
    <w:rsid w:val="00740C23"/>
    <w:rsid w:val="00744994"/>
    <w:rsid w:val="00746692"/>
    <w:rsid w:val="007526A0"/>
    <w:rsid w:val="00755F3E"/>
    <w:rsid w:val="00771FD7"/>
    <w:rsid w:val="007725F9"/>
    <w:rsid w:val="007733F9"/>
    <w:rsid w:val="0078293D"/>
    <w:rsid w:val="00783E93"/>
    <w:rsid w:val="00785F58"/>
    <w:rsid w:val="007A11CD"/>
    <w:rsid w:val="007A6908"/>
    <w:rsid w:val="007B0548"/>
    <w:rsid w:val="007D7AEF"/>
    <w:rsid w:val="007E21CD"/>
    <w:rsid w:val="007E2AF0"/>
    <w:rsid w:val="007E3166"/>
    <w:rsid w:val="007E5F24"/>
    <w:rsid w:val="007E72DD"/>
    <w:rsid w:val="007F08D1"/>
    <w:rsid w:val="007F0E99"/>
    <w:rsid w:val="007F5EEE"/>
    <w:rsid w:val="0080297C"/>
    <w:rsid w:val="00803C45"/>
    <w:rsid w:val="00804030"/>
    <w:rsid w:val="008132D0"/>
    <w:rsid w:val="008133DC"/>
    <w:rsid w:val="00815992"/>
    <w:rsid w:val="00827058"/>
    <w:rsid w:val="00840676"/>
    <w:rsid w:val="00842590"/>
    <w:rsid w:val="00871AE0"/>
    <w:rsid w:val="00872F5D"/>
    <w:rsid w:val="00881826"/>
    <w:rsid w:val="0089083D"/>
    <w:rsid w:val="00891717"/>
    <w:rsid w:val="00891F50"/>
    <w:rsid w:val="008954F2"/>
    <w:rsid w:val="00895E4E"/>
    <w:rsid w:val="00895F8B"/>
    <w:rsid w:val="00896F7A"/>
    <w:rsid w:val="008A17BB"/>
    <w:rsid w:val="008A1DA7"/>
    <w:rsid w:val="008B68FC"/>
    <w:rsid w:val="008C2FA2"/>
    <w:rsid w:val="008C40B5"/>
    <w:rsid w:val="008C7245"/>
    <w:rsid w:val="008C7C82"/>
    <w:rsid w:val="008E780E"/>
    <w:rsid w:val="00900012"/>
    <w:rsid w:val="00906D99"/>
    <w:rsid w:val="00907AE6"/>
    <w:rsid w:val="009274C7"/>
    <w:rsid w:val="00927BFE"/>
    <w:rsid w:val="00931592"/>
    <w:rsid w:val="00936CCC"/>
    <w:rsid w:val="00941085"/>
    <w:rsid w:val="009423E2"/>
    <w:rsid w:val="009465DB"/>
    <w:rsid w:val="00947719"/>
    <w:rsid w:val="00952A65"/>
    <w:rsid w:val="009537D6"/>
    <w:rsid w:val="00962966"/>
    <w:rsid w:val="00965929"/>
    <w:rsid w:val="00965DD5"/>
    <w:rsid w:val="00966D1C"/>
    <w:rsid w:val="009719A8"/>
    <w:rsid w:val="0097340C"/>
    <w:rsid w:val="009744E0"/>
    <w:rsid w:val="00977F74"/>
    <w:rsid w:val="0099191D"/>
    <w:rsid w:val="009A0672"/>
    <w:rsid w:val="009A3151"/>
    <w:rsid w:val="009A7E93"/>
    <w:rsid w:val="009C0643"/>
    <w:rsid w:val="009E1857"/>
    <w:rsid w:val="009E31B8"/>
    <w:rsid w:val="009E59A0"/>
    <w:rsid w:val="009F1E7A"/>
    <w:rsid w:val="00A009FC"/>
    <w:rsid w:val="00A127C0"/>
    <w:rsid w:val="00A13908"/>
    <w:rsid w:val="00A20EE1"/>
    <w:rsid w:val="00A21EDB"/>
    <w:rsid w:val="00A2410D"/>
    <w:rsid w:val="00A25372"/>
    <w:rsid w:val="00A31B56"/>
    <w:rsid w:val="00A37391"/>
    <w:rsid w:val="00A43EB1"/>
    <w:rsid w:val="00A51328"/>
    <w:rsid w:val="00A61CC8"/>
    <w:rsid w:val="00A65A6D"/>
    <w:rsid w:val="00A67448"/>
    <w:rsid w:val="00A82844"/>
    <w:rsid w:val="00A915D7"/>
    <w:rsid w:val="00A93D98"/>
    <w:rsid w:val="00AA03BC"/>
    <w:rsid w:val="00AA7AB1"/>
    <w:rsid w:val="00AA7D7C"/>
    <w:rsid w:val="00AB20F6"/>
    <w:rsid w:val="00AB38DA"/>
    <w:rsid w:val="00AB609D"/>
    <w:rsid w:val="00AC4ACE"/>
    <w:rsid w:val="00AC652E"/>
    <w:rsid w:val="00AD31FB"/>
    <w:rsid w:val="00AE04B1"/>
    <w:rsid w:val="00AE6842"/>
    <w:rsid w:val="00AF12FB"/>
    <w:rsid w:val="00AF3E75"/>
    <w:rsid w:val="00AF5AFB"/>
    <w:rsid w:val="00AF7ABF"/>
    <w:rsid w:val="00B04B4D"/>
    <w:rsid w:val="00B077FE"/>
    <w:rsid w:val="00B10272"/>
    <w:rsid w:val="00B13116"/>
    <w:rsid w:val="00B1407F"/>
    <w:rsid w:val="00B22C23"/>
    <w:rsid w:val="00B42BFB"/>
    <w:rsid w:val="00B43EE2"/>
    <w:rsid w:val="00B547D7"/>
    <w:rsid w:val="00B60DDF"/>
    <w:rsid w:val="00B625B2"/>
    <w:rsid w:val="00B634CA"/>
    <w:rsid w:val="00B7310D"/>
    <w:rsid w:val="00B7366D"/>
    <w:rsid w:val="00B81ABD"/>
    <w:rsid w:val="00B83EB7"/>
    <w:rsid w:val="00B95AEF"/>
    <w:rsid w:val="00BB078C"/>
    <w:rsid w:val="00BB0C13"/>
    <w:rsid w:val="00BB5A7F"/>
    <w:rsid w:val="00BC632F"/>
    <w:rsid w:val="00BD1839"/>
    <w:rsid w:val="00BD389B"/>
    <w:rsid w:val="00BD70F6"/>
    <w:rsid w:val="00BE0380"/>
    <w:rsid w:val="00BE7D89"/>
    <w:rsid w:val="00BF4041"/>
    <w:rsid w:val="00C00E27"/>
    <w:rsid w:val="00C073C3"/>
    <w:rsid w:val="00C13E17"/>
    <w:rsid w:val="00C15F4F"/>
    <w:rsid w:val="00C16F75"/>
    <w:rsid w:val="00C17859"/>
    <w:rsid w:val="00C2367B"/>
    <w:rsid w:val="00C317C1"/>
    <w:rsid w:val="00C34449"/>
    <w:rsid w:val="00C4327D"/>
    <w:rsid w:val="00C5315F"/>
    <w:rsid w:val="00C67B94"/>
    <w:rsid w:val="00C774CC"/>
    <w:rsid w:val="00C77BC2"/>
    <w:rsid w:val="00C833FC"/>
    <w:rsid w:val="00C845A5"/>
    <w:rsid w:val="00C84CE9"/>
    <w:rsid w:val="00C8745F"/>
    <w:rsid w:val="00C9066C"/>
    <w:rsid w:val="00C9114C"/>
    <w:rsid w:val="00C915E3"/>
    <w:rsid w:val="00C91E31"/>
    <w:rsid w:val="00C96B9D"/>
    <w:rsid w:val="00CA36F4"/>
    <w:rsid w:val="00CB122F"/>
    <w:rsid w:val="00CB5DC7"/>
    <w:rsid w:val="00CB664B"/>
    <w:rsid w:val="00CB6E18"/>
    <w:rsid w:val="00CC734A"/>
    <w:rsid w:val="00CD09D0"/>
    <w:rsid w:val="00CD37EB"/>
    <w:rsid w:val="00CD6B4C"/>
    <w:rsid w:val="00CE763F"/>
    <w:rsid w:val="00CF2C46"/>
    <w:rsid w:val="00CF5ECE"/>
    <w:rsid w:val="00D015F2"/>
    <w:rsid w:val="00D06C4E"/>
    <w:rsid w:val="00D06F23"/>
    <w:rsid w:val="00D27DE1"/>
    <w:rsid w:val="00D31BD0"/>
    <w:rsid w:val="00D370D0"/>
    <w:rsid w:val="00D506A5"/>
    <w:rsid w:val="00D55DE8"/>
    <w:rsid w:val="00D578A6"/>
    <w:rsid w:val="00D578D0"/>
    <w:rsid w:val="00D6048A"/>
    <w:rsid w:val="00D62B31"/>
    <w:rsid w:val="00D71B70"/>
    <w:rsid w:val="00D73F65"/>
    <w:rsid w:val="00D848CF"/>
    <w:rsid w:val="00D84DA1"/>
    <w:rsid w:val="00D93268"/>
    <w:rsid w:val="00DA22B2"/>
    <w:rsid w:val="00DB169A"/>
    <w:rsid w:val="00DB25F0"/>
    <w:rsid w:val="00DC0F6F"/>
    <w:rsid w:val="00DC1285"/>
    <w:rsid w:val="00DC1D41"/>
    <w:rsid w:val="00DC390D"/>
    <w:rsid w:val="00DE346D"/>
    <w:rsid w:val="00DE7EB7"/>
    <w:rsid w:val="00DF182D"/>
    <w:rsid w:val="00DF4360"/>
    <w:rsid w:val="00DF762C"/>
    <w:rsid w:val="00E04049"/>
    <w:rsid w:val="00E07416"/>
    <w:rsid w:val="00E10348"/>
    <w:rsid w:val="00E11274"/>
    <w:rsid w:val="00E2104A"/>
    <w:rsid w:val="00E25B38"/>
    <w:rsid w:val="00E30619"/>
    <w:rsid w:val="00E308A6"/>
    <w:rsid w:val="00E3611D"/>
    <w:rsid w:val="00E415D1"/>
    <w:rsid w:val="00E50E53"/>
    <w:rsid w:val="00E5569F"/>
    <w:rsid w:val="00E604E8"/>
    <w:rsid w:val="00E61295"/>
    <w:rsid w:val="00E76371"/>
    <w:rsid w:val="00E96ACF"/>
    <w:rsid w:val="00EA0EF8"/>
    <w:rsid w:val="00EA2626"/>
    <w:rsid w:val="00EA6FC6"/>
    <w:rsid w:val="00EB42B3"/>
    <w:rsid w:val="00EB588A"/>
    <w:rsid w:val="00ED18EE"/>
    <w:rsid w:val="00ED2B2D"/>
    <w:rsid w:val="00ED4717"/>
    <w:rsid w:val="00EE0054"/>
    <w:rsid w:val="00EE1F10"/>
    <w:rsid w:val="00EE304F"/>
    <w:rsid w:val="00EE3A17"/>
    <w:rsid w:val="00EE5916"/>
    <w:rsid w:val="00EE68CC"/>
    <w:rsid w:val="00F01197"/>
    <w:rsid w:val="00F05202"/>
    <w:rsid w:val="00F112C2"/>
    <w:rsid w:val="00F170D6"/>
    <w:rsid w:val="00F222B4"/>
    <w:rsid w:val="00F24A9D"/>
    <w:rsid w:val="00F25408"/>
    <w:rsid w:val="00F31A9C"/>
    <w:rsid w:val="00F32FFF"/>
    <w:rsid w:val="00F34BC0"/>
    <w:rsid w:val="00F37FF6"/>
    <w:rsid w:val="00F4083B"/>
    <w:rsid w:val="00F43BF7"/>
    <w:rsid w:val="00F447FD"/>
    <w:rsid w:val="00F46700"/>
    <w:rsid w:val="00F52576"/>
    <w:rsid w:val="00F53935"/>
    <w:rsid w:val="00F56EF8"/>
    <w:rsid w:val="00F61D9E"/>
    <w:rsid w:val="00F62E13"/>
    <w:rsid w:val="00F65D9D"/>
    <w:rsid w:val="00F74183"/>
    <w:rsid w:val="00F75CFC"/>
    <w:rsid w:val="00F8293B"/>
    <w:rsid w:val="00F82CB3"/>
    <w:rsid w:val="00FA22CB"/>
    <w:rsid w:val="00FA33FD"/>
    <w:rsid w:val="00FC32AC"/>
    <w:rsid w:val="00FD2564"/>
    <w:rsid w:val="00FD4839"/>
    <w:rsid w:val="00FE6655"/>
    <w:rsid w:val="00FE7B88"/>
    <w:rsid w:val="00FF276C"/>
    <w:rsid w:val="00FF4EC2"/>
    <w:rsid w:val="08A4CC64"/>
    <w:rsid w:val="1F43BFF2"/>
    <w:rsid w:val="36EFE07D"/>
    <w:rsid w:val="3F0D3BEC"/>
    <w:rsid w:val="48C6EA9E"/>
    <w:rsid w:val="750025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ACB3939"/>
  <w15:chartTrackingRefBased/>
  <w15:docId w15:val="{80300C26-8E51-4577-9B56-46B52EBA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71B70"/>
    <w:pPr>
      <w:spacing w:after="60"/>
      <w:ind w:left="34" w:right="85"/>
    </w:pPr>
    <w:rPr>
      <w:rFonts w:ascii="Times" w:hAnsi="Times"/>
      <w:sz w:val="24"/>
      <w:szCs w:val="24"/>
      <w:lang w:val="en-GB" w:eastAsia="en-US"/>
    </w:rPr>
  </w:style>
  <w:style w:type="character" w:styleId="Standardskriftforavsnitt" w:default="1">
    <w:name w:val="Default Paragraph Font"/>
    <w:semiHidden/>
  </w:style>
  <w:style w:type="table" w:styleId="Vanligtabell" w:default="1">
    <w:name w:val="Normal Table"/>
    <w:semiHidden/>
    <w:tblPr>
      <w:tblInd w:w="0" w:type="dxa"/>
      <w:tblCellMar>
        <w:top w:w="0" w:type="dxa"/>
        <w:left w:w="108" w:type="dxa"/>
        <w:bottom w:w="0" w:type="dxa"/>
        <w:right w:w="108" w:type="dxa"/>
      </w:tblCellMar>
    </w:tblPr>
  </w:style>
  <w:style w:type="numbering" w:styleId="Ingenliste" w:default="1">
    <w:name w:val="No List"/>
    <w:semiHidden/>
  </w:style>
  <w:style w:type="character" w:styleId="Merknadsreferanse">
    <w:name w:val="annotation reference"/>
    <w:rsid w:val="00840676"/>
    <w:rPr>
      <w:sz w:val="16"/>
      <w:szCs w:val="16"/>
    </w:rPr>
  </w:style>
  <w:style w:type="paragraph" w:styleId="Merknadstekst">
    <w:name w:val="annotation text"/>
    <w:basedOn w:val="Normal"/>
    <w:link w:val="MerknadstekstTegn"/>
    <w:rsid w:val="00840676"/>
    <w:rPr>
      <w:sz w:val="20"/>
      <w:szCs w:val="20"/>
    </w:rPr>
  </w:style>
  <w:style w:type="character" w:styleId="MerknadstekstTegn" w:customStyle="1">
    <w:name w:val="Merknadstekst Tegn"/>
    <w:link w:val="Merknadstekst"/>
    <w:rsid w:val="00840676"/>
    <w:rPr>
      <w:rFonts w:ascii="Times" w:hAnsi="Times"/>
      <w:lang w:val="en-GB" w:eastAsia="en-US"/>
    </w:rPr>
  </w:style>
  <w:style w:type="paragraph" w:styleId="Kommentaremne">
    <w:name w:val="annotation subject"/>
    <w:basedOn w:val="Merknadstekst"/>
    <w:next w:val="Merknadstekst"/>
    <w:link w:val="KommentaremneTegn"/>
    <w:rsid w:val="00840676"/>
    <w:rPr>
      <w:b/>
      <w:bCs/>
    </w:rPr>
  </w:style>
  <w:style w:type="character" w:styleId="KommentaremneTegn" w:customStyle="1">
    <w:name w:val="Kommentaremne Tegn"/>
    <w:link w:val="Kommentaremne"/>
    <w:rsid w:val="00840676"/>
    <w:rPr>
      <w:rFonts w:ascii="Times" w:hAnsi="Times"/>
      <w:b/>
      <w:bCs/>
      <w:lang w:val="en-GB" w:eastAsia="en-US"/>
    </w:rPr>
  </w:style>
  <w:style w:type="paragraph" w:styleId="Bobletekst">
    <w:name w:val="Balloon Text"/>
    <w:basedOn w:val="Normal"/>
    <w:link w:val="BobletekstTegn"/>
    <w:rsid w:val="00840676"/>
    <w:pPr>
      <w:spacing w:after="0"/>
    </w:pPr>
    <w:rPr>
      <w:rFonts w:ascii="Segoe UI" w:hAnsi="Segoe UI" w:cs="Segoe UI"/>
      <w:sz w:val="18"/>
      <w:szCs w:val="18"/>
    </w:rPr>
  </w:style>
  <w:style w:type="character" w:styleId="BobletekstTegn" w:customStyle="1">
    <w:name w:val="Bobletekst Tegn"/>
    <w:link w:val="Bobletekst"/>
    <w:rsid w:val="00840676"/>
    <w:rPr>
      <w:rFonts w:ascii="Segoe UI" w:hAnsi="Segoe UI" w:cs="Segoe UI"/>
      <w:sz w:val="18"/>
      <w:szCs w:val="18"/>
      <w:lang w:val="en-GB" w:eastAsia="en-US"/>
    </w:rPr>
  </w:style>
  <w:style w:type="character" w:styleId="Hyperkobling">
    <w:name w:val="Hyperlink"/>
    <w:rsid w:val="00DE346D"/>
    <w:rPr>
      <w:color w:val="0563C1"/>
      <w:u w:val="single"/>
    </w:rPr>
  </w:style>
  <w:style w:type="paragraph" w:styleId="NormalWeb">
    <w:name w:val="Normal (Web)"/>
    <w:basedOn w:val="Normal"/>
    <w:rsid w:val="00A82844"/>
    <w:rPr>
      <w:rFonts w:ascii="Times New Roman" w:hAnsi="Times New Roman"/>
    </w:rPr>
  </w:style>
  <w:style xmlns:w="http://schemas.openxmlformats.org/wordprocessingml/2006/main" w:type="table" w:styleId="TableGrid">
    <w:name xmlns:w="http://schemas.openxmlformats.org/wordprocessingml/2006/main" w:val="Table Grid"/>
    <w:basedOn xmlns:w="http://schemas.openxmlformats.org/wordprocessingml/2006/main" w:val="Vanligtabel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Standardskriftforavsnit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Standardskriftforavsnit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243797">
      <w:bodyDiv w:val="1"/>
      <w:marLeft w:val="0"/>
      <w:marRight w:val="0"/>
      <w:marTop w:val="0"/>
      <w:marBottom w:val="0"/>
      <w:divBdr>
        <w:top w:val="none" w:sz="0" w:space="0" w:color="auto"/>
        <w:left w:val="none" w:sz="0" w:space="0" w:color="auto"/>
        <w:bottom w:val="none" w:sz="0" w:space="0" w:color="auto"/>
        <w:right w:val="none" w:sz="0" w:space="0" w:color="auto"/>
      </w:divBdr>
      <w:divsChild>
        <w:div w:id="1409108953">
          <w:marLeft w:val="0"/>
          <w:marRight w:val="0"/>
          <w:marTop w:val="0"/>
          <w:marBottom w:val="0"/>
          <w:divBdr>
            <w:top w:val="none" w:sz="0" w:space="0" w:color="auto"/>
            <w:left w:val="none" w:sz="0" w:space="0" w:color="auto"/>
            <w:bottom w:val="none" w:sz="0" w:space="0" w:color="auto"/>
            <w:right w:val="none" w:sz="0" w:space="0" w:color="auto"/>
          </w:divBdr>
          <w:divsChild>
            <w:div w:id="1118455845">
              <w:marLeft w:val="0"/>
              <w:marRight w:val="0"/>
              <w:marTop w:val="0"/>
              <w:marBottom w:val="0"/>
              <w:divBdr>
                <w:top w:val="none" w:sz="0" w:space="0" w:color="auto"/>
                <w:left w:val="none" w:sz="0" w:space="0" w:color="auto"/>
                <w:bottom w:val="none" w:sz="0" w:space="0" w:color="auto"/>
                <w:right w:val="none" w:sz="0" w:space="0" w:color="auto"/>
              </w:divBdr>
              <w:divsChild>
                <w:div w:id="1853448244">
                  <w:marLeft w:val="0"/>
                  <w:marRight w:val="0"/>
                  <w:marTop w:val="0"/>
                  <w:marBottom w:val="0"/>
                  <w:divBdr>
                    <w:top w:val="none" w:sz="0" w:space="0" w:color="auto"/>
                    <w:left w:val="none" w:sz="0" w:space="0" w:color="auto"/>
                    <w:bottom w:val="none" w:sz="0" w:space="0" w:color="auto"/>
                    <w:right w:val="none" w:sz="0" w:space="0" w:color="auto"/>
                  </w:divBdr>
                  <w:divsChild>
                    <w:div w:id="305167451">
                      <w:marLeft w:val="0"/>
                      <w:marRight w:val="0"/>
                      <w:marTop w:val="0"/>
                      <w:marBottom w:val="0"/>
                      <w:divBdr>
                        <w:top w:val="none" w:sz="0" w:space="0" w:color="auto"/>
                        <w:left w:val="none" w:sz="0" w:space="0" w:color="auto"/>
                        <w:bottom w:val="none" w:sz="0" w:space="0" w:color="auto"/>
                        <w:right w:val="none" w:sz="0" w:space="0" w:color="auto"/>
                      </w:divBdr>
                      <w:divsChild>
                        <w:div w:id="669404723">
                          <w:marLeft w:val="0"/>
                          <w:marRight w:val="0"/>
                          <w:marTop w:val="0"/>
                          <w:marBottom w:val="0"/>
                          <w:divBdr>
                            <w:top w:val="none" w:sz="0" w:space="0" w:color="auto"/>
                            <w:left w:val="none" w:sz="0" w:space="0" w:color="auto"/>
                            <w:bottom w:val="none" w:sz="0" w:space="0" w:color="auto"/>
                            <w:right w:val="none" w:sz="0" w:space="0" w:color="auto"/>
                          </w:divBdr>
                          <w:divsChild>
                            <w:div w:id="772825072">
                              <w:marLeft w:val="0"/>
                              <w:marRight w:val="0"/>
                              <w:marTop w:val="0"/>
                              <w:marBottom w:val="0"/>
                              <w:divBdr>
                                <w:top w:val="none" w:sz="0" w:space="0" w:color="auto"/>
                                <w:left w:val="none" w:sz="0" w:space="0" w:color="auto"/>
                                <w:bottom w:val="none" w:sz="0" w:space="0" w:color="auto"/>
                                <w:right w:val="none" w:sz="0" w:space="0" w:color="auto"/>
                              </w:divBdr>
                              <w:divsChild>
                                <w:div w:id="194277482">
                                  <w:marLeft w:val="0"/>
                                  <w:marRight w:val="0"/>
                                  <w:marTop w:val="0"/>
                                  <w:marBottom w:val="360"/>
                                  <w:divBdr>
                                    <w:top w:val="none" w:sz="0" w:space="0" w:color="auto"/>
                                    <w:left w:val="none" w:sz="0" w:space="0" w:color="auto"/>
                                    <w:bottom w:val="none" w:sz="0" w:space="0" w:color="auto"/>
                                    <w:right w:val="none" w:sz="0" w:space="0" w:color="auto"/>
                                  </w:divBdr>
                                  <w:divsChild>
                                    <w:div w:id="1549876045">
                                      <w:marLeft w:val="0"/>
                                      <w:marRight w:val="0"/>
                                      <w:marTop w:val="0"/>
                                      <w:marBottom w:val="0"/>
                                      <w:divBdr>
                                        <w:top w:val="none" w:sz="0" w:space="0" w:color="auto"/>
                                        <w:left w:val="none" w:sz="0" w:space="0" w:color="auto"/>
                                        <w:bottom w:val="none" w:sz="0" w:space="0" w:color="auto"/>
                                        <w:right w:val="none" w:sz="0" w:space="0" w:color="auto"/>
                                      </w:divBdr>
                                      <w:divsChild>
                                        <w:div w:id="1305042366">
                                          <w:marLeft w:val="0"/>
                                          <w:marRight w:val="0"/>
                                          <w:marTop w:val="0"/>
                                          <w:marBottom w:val="0"/>
                                          <w:divBdr>
                                            <w:top w:val="none" w:sz="0" w:space="0" w:color="auto"/>
                                            <w:left w:val="none" w:sz="0" w:space="0" w:color="auto"/>
                                            <w:bottom w:val="none" w:sz="0" w:space="0" w:color="auto"/>
                                            <w:right w:val="none" w:sz="0" w:space="0" w:color="auto"/>
                                          </w:divBdr>
                                          <w:divsChild>
                                            <w:div w:id="15573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header" Target="/word/header.xml" Id="Rdd5899f1fe26467a" /><Relationship Type="http://schemas.openxmlformats.org/officeDocument/2006/relationships/footer" Target="/word/footer.xml" Id="R64498e69b4b84f37" /><Relationship Type="http://schemas.openxmlformats.org/officeDocument/2006/relationships/hyperlink" Target="https://innsida.ntnu.no/tilrettelegging" TargetMode="External" Id="Rcd4f160088084085"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NTNU</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Retningslinjer for innvilging av tilrettelegging</dc:title>
  <dc:subject/>
  <dc:creator>hannekve</dc:creator>
  <keywords/>
  <dc:description/>
  <lastModifiedBy>Reidar Angell Hansen</lastModifiedBy>
  <revision>8</revision>
  <lastPrinted>2017-08-10T13:43:00.0000000Z</lastPrinted>
  <dcterms:created xsi:type="dcterms:W3CDTF">2017-09-27T16:40:00.0000000Z</dcterms:created>
  <dcterms:modified xsi:type="dcterms:W3CDTF">2018-10-19T10:04:09.5354549Z</dcterms:modified>
</coreProperties>
</file>