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5AA4" w14:textId="6AE74918" w:rsidR="008D2BF8" w:rsidRPr="00172F82" w:rsidRDefault="0540759B" w:rsidP="0540759B">
      <w:pPr>
        <w:pStyle w:val="Moteoverskrift"/>
        <w:spacing w:before="480" w:after="240"/>
        <w:jc w:val="center"/>
        <w:rPr>
          <w:sz w:val="28"/>
          <w:szCs w:val="28"/>
        </w:rPr>
      </w:pPr>
      <w:bookmarkStart w:id="0" w:name="_GoBack"/>
      <w:bookmarkEnd w:id="0"/>
      <w:r w:rsidRPr="0540759B">
        <w:rPr>
          <w:sz w:val="28"/>
          <w:szCs w:val="28"/>
        </w:rPr>
        <w:t xml:space="preserve">FORVALTNINGSUTVALGET FOR LEKTORUTDANNINGENE (FUL) </w:t>
      </w:r>
      <w:r w:rsidR="247E6AB4">
        <w:br/>
      </w:r>
      <w:r w:rsidR="247E6AB4">
        <w:br/>
      </w:r>
      <w:r w:rsidRPr="0540759B">
        <w:rPr>
          <w:sz w:val="28"/>
          <w:szCs w:val="28"/>
        </w:rPr>
        <w:t>REFERAT FRA MØTE 23/09 2016</w:t>
      </w:r>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D2BF8" w:rsidRPr="000839E3" w14:paraId="225A0381" w14:textId="77777777" w:rsidTr="6765356D">
        <w:trPr>
          <w:cantSplit/>
        </w:trPr>
        <w:tc>
          <w:tcPr>
            <w:tcW w:w="1074" w:type="dxa"/>
          </w:tcPr>
          <w:p w14:paraId="2DE405A5" w14:textId="77777777" w:rsidR="008D2BF8" w:rsidRPr="00D556C9" w:rsidRDefault="0540759B">
            <w:pPr>
              <w:pStyle w:val="Innkallingsskrift"/>
            </w:pPr>
            <w:r>
              <w:t>Til stede:</w:t>
            </w:r>
          </w:p>
        </w:tc>
        <w:tc>
          <w:tcPr>
            <w:tcW w:w="8613" w:type="dxa"/>
            <w:gridSpan w:val="3"/>
          </w:tcPr>
          <w:p w14:paraId="1FB94A09" w14:textId="41ED1113" w:rsidR="00EE5494" w:rsidRPr="00094F0E" w:rsidRDefault="00094F0E" w:rsidP="6765356D">
            <w:pPr>
              <w:spacing w:after="0"/>
              <w:ind w:left="0" w:right="0"/>
              <w:rPr>
                <w:rFonts w:ascii="Times New Roman" w:hAnsi="Times New Roman"/>
                <w:sz w:val="12"/>
                <w:szCs w:val="12"/>
                <w:lang w:val="nb-NO"/>
              </w:rPr>
            </w:pPr>
            <w:bookmarkStart w:id="1" w:name="Tilstede"/>
            <w:bookmarkEnd w:id="1"/>
            <w:r w:rsidRPr="00094F0E">
              <w:rPr>
                <w:lang w:val="nb-NO"/>
              </w:rPr>
              <w:t xml:space="preserve">John Brumo, </w:t>
            </w:r>
            <w:r w:rsidR="00FF481A">
              <w:rPr>
                <w:lang w:val="nn-NO"/>
              </w:rPr>
              <w:t>Tine Arntzen Hestbe</w:t>
            </w:r>
            <w:r w:rsidR="006C2BF5">
              <w:rPr>
                <w:lang w:val="nn-NO"/>
              </w:rPr>
              <w:t>k</w:t>
            </w:r>
            <w:r w:rsidRPr="00094F0E">
              <w:rPr>
                <w:lang w:val="nb-NO"/>
              </w:rPr>
              <w:t xml:space="preserve">, Brynjulf Owren, </w:t>
            </w:r>
            <w:r w:rsidR="319EB37F">
              <w:t>Svein</w:t>
            </w:r>
            <w:r w:rsidR="319EB37F" w:rsidRPr="6765356D">
              <w:t xml:space="preserve"> </w:t>
            </w:r>
            <w:r w:rsidR="319EB37F">
              <w:t>Gladsø</w:t>
            </w:r>
            <w:r w:rsidR="319EB37F" w:rsidRPr="6765356D">
              <w:t xml:space="preserve">, </w:t>
            </w:r>
            <w:r w:rsidR="00FF481A">
              <w:rPr>
                <w:lang w:val="nb-NO"/>
              </w:rPr>
              <w:t xml:space="preserve">Dag Atle Lysne, </w:t>
            </w:r>
            <w:r w:rsidRPr="00094F0E">
              <w:rPr>
                <w:lang w:val="nb-NO"/>
              </w:rPr>
              <w:t xml:space="preserve">Øyvind Gregersen, </w:t>
            </w:r>
            <w:r w:rsidR="006C2BF5">
              <w:rPr>
                <w:lang w:val="nn-NO"/>
              </w:rPr>
              <w:t xml:space="preserve">Olaf Stuberg </w:t>
            </w:r>
            <w:r w:rsidRPr="00094F0E">
              <w:rPr>
                <w:lang w:val="nb-NO"/>
              </w:rPr>
              <w:t>og Christina Jenkins Slutås (sekretær).</w:t>
            </w:r>
          </w:p>
        </w:tc>
      </w:tr>
      <w:tr w:rsidR="008D2BF8" w:rsidRPr="000839E3" w14:paraId="1173E5A6" w14:textId="77777777" w:rsidTr="6765356D">
        <w:trPr>
          <w:cantSplit/>
        </w:trPr>
        <w:tc>
          <w:tcPr>
            <w:tcW w:w="1074" w:type="dxa"/>
            <w:vAlign w:val="center"/>
          </w:tcPr>
          <w:p w14:paraId="7245233C" w14:textId="77777777" w:rsidR="008D2BF8" w:rsidRPr="00D556C9" w:rsidRDefault="0540759B" w:rsidP="00A821A8">
            <w:pPr>
              <w:pStyle w:val="Innkallingsskrift"/>
              <w:spacing w:before="0" w:after="0"/>
            </w:pPr>
            <w:r>
              <w:t>Forfall:</w:t>
            </w:r>
          </w:p>
        </w:tc>
        <w:tc>
          <w:tcPr>
            <w:tcW w:w="8613" w:type="dxa"/>
            <w:gridSpan w:val="3"/>
            <w:vAlign w:val="center"/>
          </w:tcPr>
          <w:p w14:paraId="6165978D" w14:textId="4FF88167" w:rsidR="008D2BF8" w:rsidRPr="00580051" w:rsidRDefault="6765356D" w:rsidP="6765356D">
            <w:pPr>
              <w:spacing w:before="60"/>
              <w:ind w:left="0"/>
              <w:rPr>
                <w:lang w:val="nn-NO"/>
              </w:rPr>
            </w:pPr>
            <w:bookmarkStart w:id="2" w:name="Forfall"/>
            <w:bookmarkEnd w:id="2"/>
            <w:r w:rsidRPr="6765356D">
              <w:rPr>
                <w:rFonts w:eastAsia="Times" w:cs="Times"/>
              </w:rPr>
              <w:t>Bjørn Rist og Anne Gellein</w:t>
            </w:r>
          </w:p>
        </w:tc>
      </w:tr>
      <w:tr w:rsidR="008D2BF8" w:rsidRPr="00094F0E" w14:paraId="09DE1417" w14:textId="77777777" w:rsidTr="6765356D">
        <w:trPr>
          <w:cantSplit/>
        </w:trPr>
        <w:tc>
          <w:tcPr>
            <w:tcW w:w="1074" w:type="dxa"/>
          </w:tcPr>
          <w:p w14:paraId="263DDA96" w14:textId="77777777" w:rsidR="008D2BF8" w:rsidRPr="00EA7D10" w:rsidRDefault="0540759B" w:rsidP="0540759B">
            <w:pPr>
              <w:pStyle w:val="Innkallingsskrift"/>
              <w:rPr>
                <w:lang w:val="nn-NO"/>
              </w:rPr>
            </w:pPr>
            <w:r w:rsidRPr="0540759B">
              <w:rPr>
                <w:lang w:val="nn-NO"/>
              </w:rPr>
              <w:t>Kopi til:</w:t>
            </w:r>
          </w:p>
        </w:tc>
        <w:tc>
          <w:tcPr>
            <w:tcW w:w="8613" w:type="dxa"/>
            <w:gridSpan w:val="3"/>
          </w:tcPr>
          <w:p w14:paraId="2DF778B2" w14:textId="77777777" w:rsidR="008D2BF8" w:rsidRPr="00D36BDC" w:rsidRDefault="00094F0E" w:rsidP="6765356D">
            <w:pPr>
              <w:tabs>
                <w:tab w:val="left" w:pos="1134"/>
                <w:tab w:val="left" w:pos="2977"/>
                <w:tab w:val="left" w:pos="4111"/>
              </w:tabs>
              <w:spacing w:after="0"/>
              <w:ind w:left="-8" w:right="-88"/>
              <w:rPr>
                <w:lang w:val="nn-NO"/>
              </w:rPr>
            </w:pPr>
            <w:bookmarkStart w:id="3" w:name="Kopi"/>
            <w:bookmarkEnd w:id="3"/>
            <w:r>
              <w:t>Berit</w:t>
            </w:r>
            <w:r w:rsidRPr="6765356D">
              <w:t xml:space="preserve"> </w:t>
            </w:r>
            <w:r>
              <w:t>Kjeldstad, Inge Fottland</w:t>
            </w:r>
            <w:r w:rsidRPr="6765356D">
              <w:t xml:space="preserve">, </w:t>
            </w:r>
            <w:r>
              <w:t>Utdanningsstaben</w:t>
            </w:r>
            <w:r w:rsidRPr="6765356D">
              <w:t xml:space="preserve">, </w:t>
            </w:r>
            <w:r>
              <w:t>Programlederforum</w:t>
            </w:r>
            <w:r w:rsidRPr="6765356D">
              <w:t xml:space="preserve"> </w:t>
            </w:r>
            <w:r>
              <w:t>og</w:t>
            </w:r>
            <w:r w:rsidRPr="6765356D">
              <w:t xml:space="preserve"> </w:t>
            </w:r>
            <w:r>
              <w:t>administrasjonsforum for lektorutdanningene</w:t>
            </w:r>
          </w:p>
        </w:tc>
      </w:tr>
      <w:tr w:rsidR="008D2BF8" w:rsidRPr="00D556C9" w14:paraId="4B8F7A61" w14:textId="77777777" w:rsidTr="6765356D">
        <w:trPr>
          <w:cantSplit/>
        </w:trPr>
        <w:tc>
          <w:tcPr>
            <w:tcW w:w="1074" w:type="dxa"/>
          </w:tcPr>
          <w:p w14:paraId="27B57E83" w14:textId="77777777" w:rsidR="008D2BF8" w:rsidRPr="00D556C9" w:rsidRDefault="0540759B">
            <w:pPr>
              <w:pStyle w:val="Innkallingsskrift"/>
            </w:pPr>
            <w:r>
              <w:t>Møtetid:</w:t>
            </w:r>
          </w:p>
        </w:tc>
        <w:tc>
          <w:tcPr>
            <w:tcW w:w="2875" w:type="dxa"/>
          </w:tcPr>
          <w:p w14:paraId="78C33E5B" w14:textId="598F25AE" w:rsidR="008D2BF8" w:rsidRPr="00D556C9" w:rsidRDefault="006C2BF5" w:rsidP="00A0287B">
            <w:pPr>
              <w:pStyle w:val="InnkallingsskriftFyllInn"/>
            </w:pPr>
            <w:bookmarkStart w:id="4" w:name="Tid"/>
            <w:bookmarkEnd w:id="4"/>
            <w:r>
              <w:t>25</w:t>
            </w:r>
            <w:r w:rsidR="00D43E7D" w:rsidRPr="6765356D">
              <w:t>/11</w:t>
            </w:r>
            <w:r w:rsidR="00D43E7D" w:rsidRPr="00D556C9">
              <w:t xml:space="preserve"> 201</w:t>
            </w:r>
            <w:r w:rsidR="00EA7D10">
              <w:t>6</w:t>
            </w:r>
            <w:r w:rsidR="00094F0E" w:rsidRPr="6765356D">
              <w:t xml:space="preserve"> </w:t>
            </w:r>
            <w:r w:rsidR="00094F0E">
              <w:t>kl 08</w:t>
            </w:r>
            <w:r w:rsidR="00D43E7D" w:rsidRPr="6765356D">
              <w:t>:</w:t>
            </w:r>
            <w:r w:rsidR="00EA7D10">
              <w:t>30</w:t>
            </w:r>
            <w:r w:rsidR="00094F0E">
              <w:t>-10</w:t>
            </w:r>
            <w:r w:rsidR="00D43E7D" w:rsidRPr="00D556C9">
              <w:t>:3</w:t>
            </w:r>
            <w:r w:rsidR="00094F0E">
              <w:t>0</w:t>
            </w:r>
          </w:p>
        </w:tc>
        <w:tc>
          <w:tcPr>
            <w:tcW w:w="1085" w:type="dxa"/>
          </w:tcPr>
          <w:p w14:paraId="753C0FEF" w14:textId="77777777" w:rsidR="008D2BF8" w:rsidRPr="00D556C9" w:rsidRDefault="0540759B">
            <w:pPr>
              <w:pStyle w:val="Innkallingsskrift"/>
            </w:pPr>
            <w:r>
              <w:t>Møtested:</w:t>
            </w:r>
          </w:p>
        </w:tc>
        <w:tc>
          <w:tcPr>
            <w:tcW w:w="4653" w:type="dxa"/>
          </w:tcPr>
          <w:p w14:paraId="1C3C2CCD" w14:textId="100ED1A5" w:rsidR="008D2BF8" w:rsidRPr="00D556C9" w:rsidRDefault="006C2BF5">
            <w:pPr>
              <w:pStyle w:val="InnkallingsskriftFyllInn"/>
            </w:pPr>
            <w:bookmarkStart w:id="5" w:name="Sted"/>
            <w:bookmarkEnd w:id="5"/>
            <w:r>
              <w:t>Møterom 201</w:t>
            </w:r>
            <w:r w:rsidR="00094F0E">
              <w:t xml:space="preserve"> i Hovedbygget</w:t>
            </w:r>
          </w:p>
        </w:tc>
      </w:tr>
    </w:tbl>
    <w:p w14:paraId="5A56C722" w14:textId="77777777" w:rsidR="008D2BF8" w:rsidRPr="00D556C9" w:rsidRDefault="008D2BF8">
      <w:pPr>
        <w:pStyle w:val="Tomlinje"/>
      </w:pPr>
    </w:p>
    <w:p w14:paraId="4E2252C5" w14:textId="77777777" w:rsidR="00D915B4" w:rsidRDefault="00D915B4" w:rsidP="00254FE1">
      <w:pPr>
        <w:tabs>
          <w:tab w:val="left" w:pos="1985"/>
        </w:tabs>
        <w:spacing w:after="0"/>
        <w:ind w:left="1980" w:hanging="1980"/>
        <w:rPr>
          <w:b/>
          <w:lang w:val="nb-NO"/>
        </w:rPr>
      </w:pPr>
      <w:bookmarkStart w:id="6" w:name="start"/>
      <w:bookmarkEnd w:id="6"/>
    </w:p>
    <w:p w14:paraId="15CE2D3B" w14:textId="77777777" w:rsidR="00094F0E" w:rsidRPr="000839E3" w:rsidRDefault="0540759B" w:rsidP="0540759B">
      <w:pPr>
        <w:rPr>
          <w:rFonts w:asciiTheme="minorHAnsi" w:eastAsiaTheme="minorEastAsia" w:hAnsiTheme="minorHAnsi" w:cstheme="minorBidi"/>
          <w:b/>
          <w:bCs/>
          <w:sz w:val="28"/>
          <w:szCs w:val="28"/>
          <w:lang w:val="nb-NO"/>
        </w:rPr>
      </w:pPr>
      <w:r w:rsidRPr="0540759B">
        <w:rPr>
          <w:rFonts w:asciiTheme="minorHAnsi" w:eastAsiaTheme="minorEastAsia" w:hAnsiTheme="minorHAnsi" w:cstheme="minorBidi"/>
          <w:b/>
          <w:bCs/>
          <w:sz w:val="28"/>
          <w:szCs w:val="28"/>
          <w:lang w:val="nb-NO"/>
        </w:rPr>
        <w:t>Orienteringssaker</w:t>
      </w:r>
    </w:p>
    <w:p w14:paraId="5745C39C" w14:textId="1BAAC8A1" w:rsidR="00733745" w:rsidRPr="00733745" w:rsidRDefault="0540759B" w:rsidP="0540759B">
      <w:pPr>
        <w:pStyle w:val="Listeavsnitt"/>
        <w:numPr>
          <w:ilvl w:val="0"/>
          <w:numId w:val="3"/>
        </w:numPr>
        <w:spacing w:before="100"/>
        <w:rPr>
          <w:rFonts w:ascii="Times New Roman" w:eastAsia="Times New Roman" w:hAnsi="Times New Roman"/>
          <w:i/>
          <w:iCs/>
          <w:sz w:val="24"/>
          <w:szCs w:val="24"/>
        </w:rPr>
      </w:pPr>
      <w:r w:rsidRPr="0540759B">
        <w:rPr>
          <w:rFonts w:ascii="Times New Roman" w:eastAsia="Times New Roman" w:hAnsi="Times New Roman"/>
          <w:sz w:val="24"/>
          <w:szCs w:val="24"/>
        </w:rPr>
        <w:t xml:space="preserve">Regjeringen tildeler 10 millioner kroner til et </w:t>
      </w:r>
      <w:hyperlink r:id="rId8">
        <w:r w:rsidRPr="0540759B">
          <w:rPr>
            <w:rStyle w:val="Hyperkobling"/>
            <w:rFonts w:ascii="Times New Roman" w:eastAsia="Times New Roman" w:hAnsi="Times New Roman"/>
            <w:sz w:val="24"/>
            <w:szCs w:val="24"/>
          </w:rPr>
          <w:t>prosjekt for å få lærerstudenter på GLU til å jobbe mer med studiene</w:t>
        </w:r>
      </w:hyperlink>
      <w:r w:rsidRPr="0540759B">
        <w:rPr>
          <w:rFonts w:ascii="Times New Roman" w:eastAsia="Times New Roman" w:hAnsi="Times New Roman"/>
          <w:sz w:val="24"/>
          <w:szCs w:val="24"/>
        </w:rPr>
        <w:t xml:space="preserve">. Midlene skal bidra til konkrete tiltak for å øke studieinnsatsen. </w:t>
      </w:r>
    </w:p>
    <w:p w14:paraId="15CC2B63" w14:textId="718DA3F3" w:rsidR="00733745" w:rsidRPr="00733745" w:rsidRDefault="0540759B" w:rsidP="0540759B">
      <w:pPr>
        <w:pStyle w:val="Listeavsnitt"/>
        <w:numPr>
          <w:ilvl w:val="0"/>
          <w:numId w:val="3"/>
        </w:numPr>
        <w:spacing w:before="100"/>
        <w:rPr>
          <w:rFonts w:ascii="Times New Roman" w:eastAsia="Times New Roman" w:hAnsi="Times New Roman"/>
          <w:i/>
          <w:iCs/>
          <w:sz w:val="24"/>
          <w:szCs w:val="24"/>
        </w:rPr>
      </w:pPr>
      <w:r w:rsidRPr="0540759B">
        <w:rPr>
          <w:rFonts w:ascii="Times New Roman" w:eastAsia="Times New Roman" w:hAnsi="Times New Roman"/>
          <w:sz w:val="24"/>
          <w:szCs w:val="24"/>
        </w:rPr>
        <w:t xml:space="preserve">SVT har i samarbeid med FLT nedsatt en arbeidsgruppe for å utrede samordning av praksis for NTNUs lærerutdanninger innen utgangen av februar 2017. Det er overordnede målet er bedre kvalitet i praksis samtidig som man er på muligheter for effektivisering gjennom samordning. Arbeidsgruppen rapporterer til prorektor for faglig integrasjon via dekan på FLT og SVT, og til påtroppende SU-dekan (vedlegg 1). </w:t>
      </w:r>
    </w:p>
    <w:p w14:paraId="54A938D7" w14:textId="77777777" w:rsidR="00733745" w:rsidRPr="00733745" w:rsidRDefault="0540759B" w:rsidP="0540759B">
      <w:pPr>
        <w:pStyle w:val="Listeavsnitt"/>
        <w:numPr>
          <w:ilvl w:val="0"/>
          <w:numId w:val="3"/>
        </w:numPr>
        <w:spacing w:before="100" w:after="60" w:line="240" w:lineRule="auto"/>
        <w:ind w:right="85"/>
        <w:rPr>
          <w:rFonts w:ascii="Times New Roman" w:eastAsia="Times New Roman" w:hAnsi="Times New Roman"/>
          <w:sz w:val="24"/>
          <w:szCs w:val="24"/>
        </w:rPr>
      </w:pPr>
      <w:r w:rsidRPr="0540759B">
        <w:rPr>
          <w:rFonts w:ascii="Times New Roman" w:eastAsia="Times New Roman" w:hAnsi="Times New Roman"/>
          <w:sz w:val="24"/>
          <w:szCs w:val="24"/>
        </w:rPr>
        <w:t>Neste års nasjonale lektorkonferanse legges til Høgskolen i Sørøst</w:t>
      </w:r>
    </w:p>
    <w:p w14:paraId="7AF6706C" w14:textId="77777777" w:rsidR="00733745" w:rsidRPr="00733745" w:rsidRDefault="6765356D" w:rsidP="6765356D">
      <w:pPr>
        <w:pStyle w:val="Listeavsnitt"/>
        <w:numPr>
          <w:ilvl w:val="0"/>
          <w:numId w:val="3"/>
        </w:numPr>
        <w:spacing w:before="100" w:after="60" w:line="240" w:lineRule="auto"/>
        <w:ind w:right="85"/>
        <w:rPr>
          <w:rFonts w:ascii="Times New Roman" w:eastAsia="Times New Roman" w:hAnsi="Times New Roman"/>
          <w:sz w:val="24"/>
          <w:szCs w:val="24"/>
        </w:rPr>
      </w:pPr>
      <w:r w:rsidRPr="6765356D">
        <w:rPr>
          <w:rFonts w:ascii="Times New Roman" w:eastAsia="Times New Roman" w:hAnsi="Times New Roman"/>
          <w:sz w:val="24"/>
          <w:szCs w:val="24"/>
        </w:rPr>
        <w:t>FULs kvalitetsseminar den 9. desember vil ha Sven-Erik Hansén (Vasa) og Kirsti Engelien (UiO) som innledere. Forvaltningsutvalget for lektorutdanningen fra Universitetet i Tromsø vil også delta.</w:t>
      </w:r>
    </w:p>
    <w:p w14:paraId="2836E1F1" w14:textId="77777777" w:rsidR="0025646E" w:rsidRPr="000839E3" w:rsidRDefault="0025646E" w:rsidP="0025646E">
      <w:pPr>
        <w:ind w:left="760"/>
        <w:rPr>
          <w:lang w:val="nb-NO"/>
        </w:rPr>
      </w:pPr>
    </w:p>
    <w:p w14:paraId="36C99B05" w14:textId="77777777" w:rsidR="00094F0E" w:rsidRPr="000839E3" w:rsidRDefault="0540759B" w:rsidP="0540759B">
      <w:pPr>
        <w:rPr>
          <w:b/>
          <w:bCs/>
          <w:lang w:val="nb-NO"/>
        </w:rPr>
      </w:pPr>
      <w:r w:rsidRPr="0540759B">
        <w:rPr>
          <w:rFonts w:asciiTheme="minorHAnsi" w:eastAsiaTheme="minorEastAsia" w:hAnsiTheme="minorHAnsi" w:cstheme="minorBidi"/>
          <w:b/>
          <w:bCs/>
          <w:sz w:val="28"/>
          <w:szCs w:val="28"/>
          <w:lang w:val="nb-NO"/>
        </w:rPr>
        <w:t>Saker til behandling</w:t>
      </w:r>
    </w:p>
    <w:p w14:paraId="3C0783DA" w14:textId="18FE6AE3" w:rsidR="00094F0E" w:rsidRPr="00094F0E" w:rsidRDefault="00094F0E" w:rsidP="00094F0E"/>
    <w:p w14:paraId="5D4B62AD" w14:textId="77777777" w:rsidR="00733745" w:rsidRPr="0034531E" w:rsidRDefault="00733745" w:rsidP="6765356D">
      <w:pPr>
        <w:ind w:left="2155" w:hanging="2115"/>
        <w:rPr>
          <w:lang w:val="nb-NO"/>
        </w:rPr>
      </w:pPr>
      <w:r>
        <w:rPr>
          <w:b/>
          <w:bCs/>
        </w:rPr>
        <w:t xml:space="preserve">FUL-sak 27/2016 </w:t>
      </w:r>
      <w:r>
        <w:rPr>
          <w:b/>
          <w:bCs/>
        </w:rPr>
        <w:tab/>
      </w:r>
      <w:r w:rsidRPr="0034531E">
        <w:rPr>
          <w:b/>
          <w:bCs/>
          <w:lang w:val="nb-NO"/>
        </w:rPr>
        <w:t xml:space="preserve">Opptaksrammer 2017/18 </w:t>
      </w:r>
    </w:p>
    <w:p w14:paraId="30157691" w14:textId="41811A31" w:rsidR="00733745" w:rsidRDefault="0540759B" w:rsidP="0540759B">
      <w:pPr>
        <w:ind w:left="2155"/>
        <w:rPr>
          <w:rFonts w:ascii="Times New Roman" w:hAnsi="Times New Roman"/>
          <w:lang w:val="nb-NO"/>
        </w:rPr>
      </w:pPr>
      <w:r w:rsidRPr="0540759B">
        <w:rPr>
          <w:lang w:val="nb-NO"/>
        </w:rPr>
        <w:t xml:space="preserve">FUL </w:t>
      </w:r>
      <w:r w:rsidRPr="0540759B">
        <w:rPr>
          <w:rFonts w:ascii="Times New Roman" w:hAnsi="Times New Roman"/>
          <w:lang w:val="nb-NO"/>
        </w:rPr>
        <w:t xml:space="preserve">har frist 2. november for å sende inn koordinerte forslag til opptaksrammer for lektorutdanningene i 2017/18. </w:t>
      </w:r>
    </w:p>
    <w:p w14:paraId="015A5130" w14:textId="77777777" w:rsidR="00650971" w:rsidRDefault="0540759B" w:rsidP="0540759B">
      <w:pPr>
        <w:ind w:left="2155"/>
        <w:rPr>
          <w:rFonts w:ascii="Times New Roman" w:hAnsi="Times New Roman"/>
          <w:lang w:val="nb-NO"/>
        </w:rPr>
      </w:pPr>
      <w:r w:rsidRPr="0540759B">
        <w:rPr>
          <w:lang w:val="nb-NO"/>
        </w:rPr>
        <w:t xml:space="preserve">FUL diskuterte saken med utgangspunkt i søkertall, karaktersnitt, ressurser og antatt samfunnsbehov. </w:t>
      </w:r>
      <w:r w:rsidRPr="0540759B">
        <w:rPr>
          <w:rFonts w:ascii="Times New Roman" w:hAnsi="Times New Roman"/>
          <w:lang w:val="nb-NO"/>
        </w:rPr>
        <w:t xml:space="preserve">Fjorårets ramme var på 250 plasser totalt. </w:t>
      </w:r>
    </w:p>
    <w:p w14:paraId="662AF45E" w14:textId="36CA09C9" w:rsidR="00650971" w:rsidRDefault="0003369B" w:rsidP="6765356D">
      <w:pPr>
        <w:ind w:left="2155"/>
        <w:rPr>
          <w:rFonts w:ascii="Times New Roman" w:hAnsi="Times New Roman"/>
          <w:lang w:val="nb-NO"/>
        </w:rPr>
      </w:pPr>
      <w:r>
        <w:rPr>
          <w:rFonts w:ascii="Times New Roman" w:hAnsi="Times New Roman"/>
          <w:lang w:val="nb-NO"/>
        </w:rPr>
        <w:t xml:space="preserve">På </w:t>
      </w:r>
      <w:r w:rsidR="6765356D" w:rsidRPr="6765356D">
        <w:rPr>
          <w:rFonts w:ascii="Times New Roman" w:hAnsi="Times New Roman"/>
          <w:lang w:val="nb-NO"/>
        </w:rPr>
        <w:t xml:space="preserve">MLREAL </w:t>
      </w:r>
      <w:r>
        <w:rPr>
          <w:rFonts w:ascii="Times New Roman" w:hAnsi="Times New Roman"/>
          <w:lang w:val="nb-NO"/>
        </w:rPr>
        <w:t xml:space="preserve">tilsier </w:t>
      </w:r>
      <w:r w:rsidR="6765356D" w:rsidRPr="6765356D">
        <w:rPr>
          <w:rFonts w:ascii="Times New Roman" w:hAnsi="Times New Roman"/>
          <w:lang w:val="nb-NO"/>
        </w:rPr>
        <w:t>samfunnsbehovet for realfagslektorer</w:t>
      </w:r>
      <w:r>
        <w:rPr>
          <w:rFonts w:ascii="Times New Roman" w:hAnsi="Times New Roman"/>
          <w:lang w:val="nb-NO"/>
        </w:rPr>
        <w:t xml:space="preserve"> at det er grunn for å øke rammen</w:t>
      </w:r>
      <w:r w:rsidR="6765356D" w:rsidRPr="6765356D">
        <w:rPr>
          <w:rFonts w:ascii="Times New Roman" w:hAnsi="Times New Roman"/>
          <w:lang w:val="nb-NO"/>
        </w:rPr>
        <w:t xml:space="preserve">, men </w:t>
      </w:r>
      <w:r>
        <w:rPr>
          <w:rFonts w:ascii="Times New Roman" w:hAnsi="Times New Roman"/>
          <w:lang w:val="nb-NO"/>
        </w:rPr>
        <w:t>prodekanene på IME og NT opplever at programmet i dag ligger</w:t>
      </w:r>
      <w:r w:rsidR="6765356D" w:rsidRPr="6765356D">
        <w:rPr>
          <w:rFonts w:ascii="Times New Roman" w:hAnsi="Times New Roman"/>
          <w:lang w:val="nb-NO"/>
        </w:rPr>
        <w:t xml:space="preserve"> på riktig nivå i forhold til andre realfags- og siv.ing.-programmer det er </w:t>
      </w:r>
      <w:r w:rsidR="6765356D" w:rsidRPr="6765356D">
        <w:rPr>
          <w:rFonts w:ascii="Times New Roman" w:hAnsi="Times New Roman"/>
          <w:lang w:val="nb-NO"/>
        </w:rPr>
        <w:lastRenderedPageBreak/>
        <w:t xml:space="preserve">relevant å sammenligne med. Dersom inntakskvaliteten øker ved neste opptak er det det naturlig å øke rammen på MLREAL kommende år. </w:t>
      </w:r>
    </w:p>
    <w:p w14:paraId="72EC1213" w14:textId="0BE68124" w:rsidR="00650971" w:rsidRDefault="6765356D" w:rsidP="6765356D">
      <w:pPr>
        <w:ind w:left="2155"/>
        <w:rPr>
          <w:rFonts w:ascii="Times New Roman" w:hAnsi="Times New Roman"/>
          <w:lang w:val="nb-NO"/>
        </w:rPr>
      </w:pPr>
      <w:r w:rsidRPr="6765356D">
        <w:rPr>
          <w:rFonts w:ascii="Times New Roman" w:hAnsi="Times New Roman"/>
          <w:lang w:val="nb-NO"/>
        </w:rPr>
        <w:t>SVT ønsk</w:t>
      </w:r>
      <w:r w:rsidR="00175F76">
        <w:rPr>
          <w:rFonts w:ascii="Times New Roman" w:hAnsi="Times New Roman"/>
          <w:lang w:val="nb-NO"/>
        </w:rPr>
        <w:t>er å øke med 5 plasser på MLSAM</w:t>
      </w:r>
      <w:r w:rsidRPr="6765356D">
        <w:rPr>
          <w:rFonts w:ascii="Times New Roman" w:hAnsi="Times New Roman"/>
          <w:lang w:val="nb-NO"/>
        </w:rPr>
        <w:t xml:space="preserve"> og 10 på MLKIDR. Programmene har lavt frafall, gode søkertall og høy inntakskvalitet og FUL støtter derfor økningen.</w:t>
      </w:r>
    </w:p>
    <w:p w14:paraId="1431F599" w14:textId="4933330B" w:rsidR="002D0E32" w:rsidRDefault="6765356D" w:rsidP="6765356D">
      <w:pPr>
        <w:ind w:left="2155"/>
        <w:rPr>
          <w:rFonts w:ascii="Times New Roman" w:hAnsi="Times New Roman"/>
          <w:lang w:val="nb-NO"/>
        </w:rPr>
      </w:pPr>
      <w:r w:rsidRPr="6765356D">
        <w:rPr>
          <w:rFonts w:ascii="Times New Roman" w:hAnsi="Times New Roman"/>
          <w:lang w:val="nb-NO"/>
        </w:rPr>
        <w:t>HF ønsker å øke rammen fra 5</w:t>
      </w:r>
      <w:r w:rsidR="00E5531F">
        <w:rPr>
          <w:rFonts w:ascii="Times New Roman" w:hAnsi="Times New Roman"/>
          <w:lang w:val="nb-NO"/>
        </w:rPr>
        <w:t xml:space="preserve"> til 7</w:t>
      </w:r>
      <w:r w:rsidRPr="6765356D">
        <w:rPr>
          <w:rFonts w:ascii="Times New Roman" w:hAnsi="Times New Roman"/>
          <w:lang w:val="nb-NO"/>
        </w:rPr>
        <w:t xml:space="preserve"> plasser på MLSPRÅK, studieretning tysk. FUL støtter</w:t>
      </w:r>
      <w:r w:rsidR="00704923">
        <w:rPr>
          <w:rFonts w:ascii="Times New Roman" w:hAnsi="Times New Roman"/>
          <w:lang w:val="nb-NO"/>
        </w:rPr>
        <w:t xml:space="preserve"> også denne økningen på bakgrunn</w:t>
      </w:r>
      <w:r w:rsidRPr="6765356D">
        <w:rPr>
          <w:rFonts w:ascii="Times New Roman" w:hAnsi="Times New Roman"/>
          <w:lang w:val="nb-NO"/>
        </w:rPr>
        <w:t xml:space="preserve"> av økte søkertall i 2016 og med mål om å skape </w:t>
      </w:r>
      <w:r w:rsidR="00704923">
        <w:rPr>
          <w:rFonts w:ascii="Times New Roman" w:hAnsi="Times New Roman"/>
          <w:lang w:val="nb-NO"/>
        </w:rPr>
        <w:t>større og bedre studiemiljø.</w:t>
      </w:r>
    </w:p>
    <w:p w14:paraId="108AACBC" w14:textId="2D6584C3" w:rsidR="00576BBB" w:rsidRDefault="00576BBB" w:rsidP="6765356D">
      <w:pPr>
        <w:ind w:left="2155"/>
        <w:rPr>
          <w:rFonts w:ascii="Times New Roman" w:hAnsi="Times New Roman"/>
          <w:lang w:val="nb-NO"/>
        </w:rPr>
      </w:pPr>
      <w:r>
        <w:rPr>
          <w:rFonts w:ascii="Times New Roman" w:hAnsi="Times New Roman"/>
          <w:lang w:val="nb-NO"/>
        </w:rPr>
        <w:t>FUL diskuterte om en økning i opptaksrammer innenfor dagens rammer kan svekke mulighetene for å få tildelte nye studieplasser til lektorutdanning fra</w:t>
      </w:r>
      <w:r w:rsidR="0072360A">
        <w:rPr>
          <w:rFonts w:ascii="Times New Roman" w:hAnsi="Times New Roman"/>
          <w:lang w:val="nb-NO"/>
        </w:rPr>
        <w:t xml:space="preserve"> KD i kommende statsbudsjetter. Det ble også spurt om en slik avveining kunne overlates til Styret.  Dette ble undersøkt i etterkant av møtet og svaret er at en slik avveining må tas av fakultetene som foreslår økning innenfor egne rammer.</w:t>
      </w:r>
    </w:p>
    <w:p w14:paraId="39CE0085" w14:textId="77777777" w:rsidR="003348E5" w:rsidRDefault="003348E5" w:rsidP="6765356D">
      <w:pPr>
        <w:ind w:left="2155"/>
        <w:rPr>
          <w:rFonts w:ascii="Times New Roman" w:hAnsi="Times New Roman"/>
          <w:lang w:val="nb-NO"/>
        </w:rPr>
      </w:pPr>
    </w:p>
    <w:p w14:paraId="7CBE5762" w14:textId="788BEBBC" w:rsidR="0061292F" w:rsidRDefault="0061292F" w:rsidP="6765356D">
      <w:pPr>
        <w:ind w:left="2155"/>
        <w:rPr>
          <w:rFonts w:ascii="Times New Roman" w:hAnsi="Times New Roman"/>
          <w:lang w:val="nb-NO"/>
        </w:rPr>
      </w:pPr>
      <w:r>
        <w:rPr>
          <w:rFonts w:ascii="Times New Roman" w:hAnsi="Times New Roman"/>
          <w:lang w:val="nb-NO"/>
        </w:rPr>
        <w:t>FULs koordinerte forslag til opptaksrammer er vedlagt referatet.</w:t>
      </w:r>
    </w:p>
    <w:p w14:paraId="42726BD9" w14:textId="77777777" w:rsidR="00733745" w:rsidRPr="0034531E" w:rsidRDefault="00733745" w:rsidP="00733745">
      <w:pPr>
        <w:ind w:left="2155" w:firstLine="5"/>
        <w:rPr>
          <w:lang w:val="nb-NO"/>
        </w:rPr>
      </w:pPr>
    </w:p>
    <w:p w14:paraId="3AA02F23" w14:textId="1B4A4DF8" w:rsidR="00733745" w:rsidRPr="0034531E" w:rsidRDefault="00733745" w:rsidP="0540759B">
      <w:pPr>
        <w:ind w:left="0"/>
        <w:jc w:val="both"/>
        <w:rPr>
          <w:lang w:val="nb-NO"/>
        </w:rPr>
      </w:pPr>
      <w:r w:rsidRPr="0034531E">
        <w:rPr>
          <w:b/>
          <w:bCs/>
          <w:lang w:val="nb-NO"/>
        </w:rPr>
        <w:t xml:space="preserve">FUL-sak 28/2016 </w:t>
      </w:r>
      <w:r w:rsidRPr="0034531E">
        <w:rPr>
          <w:b/>
          <w:bCs/>
          <w:lang w:val="nb-NO"/>
        </w:rPr>
        <w:tab/>
        <w:t>Høring om fel</w:t>
      </w:r>
      <w:r w:rsidR="003C439D" w:rsidRPr="0034531E">
        <w:rPr>
          <w:b/>
          <w:bCs/>
          <w:lang w:val="nb-NO"/>
        </w:rPr>
        <w:t>lesemner ved NTNU</w:t>
      </w:r>
    </w:p>
    <w:p w14:paraId="07DA1E84" w14:textId="77777777" w:rsidR="0034531E" w:rsidRDefault="6765356D" w:rsidP="6765356D">
      <w:pPr>
        <w:ind w:left="2155"/>
        <w:rPr>
          <w:lang w:val="nb-NO"/>
        </w:rPr>
      </w:pPr>
      <w:r w:rsidRPr="6765356D">
        <w:rPr>
          <w:lang w:val="nb-NO"/>
        </w:rPr>
        <w:t>FUL støtter i hovedsak anbefalingen om en ordning med to fellesemner på til sammen 15 sp (Ex.phil og et områdeemne). Ex.phil. som danningsfag anbefales videreført i lektorprogrammene.</w:t>
      </w:r>
    </w:p>
    <w:p w14:paraId="5BC7EDFD" w14:textId="77777777" w:rsidR="00AF4769" w:rsidRDefault="0540759B" w:rsidP="0540759B">
      <w:pPr>
        <w:ind w:left="2155" w:firstLine="5"/>
        <w:rPr>
          <w:lang w:val="nb-NO"/>
        </w:rPr>
      </w:pPr>
      <w:r w:rsidRPr="0540759B">
        <w:rPr>
          <w:lang w:val="nb-NO"/>
        </w:rPr>
        <w:t>Rapporten anbefaler å samle GLU og lektorutdanning som fellesområde, og dette synes fornuftig. Med et slikt områdefellesskap er det viktig å skape et innhold som tjener begge typer lærerutdanning.  FUL understreker at rammeplanstyrte utdanninger som lektorutdanningen må ha:</w:t>
      </w:r>
    </w:p>
    <w:p w14:paraId="2D59CB82" w14:textId="420049EF" w:rsidR="00AF4769" w:rsidRPr="00AF4769" w:rsidRDefault="0540759B" w:rsidP="0540759B">
      <w:pPr>
        <w:pStyle w:val="Listeavsnitt"/>
        <w:numPr>
          <w:ilvl w:val="0"/>
          <w:numId w:val="4"/>
        </w:numPr>
        <w:rPr>
          <w:rFonts w:ascii="Times New Roman" w:eastAsia="Times New Roman" w:hAnsi="Times New Roman"/>
        </w:rPr>
      </w:pPr>
      <w:r w:rsidRPr="0540759B">
        <w:rPr>
          <w:rFonts w:ascii="Times New Roman" w:eastAsia="Times New Roman" w:hAnsi="Times New Roman"/>
        </w:rPr>
        <w:t>noe større frihet i valg av plassering av fellesemnene enn det som er skissert i forslaget</w:t>
      </w:r>
    </w:p>
    <w:p w14:paraId="54F175CA" w14:textId="77777777" w:rsidR="00AF4769" w:rsidRPr="00AF4769" w:rsidRDefault="0540759B" w:rsidP="0540759B">
      <w:pPr>
        <w:pStyle w:val="Listeavsnitt"/>
        <w:numPr>
          <w:ilvl w:val="0"/>
          <w:numId w:val="4"/>
        </w:numPr>
        <w:rPr>
          <w:rFonts w:ascii="Times New Roman" w:eastAsia="Times New Roman" w:hAnsi="Times New Roman"/>
        </w:rPr>
      </w:pPr>
      <w:r w:rsidRPr="0540759B">
        <w:rPr>
          <w:rFonts w:ascii="Times New Roman" w:eastAsia="Times New Roman" w:hAnsi="Times New Roman"/>
        </w:rPr>
        <w:t>mulighet til å etablere flere enn ett områdeemne for GLU/lektorutdanning</w:t>
      </w:r>
    </w:p>
    <w:p w14:paraId="2424C337" w14:textId="4E409D99" w:rsidR="00AF4769" w:rsidRPr="00AF4769" w:rsidRDefault="0540759B" w:rsidP="0540759B">
      <w:pPr>
        <w:pStyle w:val="Listeavsnitt"/>
        <w:numPr>
          <w:ilvl w:val="0"/>
          <w:numId w:val="4"/>
        </w:numPr>
        <w:rPr>
          <w:rFonts w:ascii="Times New Roman" w:eastAsia="Times New Roman" w:hAnsi="Times New Roman"/>
        </w:rPr>
      </w:pPr>
      <w:r w:rsidRPr="0540759B">
        <w:rPr>
          <w:rFonts w:ascii="Times New Roman" w:eastAsia="Times New Roman" w:hAnsi="Times New Roman"/>
        </w:rPr>
        <w:t>anledning til å tilpasse innholdet slik at det ivaretar kvaliteten i faglig progresjon i alle tre typer lærerutdanning.</w:t>
      </w:r>
    </w:p>
    <w:p w14:paraId="161C0B80" w14:textId="7C0CA85A" w:rsidR="00AF4769" w:rsidRDefault="0540759B" w:rsidP="0540759B">
      <w:pPr>
        <w:ind w:left="2155" w:firstLine="5"/>
        <w:rPr>
          <w:lang w:val="nb-NO"/>
        </w:rPr>
      </w:pPr>
      <w:r w:rsidRPr="0540759B">
        <w:rPr>
          <w:lang w:val="nb-NO"/>
        </w:rPr>
        <w:t>Høringssvar fra FUL er vedlagt referatet.</w:t>
      </w:r>
    </w:p>
    <w:p w14:paraId="7924B621" w14:textId="1A634B72" w:rsidR="00733745" w:rsidRPr="0034531E" w:rsidRDefault="00733745" w:rsidP="00AF4769">
      <w:pPr>
        <w:ind w:left="2155"/>
        <w:rPr>
          <w:lang w:val="nb-NO"/>
        </w:rPr>
      </w:pPr>
      <w:r w:rsidRPr="0034531E">
        <w:rPr>
          <w:b/>
          <w:bCs/>
          <w:lang w:val="nb-NO"/>
        </w:rPr>
        <w:tab/>
      </w:r>
      <w:r w:rsidR="247E6AB4" w:rsidRPr="0034531E">
        <w:rPr>
          <w:rFonts w:ascii="Calibri" w:eastAsia="Calibri" w:hAnsi="Calibri" w:cs="Calibri"/>
          <w:lang w:val="nb-NO"/>
        </w:rPr>
        <w:t xml:space="preserve">                                                                                                                                                                                                                                      </w:t>
      </w:r>
    </w:p>
    <w:p w14:paraId="106C08A0" w14:textId="1C0D0583" w:rsidR="00733745" w:rsidRPr="0034531E" w:rsidRDefault="00733745" w:rsidP="0540759B">
      <w:pPr>
        <w:ind w:left="0"/>
        <w:rPr>
          <w:b/>
          <w:bCs/>
          <w:lang w:val="nb-NO"/>
        </w:rPr>
      </w:pPr>
      <w:r w:rsidRPr="0034531E">
        <w:rPr>
          <w:b/>
          <w:bCs/>
          <w:lang w:val="nb-NO"/>
        </w:rPr>
        <w:t xml:space="preserve">FUL-sak 29/2016 </w:t>
      </w:r>
      <w:r w:rsidRPr="0034531E">
        <w:rPr>
          <w:b/>
          <w:bCs/>
          <w:lang w:val="nb-NO"/>
        </w:rPr>
        <w:tab/>
        <w:t>Høring om emnest</w:t>
      </w:r>
      <w:r w:rsidR="003C439D" w:rsidRPr="0034531E">
        <w:rPr>
          <w:b/>
          <w:bCs/>
          <w:lang w:val="nb-NO"/>
        </w:rPr>
        <w:t>ørrelse ved NTNU</w:t>
      </w:r>
    </w:p>
    <w:p w14:paraId="23D346F0" w14:textId="4688CC42" w:rsidR="00B116DE" w:rsidRDefault="0540759B" w:rsidP="0540759B">
      <w:pPr>
        <w:ind w:left="2155"/>
        <w:rPr>
          <w:lang w:val="nb-NO"/>
        </w:rPr>
      </w:pPr>
      <w:r w:rsidRPr="0540759B">
        <w:rPr>
          <w:lang w:val="nb-NO"/>
        </w:rPr>
        <w:t>I lektorutdanningene inngår emner fra mange ulike fagområder som styres av flere fakultet.  I tillegg har lektorprogrammene en felles struktur basert på rammeplan for lektorutdanning 8 – 13. Lektorstudiet inneholder et profesjonsfag på 60 studiepoeng som er integrert i fire av fem studieår. Med fellesemner og felles programstruktur basert på rammeplanen, er det viktig at alle emner som inngår som obligatorisk eller valgbart emne har samme emnestørrelse.  Per i dag har alle emner som inngår et omfang på 7,5 eller 15 studiepoeng.</w:t>
      </w:r>
    </w:p>
    <w:p w14:paraId="7B552B18" w14:textId="77777777" w:rsidR="00B116DE" w:rsidRDefault="00B116DE" w:rsidP="00B116DE">
      <w:pPr>
        <w:rPr>
          <w:lang w:val="nb-NO"/>
        </w:rPr>
      </w:pPr>
    </w:p>
    <w:p w14:paraId="0D63239E" w14:textId="77777777" w:rsidR="00B116DE" w:rsidRDefault="0540759B" w:rsidP="0540759B">
      <w:pPr>
        <w:ind w:left="2155" w:firstLine="5"/>
        <w:rPr>
          <w:lang w:val="nb-NO"/>
        </w:rPr>
      </w:pPr>
      <w:r w:rsidRPr="0540759B">
        <w:rPr>
          <w:lang w:val="nb-NO"/>
        </w:rPr>
        <w:t>FUL slutter seg til sluttrapportens anbefalinger, og forutsetter at alle fagområder som leverer emner til lektorutdanningene beholder en emnestørrelse på 7,5/15 studiepoeng.  Dette er nødvendig for å opprettholde den tverrfaglige oppbyggingen av lektorprogrammene.</w:t>
      </w:r>
    </w:p>
    <w:p w14:paraId="3571A53F" w14:textId="1BA13637" w:rsidR="003348E5" w:rsidRDefault="003348E5" w:rsidP="0540759B">
      <w:pPr>
        <w:ind w:left="2155" w:firstLine="5"/>
        <w:rPr>
          <w:lang w:val="nb-NO"/>
        </w:rPr>
      </w:pPr>
    </w:p>
    <w:p w14:paraId="262CB179" w14:textId="0F9ABDDE" w:rsidR="003348E5" w:rsidRDefault="003348E5" w:rsidP="0540759B">
      <w:pPr>
        <w:ind w:left="2155" w:firstLine="5"/>
        <w:rPr>
          <w:lang w:val="nb-NO"/>
        </w:rPr>
      </w:pPr>
      <w:r>
        <w:rPr>
          <w:lang w:val="nb-NO"/>
        </w:rPr>
        <w:t>Høringssvar fra FUL er vedlagt referatet.</w:t>
      </w:r>
    </w:p>
    <w:p w14:paraId="0A6E6922" w14:textId="77777777" w:rsidR="00733745" w:rsidRPr="0034531E" w:rsidRDefault="00733745" w:rsidP="00733745">
      <w:pPr>
        <w:ind w:left="2155" w:hanging="2115"/>
        <w:rPr>
          <w:lang w:val="nb-NO"/>
        </w:rPr>
      </w:pPr>
    </w:p>
    <w:p w14:paraId="306BAEEA" w14:textId="77777777" w:rsidR="00B116DE" w:rsidRDefault="00733745" w:rsidP="0540759B">
      <w:pPr>
        <w:ind w:left="2155" w:hanging="2070"/>
        <w:rPr>
          <w:b/>
          <w:bCs/>
          <w:lang w:val="nb-NO"/>
        </w:rPr>
      </w:pPr>
      <w:r w:rsidRPr="0034531E">
        <w:rPr>
          <w:b/>
          <w:bCs/>
          <w:lang w:val="nb-NO"/>
        </w:rPr>
        <w:t xml:space="preserve">FUL-sak 30/2016 </w:t>
      </w:r>
      <w:r w:rsidRPr="0034531E">
        <w:rPr>
          <w:b/>
          <w:bCs/>
          <w:lang w:val="nb-NO"/>
        </w:rPr>
        <w:tab/>
        <w:t>Eventuelt</w:t>
      </w:r>
      <w:r w:rsidR="00B116DE">
        <w:rPr>
          <w:b/>
          <w:bCs/>
          <w:lang w:val="nb-NO"/>
        </w:rPr>
        <w:t xml:space="preserve"> – Felles søknad om støtte til pilotprosjekt for innovativt læringsareal</w:t>
      </w:r>
    </w:p>
    <w:p w14:paraId="45040D12" w14:textId="634E6DD7" w:rsidR="247E6AB4" w:rsidRPr="0034531E" w:rsidRDefault="00B116DE" w:rsidP="0540759B">
      <w:pPr>
        <w:ind w:left="2155" w:hanging="2070"/>
        <w:rPr>
          <w:lang w:val="nb-NO"/>
        </w:rPr>
      </w:pPr>
      <w:r>
        <w:rPr>
          <w:b/>
          <w:bCs/>
          <w:lang w:val="nb-NO"/>
        </w:rPr>
        <w:tab/>
      </w:r>
      <w:r w:rsidRPr="0540759B">
        <w:rPr>
          <w:lang w:val="nb-NO"/>
        </w:rPr>
        <w:t>Brynjulf Owren, prodekan ved IME,</w:t>
      </w:r>
      <w:r w:rsidR="00B667D3">
        <w:rPr>
          <w:lang w:val="nb-NO"/>
        </w:rPr>
        <w:t xml:space="preserve"> foreslo en felles søknad om pilotprosjekt for utvikling av felles læringsareal for lektorstudenter der studentene kan prøve ut og analysere undervisningsopplegg.  Eiendomsavdelingen har utlyst midler med søknadsfrist 14. november. Et rom </w:t>
      </w:r>
      <w:r w:rsidR="247E6AB4" w:rsidRPr="0034531E">
        <w:rPr>
          <w:lang w:val="nb-NO"/>
        </w:rPr>
        <w:t>innredet som et klasserom med alle fasilite</w:t>
      </w:r>
      <w:r w:rsidR="00B667D3">
        <w:rPr>
          <w:lang w:val="nb-NO"/>
        </w:rPr>
        <w:t>ter og video-opptaksmuligheter vil styrke studentenes muligheter til å øve, samarbeide, utforske, og analysere ulike måter og formidle kunnskap og tilrettelegge for læring på. Bruken av rommet kan også være nyttig for samarbeidsprosjekter med universitetsskolene.</w:t>
      </w:r>
      <w:r w:rsidR="247E6AB4" w:rsidRPr="0034531E">
        <w:rPr>
          <w:lang w:val="nb-NO"/>
        </w:rPr>
        <w:t xml:space="preserve"> </w:t>
      </w:r>
      <w:r w:rsidR="00B667D3">
        <w:rPr>
          <w:lang w:val="nb-NO"/>
        </w:rPr>
        <w:t>Et slikt rom bør legges til campus Kalvskinnet med tanke på at Institutt for lærerutdanning etter planen skal ligge der.</w:t>
      </w:r>
      <w:r w:rsidR="001D1B61">
        <w:rPr>
          <w:lang w:val="nb-NO"/>
        </w:rPr>
        <w:t xml:space="preserve"> FUL vil sende felles søknad </w:t>
      </w:r>
      <w:r w:rsidR="247E6AB4" w:rsidRPr="0034531E">
        <w:rPr>
          <w:lang w:val="nb-NO"/>
        </w:rPr>
        <w:t xml:space="preserve">på vegne av NT, SVT, HF og SVT. </w:t>
      </w:r>
    </w:p>
    <w:p w14:paraId="7950D8D8" w14:textId="77777777" w:rsidR="00733745" w:rsidRPr="0034531E" w:rsidRDefault="00733745" w:rsidP="319EB37F">
      <w:pPr>
        <w:rPr>
          <w:lang w:val="nb-NO"/>
        </w:rPr>
      </w:pPr>
    </w:p>
    <w:p w14:paraId="29725DD5" w14:textId="224C6C62" w:rsidR="00733745" w:rsidRDefault="0540759B" w:rsidP="0540759B">
      <w:pPr>
        <w:rPr>
          <w:b/>
          <w:bCs/>
          <w:lang w:val="nb-NO"/>
        </w:rPr>
      </w:pPr>
      <w:r w:rsidRPr="0540759B">
        <w:rPr>
          <w:b/>
          <w:bCs/>
          <w:lang w:val="nb-NO"/>
        </w:rPr>
        <w:t>Vedlegg</w:t>
      </w:r>
    </w:p>
    <w:p w14:paraId="7D1B332F" w14:textId="2D4C2BD2" w:rsidR="001D1B61" w:rsidRPr="001D1B61" w:rsidRDefault="0540759B" w:rsidP="0540759B">
      <w:pPr>
        <w:pStyle w:val="Listeavsnitt"/>
        <w:numPr>
          <w:ilvl w:val="0"/>
          <w:numId w:val="5"/>
        </w:numPr>
        <w:rPr>
          <w:rFonts w:ascii="Times New Roman" w:eastAsia="Times New Roman" w:hAnsi="Times New Roman"/>
        </w:rPr>
      </w:pPr>
      <w:r w:rsidRPr="0540759B">
        <w:rPr>
          <w:rFonts w:ascii="Times New Roman" w:eastAsia="Times New Roman" w:hAnsi="Times New Roman"/>
        </w:rPr>
        <w:t>Innmelding av koordinerte opptaksrammer for lektorutdanningene 2017/2018</w:t>
      </w:r>
    </w:p>
    <w:p w14:paraId="16BE6C46" w14:textId="72F9C1F4" w:rsidR="001D1B61" w:rsidRPr="001D1B61" w:rsidRDefault="0540759B" w:rsidP="0540759B">
      <w:pPr>
        <w:pStyle w:val="Listeavsnitt"/>
        <w:numPr>
          <w:ilvl w:val="0"/>
          <w:numId w:val="5"/>
        </w:numPr>
        <w:rPr>
          <w:rFonts w:ascii="Times New Roman" w:eastAsia="Times New Roman" w:hAnsi="Times New Roman"/>
        </w:rPr>
      </w:pPr>
      <w:r w:rsidRPr="0540759B">
        <w:rPr>
          <w:rFonts w:ascii="Times New Roman" w:eastAsia="Times New Roman" w:hAnsi="Times New Roman"/>
        </w:rPr>
        <w:t>Høringssvar om fellesemner</w:t>
      </w:r>
    </w:p>
    <w:p w14:paraId="5198EE46" w14:textId="5CCF5E1F" w:rsidR="001D1B61" w:rsidRPr="001D1B61" w:rsidRDefault="0540759B" w:rsidP="0540759B">
      <w:pPr>
        <w:pStyle w:val="Listeavsnitt"/>
        <w:numPr>
          <w:ilvl w:val="0"/>
          <w:numId w:val="5"/>
        </w:numPr>
        <w:rPr>
          <w:rFonts w:ascii="Times New Roman" w:eastAsia="Times New Roman" w:hAnsi="Times New Roman"/>
        </w:rPr>
      </w:pPr>
      <w:r w:rsidRPr="0540759B">
        <w:rPr>
          <w:rFonts w:ascii="Times New Roman" w:eastAsia="Times New Roman" w:hAnsi="Times New Roman"/>
        </w:rPr>
        <w:t>Høringssvar om emnestørrelse</w:t>
      </w:r>
    </w:p>
    <w:p w14:paraId="0887CCFB" w14:textId="77777777" w:rsidR="001D1B61" w:rsidRPr="001D1B61" w:rsidRDefault="001D1B61" w:rsidP="001D1B61">
      <w:pPr>
        <w:pStyle w:val="Listeavsnitt"/>
        <w:ind w:left="445"/>
        <w:rPr>
          <w:b/>
        </w:rPr>
      </w:pPr>
    </w:p>
    <w:p w14:paraId="54824E68" w14:textId="71CA093D" w:rsidR="00094F0E" w:rsidRPr="0034531E" w:rsidRDefault="0540759B" w:rsidP="0540759B">
      <w:pPr>
        <w:ind w:left="0"/>
        <w:rPr>
          <w:lang w:val="nb-NO"/>
        </w:rPr>
      </w:pPr>
      <w:r w:rsidRPr="0540759B">
        <w:rPr>
          <w:b/>
          <w:bCs/>
          <w:lang w:val="nb-NO"/>
        </w:rPr>
        <w:t>Neste FUL-møte er fredag 25. november kl. 08.30 – 10.30 på møterom 001 i Hovedbygget på Gløshaugen.</w:t>
      </w:r>
    </w:p>
    <w:p w14:paraId="2606DA4D" w14:textId="77777777" w:rsidR="00E52310" w:rsidRPr="0034531E" w:rsidRDefault="006263D9" w:rsidP="009F14F8">
      <w:pPr>
        <w:ind w:left="142"/>
        <w:rPr>
          <w:rFonts w:ascii="Times New Roman" w:eastAsiaTheme="minorHAnsi" w:hAnsi="Times New Roman" w:cstheme="minorBidi"/>
          <w:i/>
          <w:color w:val="000000" w:themeColor="text1"/>
          <w:lang w:val="nb-NO"/>
        </w:rPr>
      </w:pPr>
      <w:r w:rsidRPr="0034531E">
        <w:rPr>
          <w:rFonts w:ascii="Times New Roman" w:eastAsiaTheme="minorHAnsi" w:hAnsi="Times New Roman" w:cstheme="minorBidi"/>
          <w:i/>
          <w:color w:val="000000" w:themeColor="text1"/>
          <w:lang w:val="nb-NO"/>
        </w:rPr>
        <w:tab/>
      </w:r>
      <w:r w:rsidRPr="0034531E">
        <w:rPr>
          <w:rFonts w:ascii="Times New Roman" w:eastAsiaTheme="minorHAnsi" w:hAnsi="Times New Roman" w:cstheme="minorBidi"/>
          <w:i/>
          <w:color w:val="000000" w:themeColor="text1"/>
          <w:lang w:val="nb-NO"/>
        </w:rPr>
        <w:tab/>
      </w:r>
      <w:r w:rsidRPr="0034531E">
        <w:rPr>
          <w:rFonts w:ascii="Times New Roman" w:eastAsiaTheme="minorHAnsi" w:hAnsi="Times New Roman" w:cstheme="minorBidi"/>
          <w:i/>
          <w:color w:val="000000" w:themeColor="text1"/>
          <w:lang w:val="nb-NO"/>
        </w:rPr>
        <w:tab/>
      </w:r>
      <w:r w:rsidRPr="0034531E">
        <w:rPr>
          <w:rFonts w:ascii="Times New Roman" w:eastAsiaTheme="minorHAnsi" w:hAnsi="Times New Roman" w:cstheme="minorBidi"/>
          <w:i/>
          <w:color w:val="000000" w:themeColor="text1"/>
          <w:lang w:val="nb-NO"/>
        </w:rPr>
        <w:tab/>
      </w:r>
    </w:p>
    <w:p w14:paraId="4F508266" w14:textId="28DBC86E" w:rsidR="319EB37F" w:rsidRPr="0034531E" w:rsidRDefault="319EB37F" w:rsidP="319EB37F">
      <w:pPr>
        <w:ind w:left="142"/>
        <w:rPr>
          <w:lang w:val="nb-NO"/>
        </w:rPr>
      </w:pPr>
    </w:p>
    <w:sectPr w:rsidR="319EB37F" w:rsidRPr="0034531E" w:rsidSect="008B7BF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71" w:right="1049" w:bottom="1134"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EE176" w14:textId="77777777" w:rsidR="0084028C" w:rsidRDefault="0084028C">
      <w:r>
        <w:separator/>
      </w:r>
    </w:p>
  </w:endnote>
  <w:endnote w:type="continuationSeparator" w:id="0">
    <w:p w14:paraId="69CD5FD7" w14:textId="77777777" w:rsidR="0084028C" w:rsidRDefault="0084028C">
      <w:r>
        <w:continuationSeparator/>
      </w:r>
    </w:p>
  </w:endnote>
  <w:endnote w:type="continuationNotice" w:id="1">
    <w:p w14:paraId="3FA9605E" w14:textId="77777777" w:rsidR="0084028C" w:rsidRDefault="008402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3EA3" w14:textId="77777777" w:rsidR="00BC536A" w:rsidRDefault="00BC53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8E5E" w14:textId="77777777" w:rsidR="00BC536A" w:rsidRDefault="00BC536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7D7B5" w14:textId="77777777" w:rsidR="00D55C56" w:rsidRDefault="00D55C56">
    <w:pPr>
      <w:pStyle w:val="Bunntekst"/>
      <w:pBdr>
        <w:bottom w:val="single" w:sz="4" w:space="1" w:color="auto"/>
      </w:pBdr>
    </w:pPr>
  </w:p>
  <w:p w14:paraId="2B5B13EC" w14:textId="77777777" w:rsidR="00D55C56" w:rsidRDefault="00D55C56">
    <w:pPr>
      <w:pStyle w:val="FooterFet"/>
      <w:rPr>
        <w:bCs/>
      </w:rPr>
    </w:pPr>
    <w:r>
      <w:t>Postadresse</w:t>
    </w:r>
    <w:r>
      <w:tab/>
      <w:t xml:space="preserve">Org.nr. </w:t>
    </w:r>
    <w:r w:rsidRPr="229807D4">
      <w:rPr>
        <w:b w:val="0"/>
      </w:rPr>
      <w:t>974 767 880</w:t>
    </w:r>
    <w:r>
      <w:rPr>
        <w:bCs/>
      </w:rPr>
      <w:tab/>
    </w:r>
    <w:r>
      <w:t>Besøksadresse</w:t>
    </w:r>
    <w:r>
      <w:tab/>
      <w:t>Telefon</w:t>
    </w:r>
    <w:r>
      <w:tab/>
    </w:r>
    <w:bookmarkStart w:id="11" w:name="tittel"/>
    <w:bookmarkEnd w:id="11"/>
  </w:p>
  <w:p w14:paraId="6017FE0E" w14:textId="77777777" w:rsidR="00D55C56" w:rsidRDefault="00D55C56">
    <w:pPr>
      <w:pStyle w:val="FooterTekst"/>
    </w:pPr>
    <w:r>
      <w:t>7491 Trondheim</w:t>
    </w:r>
    <w:r>
      <w:tab/>
      <w:t>E-post:</w:t>
    </w:r>
    <w:r>
      <w:tab/>
      <w:t>Hovedbygget</w:t>
    </w:r>
    <w:r>
      <w:tab/>
      <w:t>+ 47 73 59 80 11</w:t>
    </w:r>
    <w:r>
      <w:tab/>
    </w:r>
    <w:bookmarkStart w:id="12" w:name="Navn"/>
    <w:bookmarkEnd w:id="12"/>
  </w:p>
  <w:p w14:paraId="137A3734" w14:textId="77777777" w:rsidR="00D55C56" w:rsidRDefault="00D55C56">
    <w:pPr>
      <w:pStyle w:val="FooterTekst"/>
    </w:pPr>
    <w:r>
      <w:tab/>
      <w:t>postmottak@adm.ntnu.no</w:t>
    </w:r>
    <w:r>
      <w:tab/>
      <w:t>Høgskoleringen 1</w:t>
    </w:r>
    <w:r>
      <w:tab/>
    </w:r>
    <w:r w:rsidRPr="229807D4">
      <w:rPr>
        <w:rFonts w:ascii="Arial" w:eastAsia="Arial" w:hAnsi="Arial" w:cs="Arial"/>
        <w:b/>
        <w:bCs/>
      </w:rPr>
      <w:t>Telefaks</w:t>
    </w:r>
    <w:r>
      <w:tab/>
    </w:r>
    <w:bookmarkStart w:id="13" w:name="Navn2"/>
    <w:bookmarkEnd w:id="13"/>
  </w:p>
  <w:p w14:paraId="52A490BE" w14:textId="77777777" w:rsidR="00D55C56" w:rsidRDefault="00D55C56">
    <w:pPr>
      <w:pStyle w:val="FooterTekst"/>
    </w:pPr>
    <w:r>
      <w:tab/>
      <w:t>http://www.ntnu.no/administrasjon</w:t>
    </w:r>
    <w:r>
      <w:tab/>
      <w:t>Gløshaugen</w:t>
    </w:r>
    <w:r>
      <w:tab/>
      <w:t>+ 47 73 59 80 90</w:t>
    </w:r>
    <w:r>
      <w:tab/>
    </w:r>
    <w:r w:rsidRPr="6765356D">
      <w:t xml:space="preserve"> </w:t>
    </w:r>
    <w:bookmarkStart w:id="14" w:name="Tlf"/>
    <w:bookmarkEnd w:id="14"/>
  </w:p>
  <w:p w14:paraId="0E51B479" w14:textId="77777777" w:rsidR="00D55C56" w:rsidRDefault="00D55C56">
    <w:pPr>
      <w:pStyle w:val="Bunntekst"/>
      <w:rPr>
        <w:sz w:val="6"/>
        <w:lang w:val="nb-NO"/>
      </w:rPr>
    </w:pPr>
  </w:p>
  <w:p w14:paraId="6F854B90" w14:textId="77777777" w:rsidR="00D55C56" w:rsidRDefault="0540759B">
    <w:pPr>
      <w:pStyle w:val="FooterGraa"/>
    </w:pPr>
    <w:r>
      <w:t>All korrespondanse som inngår i saksbehandling skal adresseres til saksbehandlende enhet ved NTNU og ikke direkte til enkeltpersoner. Ved henvendelse vennligst oppgi referanse.</w:t>
    </w:r>
  </w:p>
  <w:p w14:paraId="67B0C9B2" w14:textId="77777777" w:rsidR="00D55C56" w:rsidRDefault="00D55C56">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AA52" w14:textId="77777777" w:rsidR="0084028C" w:rsidRDefault="0084028C">
      <w:r>
        <w:separator/>
      </w:r>
    </w:p>
  </w:footnote>
  <w:footnote w:type="continuationSeparator" w:id="0">
    <w:p w14:paraId="3B92925A" w14:textId="77777777" w:rsidR="0084028C" w:rsidRDefault="0084028C">
      <w:r>
        <w:continuationSeparator/>
      </w:r>
    </w:p>
  </w:footnote>
  <w:footnote w:type="continuationNotice" w:id="1">
    <w:p w14:paraId="42C60270" w14:textId="77777777" w:rsidR="0084028C" w:rsidRDefault="008402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2A6C" w14:textId="77777777" w:rsidR="00BC536A" w:rsidRDefault="00BC536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7EA1" w14:textId="521EDFA2" w:rsidR="00D55C56" w:rsidRDefault="00D55C56">
    <w:pPr>
      <w:pStyle w:val="sidetall"/>
    </w:pPr>
    <w:r>
      <w:tab/>
    </w:r>
    <w:r>
      <w:tab/>
    </w:r>
    <w:r>
      <w:fldChar w:fldCharType="begin"/>
    </w:r>
    <w:r>
      <w:instrText xml:space="preserve"> PAGE </w:instrText>
    </w:r>
    <w:r>
      <w:fldChar w:fldCharType="separate"/>
    </w:r>
    <w:r w:rsidR="00277706">
      <w:t>2</w:t>
    </w:r>
    <w:r>
      <w:fldChar w:fldCharType="end"/>
    </w:r>
    <w:r>
      <w:t xml:space="preserve"> av </w:t>
    </w:r>
    <w:r>
      <w:fldChar w:fldCharType="begin"/>
    </w:r>
    <w:r>
      <w:instrText xml:space="preserve"> NUMPAGES </w:instrText>
    </w:r>
    <w:r>
      <w:fldChar w:fldCharType="separate"/>
    </w:r>
    <w:r w:rsidR="00277706">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1337"/>
      <w:gridCol w:w="1976"/>
    </w:tblGrid>
    <w:tr w:rsidR="00D55C56" w14:paraId="0CD5FA29" w14:textId="77777777" w:rsidTr="6765356D">
      <w:tc>
        <w:tcPr>
          <w:tcW w:w="6579" w:type="dxa"/>
          <w:tcBorders>
            <w:top w:val="nil"/>
            <w:left w:val="nil"/>
            <w:bottom w:val="nil"/>
            <w:right w:val="nil"/>
          </w:tcBorders>
        </w:tcPr>
        <w:p w14:paraId="540193F8" w14:textId="77777777" w:rsidR="00D55C56" w:rsidRDefault="0540759B">
          <w:pPr>
            <w:pStyle w:val="Header2"/>
          </w:pPr>
          <w:r>
            <w:t>Norges teknisk-naturvitenskapelige universitet</w:t>
          </w:r>
        </w:p>
      </w:tc>
      <w:tc>
        <w:tcPr>
          <w:tcW w:w="1341" w:type="dxa"/>
          <w:tcBorders>
            <w:top w:val="nil"/>
            <w:left w:val="nil"/>
            <w:bottom w:val="nil"/>
            <w:right w:val="nil"/>
          </w:tcBorders>
        </w:tcPr>
        <w:p w14:paraId="5B9674BF" w14:textId="77777777" w:rsidR="00D55C56" w:rsidRDefault="0540759B">
          <w:pPr>
            <w:pStyle w:val="DatoRefTekst"/>
          </w:pPr>
          <w:r>
            <w:t>Dato</w:t>
          </w:r>
        </w:p>
        <w:p w14:paraId="3609B38E" w14:textId="0469EDE9" w:rsidR="00D55C56" w:rsidRDefault="005C76FD" w:rsidP="00143A1E">
          <w:pPr>
            <w:pStyle w:val="DatoRefFyllInn"/>
          </w:pPr>
          <w:bookmarkStart w:id="7" w:name="VarDato2"/>
          <w:bookmarkEnd w:id="7"/>
          <w:r>
            <w:t>2</w:t>
          </w:r>
          <w:r w:rsidR="00DD78C0">
            <w:t>6</w:t>
          </w:r>
          <w:r>
            <w:t>.08</w:t>
          </w:r>
          <w:r w:rsidR="00D55C56">
            <w:t>.2016</w:t>
          </w:r>
        </w:p>
      </w:tc>
      <w:tc>
        <w:tcPr>
          <w:tcW w:w="1996" w:type="dxa"/>
          <w:tcBorders>
            <w:top w:val="nil"/>
            <w:left w:val="nil"/>
            <w:bottom w:val="nil"/>
            <w:right w:val="nil"/>
          </w:tcBorders>
        </w:tcPr>
        <w:p w14:paraId="2D3A2534" w14:textId="77777777" w:rsidR="00D55C56" w:rsidRDefault="0540759B">
          <w:pPr>
            <w:pStyle w:val="DatoRefTekst"/>
          </w:pPr>
          <w:r>
            <w:t>Referanse</w:t>
          </w:r>
        </w:p>
        <w:p w14:paraId="2AB214D5" w14:textId="77777777" w:rsidR="00D55C56" w:rsidRDefault="00D55C56" w:rsidP="00143A1E">
          <w:pPr>
            <w:pStyle w:val="DatoRefFyllInn"/>
          </w:pPr>
          <w:bookmarkStart w:id="8" w:name="VarRef2"/>
          <w:bookmarkEnd w:id="8"/>
          <w:r>
            <w:t>ePhorte 2016/3</w:t>
          </w:r>
        </w:p>
      </w:tc>
    </w:tr>
  </w:tbl>
  <w:p w14:paraId="07EAB504" w14:textId="77777777" w:rsidR="00D55C56" w:rsidRDefault="00D55C56">
    <w:pPr>
      <w:pStyle w:val="Topptekst"/>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30EF" w14:textId="2EED09A3" w:rsidR="00D55C56" w:rsidRDefault="00D55C56">
    <w:pPr>
      <w:pStyle w:val="sidetall"/>
    </w:pPr>
    <w:r>
      <w:rPr>
        <w:sz w:val="20"/>
        <w:lang w:eastAsia="nb-NO"/>
      </w:rPr>
      <w:drawing>
        <wp:anchor distT="0" distB="0" distL="114300" distR="114300" simplePos="0" relativeHeight="251658240" behindDoc="0" locked="0" layoutInCell="1" allowOverlap="1" wp14:anchorId="579F729D" wp14:editId="1AFCE421">
          <wp:simplePos x="0" y="0"/>
          <wp:positionH relativeFrom="column">
            <wp:posOffset>53975</wp:posOffset>
          </wp:positionH>
          <wp:positionV relativeFrom="paragraph">
            <wp:posOffset>17780</wp:posOffset>
          </wp:positionV>
          <wp:extent cx="1647825" cy="304800"/>
          <wp:effectExtent l="0" t="0" r="9525" b="0"/>
          <wp:wrapNone/>
          <wp:docPr id="2" name="Bilde 2" descr="Logofarge8_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8_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277706">
      <w:t>1</w:t>
    </w:r>
    <w:r>
      <w:fldChar w:fldCharType="end"/>
    </w:r>
    <w:r>
      <w:t xml:space="preserve"> av </w:t>
    </w:r>
    <w:r>
      <w:fldChar w:fldCharType="begin"/>
    </w:r>
    <w:r>
      <w:instrText xml:space="preserve"> NUMPAGES </w:instrText>
    </w:r>
    <w:r>
      <w:fldChar w:fldCharType="separate"/>
    </w:r>
    <w:r w:rsidR="00277706">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0"/>
      <w:gridCol w:w="1338"/>
      <w:gridCol w:w="1980"/>
    </w:tblGrid>
    <w:tr w:rsidR="00D55C56" w14:paraId="7A8E03AF" w14:textId="77777777" w:rsidTr="6765356D">
      <w:tc>
        <w:tcPr>
          <w:tcW w:w="6579" w:type="dxa"/>
          <w:tcBorders>
            <w:top w:val="nil"/>
            <w:left w:val="nil"/>
            <w:bottom w:val="nil"/>
            <w:right w:val="nil"/>
          </w:tcBorders>
        </w:tcPr>
        <w:p w14:paraId="077E4441" w14:textId="77777777" w:rsidR="00D55C56" w:rsidRDefault="00D55C56">
          <w:pPr>
            <w:pStyle w:val="Topptekst"/>
            <w:rPr>
              <w:lang w:val="nb-NO"/>
            </w:rPr>
          </w:pPr>
        </w:p>
      </w:tc>
      <w:tc>
        <w:tcPr>
          <w:tcW w:w="1341" w:type="dxa"/>
          <w:tcBorders>
            <w:top w:val="nil"/>
            <w:left w:val="nil"/>
            <w:bottom w:val="nil"/>
            <w:right w:val="nil"/>
          </w:tcBorders>
        </w:tcPr>
        <w:p w14:paraId="120D15CF" w14:textId="77777777" w:rsidR="00D55C56" w:rsidRDefault="00D55C56">
          <w:pPr>
            <w:pStyle w:val="DatoRefTekst"/>
          </w:pPr>
        </w:p>
        <w:p w14:paraId="1B0A4F6A" w14:textId="77777777" w:rsidR="00D55C56" w:rsidRDefault="00D55C56">
          <w:pPr>
            <w:pStyle w:val="DatoFyllInn1"/>
          </w:pPr>
        </w:p>
      </w:tc>
      <w:tc>
        <w:tcPr>
          <w:tcW w:w="1996" w:type="dxa"/>
          <w:tcBorders>
            <w:top w:val="nil"/>
            <w:left w:val="nil"/>
            <w:bottom w:val="nil"/>
            <w:right w:val="nil"/>
          </w:tcBorders>
        </w:tcPr>
        <w:p w14:paraId="7595453C" w14:textId="77777777" w:rsidR="00D55C56" w:rsidRDefault="00D55C56">
          <w:pPr>
            <w:pStyle w:val="DatoRefTekst"/>
          </w:pPr>
        </w:p>
      </w:tc>
    </w:tr>
    <w:tr w:rsidR="00D55C56" w14:paraId="405FABED" w14:textId="77777777" w:rsidTr="6765356D">
      <w:tc>
        <w:tcPr>
          <w:tcW w:w="6579" w:type="dxa"/>
          <w:tcBorders>
            <w:top w:val="nil"/>
            <w:left w:val="nil"/>
            <w:bottom w:val="nil"/>
            <w:right w:val="nil"/>
          </w:tcBorders>
        </w:tcPr>
        <w:p w14:paraId="35303833" w14:textId="77777777" w:rsidR="00D55C56" w:rsidRDefault="0540759B">
          <w:pPr>
            <w:pStyle w:val="Header1"/>
          </w:pPr>
          <w:r>
            <w:t>Rektor</w:t>
          </w:r>
        </w:p>
        <w:p w14:paraId="15E8DE76" w14:textId="77777777" w:rsidR="00D55C56" w:rsidRDefault="00D55C56">
          <w:pPr>
            <w:pStyle w:val="Header1"/>
          </w:pPr>
        </w:p>
      </w:tc>
      <w:tc>
        <w:tcPr>
          <w:tcW w:w="1341" w:type="dxa"/>
          <w:tcBorders>
            <w:top w:val="nil"/>
            <w:left w:val="nil"/>
            <w:bottom w:val="nil"/>
            <w:right w:val="nil"/>
          </w:tcBorders>
        </w:tcPr>
        <w:p w14:paraId="21AB17DB" w14:textId="77777777" w:rsidR="00D55C56" w:rsidRDefault="0540759B">
          <w:pPr>
            <w:pStyle w:val="DatoRefTekst2"/>
          </w:pPr>
          <w:r>
            <w:t>Dato</w:t>
          </w:r>
        </w:p>
        <w:p w14:paraId="3BBEEEDF" w14:textId="2F3510F6" w:rsidR="00D55C56" w:rsidRDefault="00BC536A" w:rsidP="00A0287B">
          <w:pPr>
            <w:pStyle w:val="DatoRefFyllInn"/>
          </w:pPr>
          <w:bookmarkStart w:id="9" w:name="VarDato"/>
          <w:bookmarkEnd w:id="9"/>
          <w:r>
            <w:t>26</w:t>
          </w:r>
          <w:r w:rsidR="005C76FD">
            <w:t>.08</w:t>
          </w:r>
          <w:r w:rsidR="00D55C56">
            <w:t>.2016</w:t>
          </w:r>
        </w:p>
      </w:tc>
      <w:tc>
        <w:tcPr>
          <w:tcW w:w="1996" w:type="dxa"/>
          <w:tcBorders>
            <w:top w:val="nil"/>
            <w:left w:val="nil"/>
            <w:bottom w:val="nil"/>
            <w:right w:val="nil"/>
          </w:tcBorders>
        </w:tcPr>
        <w:p w14:paraId="26DEB156" w14:textId="77777777" w:rsidR="00D55C56" w:rsidRDefault="0540759B">
          <w:pPr>
            <w:pStyle w:val="DatoRefTekst2"/>
          </w:pPr>
          <w:r>
            <w:t>Referanse</w:t>
          </w:r>
        </w:p>
        <w:p w14:paraId="4845FF4B" w14:textId="77777777" w:rsidR="00D55C56" w:rsidRDefault="00D55C56" w:rsidP="00EA7D10">
          <w:pPr>
            <w:pStyle w:val="DatoRefFyllInn"/>
          </w:pPr>
          <w:bookmarkStart w:id="10" w:name="VarRef"/>
          <w:bookmarkEnd w:id="10"/>
          <w:r>
            <w:t>ePhorte 2016/2</w:t>
          </w:r>
        </w:p>
      </w:tc>
    </w:tr>
  </w:tbl>
  <w:p w14:paraId="3153681C" w14:textId="77777777" w:rsidR="00D55C56" w:rsidRDefault="00D55C56">
    <w:pPr>
      <w:pStyle w:val="Topptekst"/>
      <w:pBdr>
        <w:bottom w:val="single" w:sz="4" w:space="1" w:color="auto"/>
      </w:pBdr>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EAB"/>
    <w:multiLevelType w:val="hybridMultilevel"/>
    <w:tmpl w:val="E69A6514"/>
    <w:lvl w:ilvl="0" w:tplc="1C66BE4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2F5DE5"/>
    <w:multiLevelType w:val="hybridMultilevel"/>
    <w:tmpl w:val="F648ACA6"/>
    <w:lvl w:ilvl="0" w:tplc="4022DE7C">
      <w:start w:val="1"/>
      <w:numFmt w:val="decimal"/>
      <w:lvlText w:val="(%1)"/>
      <w:lvlJc w:val="left"/>
      <w:pPr>
        <w:ind w:left="445" w:hanging="360"/>
      </w:pPr>
      <w:rPr>
        <w:rFonts w:hint="default"/>
      </w:rPr>
    </w:lvl>
    <w:lvl w:ilvl="1" w:tplc="04140019" w:tentative="1">
      <w:start w:val="1"/>
      <w:numFmt w:val="lowerLetter"/>
      <w:lvlText w:val="%2."/>
      <w:lvlJc w:val="left"/>
      <w:pPr>
        <w:ind w:left="1165" w:hanging="360"/>
      </w:pPr>
    </w:lvl>
    <w:lvl w:ilvl="2" w:tplc="0414001B" w:tentative="1">
      <w:start w:val="1"/>
      <w:numFmt w:val="lowerRoman"/>
      <w:lvlText w:val="%3."/>
      <w:lvlJc w:val="right"/>
      <w:pPr>
        <w:ind w:left="1885" w:hanging="180"/>
      </w:pPr>
    </w:lvl>
    <w:lvl w:ilvl="3" w:tplc="0414000F" w:tentative="1">
      <w:start w:val="1"/>
      <w:numFmt w:val="decimal"/>
      <w:lvlText w:val="%4."/>
      <w:lvlJc w:val="left"/>
      <w:pPr>
        <w:ind w:left="2605" w:hanging="360"/>
      </w:pPr>
    </w:lvl>
    <w:lvl w:ilvl="4" w:tplc="04140019" w:tentative="1">
      <w:start w:val="1"/>
      <w:numFmt w:val="lowerLetter"/>
      <w:lvlText w:val="%5."/>
      <w:lvlJc w:val="left"/>
      <w:pPr>
        <w:ind w:left="3325" w:hanging="360"/>
      </w:pPr>
    </w:lvl>
    <w:lvl w:ilvl="5" w:tplc="0414001B" w:tentative="1">
      <w:start w:val="1"/>
      <w:numFmt w:val="lowerRoman"/>
      <w:lvlText w:val="%6."/>
      <w:lvlJc w:val="right"/>
      <w:pPr>
        <w:ind w:left="4045" w:hanging="180"/>
      </w:pPr>
    </w:lvl>
    <w:lvl w:ilvl="6" w:tplc="0414000F" w:tentative="1">
      <w:start w:val="1"/>
      <w:numFmt w:val="decimal"/>
      <w:lvlText w:val="%7."/>
      <w:lvlJc w:val="left"/>
      <w:pPr>
        <w:ind w:left="4765" w:hanging="360"/>
      </w:pPr>
    </w:lvl>
    <w:lvl w:ilvl="7" w:tplc="04140019" w:tentative="1">
      <w:start w:val="1"/>
      <w:numFmt w:val="lowerLetter"/>
      <w:lvlText w:val="%8."/>
      <w:lvlJc w:val="left"/>
      <w:pPr>
        <w:ind w:left="5485" w:hanging="360"/>
      </w:pPr>
    </w:lvl>
    <w:lvl w:ilvl="8" w:tplc="0414001B" w:tentative="1">
      <w:start w:val="1"/>
      <w:numFmt w:val="lowerRoman"/>
      <w:lvlText w:val="%9."/>
      <w:lvlJc w:val="right"/>
      <w:pPr>
        <w:ind w:left="6205" w:hanging="180"/>
      </w:pPr>
    </w:lvl>
  </w:abstractNum>
  <w:abstractNum w:abstractNumId="2" w15:restartNumberingAfterBreak="0">
    <w:nsid w:val="61316056"/>
    <w:multiLevelType w:val="hybridMultilevel"/>
    <w:tmpl w:val="0AB4F99A"/>
    <w:lvl w:ilvl="0" w:tplc="04140001">
      <w:start w:val="1"/>
      <w:numFmt w:val="bullet"/>
      <w:lvlText w:val=""/>
      <w:lvlJc w:val="left"/>
      <w:pPr>
        <w:ind w:left="760" w:hanging="360"/>
      </w:pPr>
      <w:rPr>
        <w:rFonts w:ascii="Symbol" w:hAnsi="Symbol" w:hint="default"/>
      </w:rPr>
    </w:lvl>
    <w:lvl w:ilvl="1" w:tplc="04140001">
      <w:start w:val="1"/>
      <w:numFmt w:val="bullet"/>
      <w:lvlText w:val=""/>
      <w:lvlJc w:val="left"/>
      <w:pPr>
        <w:ind w:left="1480" w:hanging="360"/>
      </w:pPr>
      <w:rPr>
        <w:rFonts w:ascii="Symbol" w:hAnsi="Symbol" w:hint="default"/>
      </w:rPr>
    </w:lvl>
    <w:lvl w:ilvl="2" w:tplc="04140005" w:tentative="1">
      <w:start w:val="1"/>
      <w:numFmt w:val="bullet"/>
      <w:lvlText w:val=""/>
      <w:lvlJc w:val="left"/>
      <w:pPr>
        <w:ind w:left="2200" w:hanging="360"/>
      </w:pPr>
      <w:rPr>
        <w:rFonts w:ascii="Wingdings" w:hAnsi="Wingdings" w:hint="default"/>
      </w:rPr>
    </w:lvl>
    <w:lvl w:ilvl="3" w:tplc="04140001" w:tentative="1">
      <w:start w:val="1"/>
      <w:numFmt w:val="bullet"/>
      <w:lvlText w:val=""/>
      <w:lvlJc w:val="left"/>
      <w:pPr>
        <w:ind w:left="2920" w:hanging="360"/>
      </w:pPr>
      <w:rPr>
        <w:rFonts w:ascii="Symbol" w:hAnsi="Symbol" w:hint="default"/>
      </w:rPr>
    </w:lvl>
    <w:lvl w:ilvl="4" w:tplc="04140003" w:tentative="1">
      <w:start w:val="1"/>
      <w:numFmt w:val="bullet"/>
      <w:lvlText w:val="o"/>
      <w:lvlJc w:val="left"/>
      <w:pPr>
        <w:ind w:left="3640" w:hanging="360"/>
      </w:pPr>
      <w:rPr>
        <w:rFonts w:ascii="Courier New" w:hAnsi="Courier New" w:cs="Courier New" w:hint="default"/>
      </w:rPr>
    </w:lvl>
    <w:lvl w:ilvl="5" w:tplc="04140005" w:tentative="1">
      <w:start w:val="1"/>
      <w:numFmt w:val="bullet"/>
      <w:lvlText w:val=""/>
      <w:lvlJc w:val="left"/>
      <w:pPr>
        <w:ind w:left="4360" w:hanging="360"/>
      </w:pPr>
      <w:rPr>
        <w:rFonts w:ascii="Wingdings" w:hAnsi="Wingdings" w:hint="default"/>
      </w:rPr>
    </w:lvl>
    <w:lvl w:ilvl="6" w:tplc="04140001" w:tentative="1">
      <w:start w:val="1"/>
      <w:numFmt w:val="bullet"/>
      <w:lvlText w:val=""/>
      <w:lvlJc w:val="left"/>
      <w:pPr>
        <w:ind w:left="5080" w:hanging="360"/>
      </w:pPr>
      <w:rPr>
        <w:rFonts w:ascii="Symbol" w:hAnsi="Symbol" w:hint="default"/>
      </w:rPr>
    </w:lvl>
    <w:lvl w:ilvl="7" w:tplc="04140003" w:tentative="1">
      <w:start w:val="1"/>
      <w:numFmt w:val="bullet"/>
      <w:lvlText w:val="o"/>
      <w:lvlJc w:val="left"/>
      <w:pPr>
        <w:ind w:left="5800" w:hanging="360"/>
      </w:pPr>
      <w:rPr>
        <w:rFonts w:ascii="Courier New" w:hAnsi="Courier New" w:cs="Courier New" w:hint="default"/>
      </w:rPr>
    </w:lvl>
    <w:lvl w:ilvl="8" w:tplc="04140005" w:tentative="1">
      <w:start w:val="1"/>
      <w:numFmt w:val="bullet"/>
      <w:lvlText w:val=""/>
      <w:lvlJc w:val="left"/>
      <w:pPr>
        <w:ind w:left="6520" w:hanging="360"/>
      </w:pPr>
      <w:rPr>
        <w:rFonts w:ascii="Wingdings" w:hAnsi="Wingdings" w:hint="default"/>
      </w:rPr>
    </w:lvl>
  </w:abstractNum>
  <w:abstractNum w:abstractNumId="3" w15:restartNumberingAfterBreak="0">
    <w:nsid w:val="63D8348C"/>
    <w:multiLevelType w:val="hybridMultilevel"/>
    <w:tmpl w:val="5B0431A2"/>
    <w:lvl w:ilvl="0" w:tplc="04140001">
      <w:start w:val="1"/>
      <w:numFmt w:val="bullet"/>
      <w:lvlText w:val=""/>
      <w:lvlJc w:val="left"/>
      <w:pPr>
        <w:ind w:left="2880" w:hanging="360"/>
      </w:pPr>
      <w:rPr>
        <w:rFonts w:ascii="Symbol" w:hAnsi="Symbol" w:hint="default"/>
      </w:rPr>
    </w:lvl>
    <w:lvl w:ilvl="1" w:tplc="04140003" w:tentative="1">
      <w:start w:val="1"/>
      <w:numFmt w:val="bullet"/>
      <w:lvlText w:val="o"/>
      <w:lvlJc w:val="left"/>
      <w:pPr>
        <w:ind w:left="3600" w:hanging="360"/>
      </w:pPr>
      <w:rPr>
        <w:rFonts w:ascii="Courier New" w:hAnsi="Courier New" w:cs="Courier New" w:hint="default"/>
      </w:rPr>
    </w:lvl>
    <w:lvl w:ilvl="2" w:tplc="04140005" w:tentative="1">
      <w:start w:val="1"/>
      <w:numFmt w:val="bullet"/>
      <w:lvlText w:val=""/>
      <w:lvlJc w:val="left"/>
      <w:pPr>
        <w:ind w:left="4320" w:hanging="360"/>
      </w:pPr>
      <w:rPr>
        <w:rFonts w:ascii="Wingdings" w:hAnsi="Wingdings" w:hint="default"/>
      </w:rPr>
    </w:lvl>
    <w:lvl w:ilvl="3" w:tplc="04140001" w:tentative="1">
      <w:start w:val="1"/>
      <w:numFmt w:val="bullet"/>
      <w:lvlText w:val=""/>
      <w:lvlJc w:val="left"/>
      <w:pPr>
        <w:ind w:left="5040" w:hanging="360"/>
      </w:pPr>
      <w:rPr>
        <w:rFonts w:ascii="Symbol" w:hAnsi="Symbol" w:hint="default"/>
      </w:rPr>
    </w:lvl>
    <w:lvl w:ilvl="4" w:tplc="04140003" w:tentative="1">
      <w:start w:val="1"/>
      <w:numFmt w:val="bullet"/>
      <w:lvlText w:val="o"/>
      <w:lvlJc w:val="left"/>
      <w:pPr>
        <w:ind w:left="5760" w:hanging="360"/>
      </w:pPr>
      <w:rPr>
        <w:rFonts w:ascii="Courier New" w:hAnsi="Courier New" w:cs="Courier New" w:hint="default"/>
      </w:rPr>
    </w:lvl>
    <w:lvl w:ilvl="5" w:tplc="04140005" w:tentative="1">
      <w:start w:val="1"/>
      <w:numFmt w:val="bullet"/>
      <w:lvlText w:val=""/>
      <w:lvlJc w:val="left"/>
      <w:pPr>
        <w:ind w:left="6480" w:hanging="360"/>
      </w:pPr>
      <w:rPr>
        <w:rFonts w:ascii="Wingdings" w:hAnsi="Wingdings" w:hint="default"/>
      </w:rPr>
    </w:lvl>
    <w:lvl w:ilvl="6" w:tplc="04140001" w:tentative="1">
      <w:start w:val="1"/>
      <w:numFmt w:val="bullet"/>
      <w:lvlText w:val=""/>
      <w:lvlJc w:val="left"/>
      <w:pPr>
        <w:ind w:left="7200" w:hanging="360"/>
      </w:pPr>
      <w:rPr>
        <w:rFonts w:ascii="Symbol" w:hAnsi="Symbol" w:hint="default"/>
      </w:rPr>
    </w:lvl>
    <w:lvl w:ilvl="7" w:tplc="04140003" w:tentative="1">
      <w:start w:val="1"/>
      <w:numFmt w:val="bullet"/>
      <w:lvlText w:val="o"/>
      <w:lvlJc w:val="left"/>
      <w:pPr>
        <w:ind w:left="7920" w:hanging="360"/>
      </w:pPr>
      <w:rPr>
        <w:rFonts w:ascii="Courier New" w:hAnsi="Courier New" w:cs="Courier New" w:hint="default"/>
      </w:rPr>
    </w:lvl>
    <w:lvl w:ilvl="8" w:tplc="04140005" w:tentative="1">
      <w:start w:val="1"/>
      <w:numFmt w:val="bullet"/>
      <w:lvlText w:val=""/>
      <w:lvlJc w:val="left"/>
      <w:pPr>
        <w:ind w:left="8640" w:hanging="360"/>
      </w:pPr>
      <w:rPr>
        <w:rFonts w:ascii="Wingdings" w:hAnsi="Wingdings" w:hint="default"/>
      </w:rPr>
    </w:lvl>
  </w:abstractNum>
  <w:abstractNum w:abstractNumId="4" w15:restartNumberingAfterBreak="0">
    <w:nsid w:val="7A7D6C88"/>
    <w:multiLevelType w:val="hybridMultilevel"/>
    <w:tmpl w:val="99746F38"/>
    <w:lvl w:ilvl="0" w:tplc="04140001">
      <w:start w:val="1"/>
      <w:numFmt w:val="bullet"/>
      <w:lvlText w:val=""/>
      <w:lvlJc w:val="left"/>
      <w:pPr>
        <w:ind w:left="1480" w:hanging="360"/>
      </w:pPr>
      <w:rPr>
        <w:rFonts w:ascii="Symbol" w:hAnsi="Symbol" w:hint="default"/>
      </w:rPr>
    </w:lvl>
    <w:lvl w:ilvl="1" w:tplc="04140003" w:tentative="1">
      <w:start w:val="1"/>
      <w:numFmt w:val="bullet"/>
      <w:lvlText w:val="o"/>
      <w:lvlJc w:val="left"/>
      <w:pPr>
        <w:ind w:left="2200" w:hanging="360"/>
      </w:pPr>
      <w:rPr>
        <w:rFonts w:ascii="Courier New" w:hAnsi="Courier New" w:cs="Courier New" w:hint="default"/>
      </w:rPr>
    </w:lvl>
    <w:lvl w:ilvl="2" w:tplc="04140005" w:tentative="1">
      <w:start w:val="1"/>
      <w:numFmt w:val="bullet"/>
      <w:lvlText w:val=""/>
      <w:lvlJc w:val="left"/>
      <w:pPr>
        <w:ind w:left="2920" w:hanging="360"/>
      </w:pPr>
      <w:rPr>
        <w:rFonts w:ascii="Wingdings" w:hAnsi="Wingdings" w:hint="default"/>
      </w:rPr>
    </w:lvl>
    <w:lvl w:ilvl="3" w:tplc="04140001" w:tentative="1">
      <w:start w:val="1"/>
      <w:numFmt w:val="bullet"/>
      <w:lvlText w:val=""/>
      <w:lvlJc w:val="left"/>
      <w:pPr>
        <w:ind w:left="3640" w:hanging="360"/>
      </w:pPr>
      <w:rPr>
        <w:rFonts w:ascii="Symbol" w:hAnsi="Symbol" w:hint="default"/>
      </w:rPr>
    </w:lvl>
    <w:lvl w:ilvl="4" w:tplc="04140003" w:tentative="1">
      <w:start w:val="1"/>
      <w:numFmt w:val="bullet"/>
      <w:lvlText w:val="o"/>
      <w:lvlJc w:val="left"/>
      <w:pPr>
        <w:ind w:left="4360" w:hanging="360"/>
      </w:pPr>
      <w:rPr>
        <w:rFonts w:ascii="Courier New" w:hAnsi="Courier New" w:cs="Courier New" w:hint="default"/>
      </w:rPr>
    </w:lvl>
    <w:lvl w:ilvl="5" w:tplc="04140005" w:tentative="1">
      <w:start w:val="1"/>
      <w:numFmt w:val="bullet"/>
      <w:lvlText w:val=""/>
      <w:lvlJc w:val="left"/>
      <w:pPr>
        <w:ind w:left="5080" w:hanging="360"/>
      </w:pPr>
      <w:rPr>
        <w:rFonts w:ascii="Wingdings" w:hAnsi="Wingdings" w:hint="default"/>
      </w:rPr>
    </w:lvl>
    <w:lvl w:ilvl="6" w:tplc="04140001" w:tentative="1">
      <w:start w:val="1"/>
      <w:numFmt w:val="bullet"/>
      <w:lvlText w:val=""/>
      <w:lvlJc w:val="left"/>
      <w:pPr>
        <w:ind w:left="5800" w:hanging="360"/>
      </w:pPr>
      <w:rPr>
        <w:rFonts w:ascii="Symbol" w:hAnsi="Symbol" w:hint="default"/>
      </w:rPr>
    </w:lvl>
    <w:lvl w:ilvl="7" w:tplc="04140003" w:tentative="1">
      <w:start w:val="1"/>
      <w:numFmt w:val="bullet"/>
      <w:lvlText w:val="o"/>
      <w:lvlJc w:val="left"/>
      <w:pPr>
        <w:ind w:left="6520" w:hanging="360"/>
      </w:pPr>
      <w:rPr>
        <w:rFonts w:ascii="Courier New" w:hAnsi="Courier New" w:cs="Courier New" w:hint="default"/>
      </w:rPr>
    </w:lvl>
    <w:lvl w:ilvl="8" w:tplc="04140005" w:tentative="1">
      <w:start w:val="1"/>
      <w:numFmt w:val="bullet"/>
      <w:lvlText w:val=""/>
      <w:lvlJc w:val="left"/>
      <w:pPr>
        <w:ind w:left="72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7D"/>
    <w:rsid w:val="00000DC3"/>
    <w:rsid w:val="00001CA1"/>
    <w:rsid w:val="00007C58"/>
    <w:rsid w:val="00012543"/>
    <w:rsid w:val="0001440C"/>
    <w:rsid w:val="00020DF3"/>
    <w:rsid w:val="00025D4C"/>
    <w:rsid w:val="0002627F"/>
    <w:rsid w:val="0003369B"/>
    <w:rsid w:val="000433E6"/>
    <w:rsid w:val="0004581E"/>
    <w:rsid w:val="00056342"/>
    <w:rsid w:val="00065789"/>
    <w:rsid w:val="0007141C"/>
    <w:rsid w:val="000732AF"/>
    <w:rsid w:val="0007379B"/>
    <w:rsid w:val="0007533B"/>
    <w:rsid w:val="0007786E"/>
    <w:rsid w:val="000839E3"/>
    <w:rsid w:val="000851BA"/>
    <w:rsid w:val="00085561"/>
    <w:rsid w:val="00090612"/>
    <w:rsid w:val="000909B2"/>
    <w:rsid w:val="00094F0E"/>
    <w:rsid w:val="00096447"/>
    <w:rsid w:val="000A1F23"/>
    <w:rsid w:val="000A2F10"/>
    <w:rsid w:val="000A3CEB"/>
    <w:rsid w:val="000A46BC"/>
    <w:rsid w:val="000B754D"/>
    <w:rsid w:val="000C0965"/>
    <w:rsid w:val="000C7957"/>
    <w:rsid w:val="000F5B28"/>
    <w:rsid w:val="000F669B"/>
    <w:rsid w:val="000F7116"/>
    <w:rsid w:val="000F7651"/>
    <w:rsid w:val="00102C9D"/>
    <w:rsid w:val="00103A73"/>
    <w:rsid w:val="00105B94"/>
    <w:rsid w:val="00117499"/>
    <w:rsid w:val="00117FB8"/>
    <w:rsid w:val="0012236E"/>
    <w:rsid w:val="0012791D"/>
    <w:rsid w:val="00130450"/>
    <w:rsid w:val="00132968"/>
    <w:rsid w:val="00141262"/>
    <w:rsid w:val="00143A1E"/>
    <w:rsid w:val="00144F34"/>
    <w:rsid w:val="001455B6"/>
    <w:rsid w:val="00150B0B"/>
    <w:rsid w:val="001526FD"/>
    <w:rsid w:val="00160598"/>
    <w:rsid w:val="00164166"/>
    <w:rsid w:val="00172F82"/>
    <w:rsid w:val="00175F76"/>
    <w:rsid w:val="001814B0"/>
    <w:rsid w:val="00183F24"/>
    <w:rsid w:val="001852ED"/>
    <w:rsid w:val="00192939"/>
    <w:rsid w:val="00195EF1"/>
    <w:rsid w:val="00197FAB"/>
    <w:rsid w:val="001A4972"/>
    <w:rsid w:val="001A51AA"/>
    <w:rsid w:val="001A7771"/>
    <w:rsid w:val="001B7A4B"/>
    <w:rsid w:val="001C5678"/>
    <w:rsid w:val="001D1B61"/>
    <w:rsid w:val="001D2C30"/>
    <w:rsid w:val="001D2ECD"/>
    <w:rsid w:val="001D7038"/>
    <w:rsid w:val="001D7464"/>
    <w:rsid w:val="001D7877"/>
    <w:rsid w:val="001E1543"/>
    <w:rsid w:val="001E41DE"/>
    <w:rsid w:val="001E73AE"/>
    <w:rsid w:val="00203DDE"/>
    <w:rsid w:val="00210448"/>
    <w:rsid w:val="002122B4"/>
    <w:rsid w:val="002132B2"/>
    <w:rsid w:val="00214F71"/>
    <w:rsid w:val="00222F44"/>
    <w:rsid w:val="0024085D"/>
    <w:rsid w:val="002416DA"/>
    <w:rsid w:val="00242D2D"/>
    <w:rsid w:val="00250369"/>
    <w:rsid w:val="00254ED4"/>
    <w:rsid w:val="00254FE1"/>
    <w:rsid w:val="0025646E"/>
    <w:rsid w:val="00261A4F"/>
    <w:rsid w:val="00262930"/>
    <w:rsid w:val="0026559F"/>
    <w:rsid w:val="00266808"/>
    <w:rsid w:val="00271904"/>
    <w:rsid w:val="002738BC"/>
    <w:rsid w:val="00274BD1"/>
    <w:rsid w:val="00275037"/>
    <w:rsid w:val="00276E3D"/>
    <w:rsid w:val="00277706"/>
    <w:rsid w:val="00280F43"/>
    <w:rsid w:val="00285565"/>
    <w:rsid w:val="002855D8"/>
    <w:rsid w:val="00293623"/>
    <w:rsid w:val="00294205"/>
    <w:rsid w:val="00296E14"/>
    <w:rsid w:val="00297D22"/>
    <w:rsid w:val="002B14E7"/>
    <w:rsid w:val="002B67DA"/>
    <w:rsid w:val="002D02FA"/>
    <w:rsid w:val="002D0E32"/>
    <w:rsid w:val="002D35A1"/>
    <w:rsid w:val="002D3A5E"/>
    <w:rsid w:val="002F2B12"/>
    <w:rsid w:val="002F430A"/>
    <w:rsid w:val="002F43B1"/>
    <w:rsid w:val="002F6ECD"/>
    <w:rsid w:val="00301490"/>
    <w:rsid w:val="00305E41"/>
    <w:rsid w:val="00307FD2"/>
    <w:rsid w:val="00310F00"/>
    <w:rsid w:val="00321C27"/>
    <w:rsid w:val="003246CB"/>
    <w:rsid w:val="003248FB"/>
    <w:rsid w:val="00331515"/>
    <w:rsid w:val="00333DDE"/>
    <w:rsid w:val="003348E5"/>
    <w:rsid w:val="00341F40"/>
    <w:rsid w:val="0034531E"/>
    <w:rsid w:val="0034580B"/>
    <w:rsid w:val="00347257"/>
    <w:rsid w:val="00353146"/>
    <w:rsid w:val="0035409C"/>
    <w:rsid w:val="00354D99"/>
    <w:rsid w:val="003676CE"/>
    <w:rsid w:val="00372515"/>
    <w:rsid w:val="00374235"/>
    <w:rsid w:val="00375A23"/>
    <w:rsid w:val="00382BB3"/>
    <w:rsid w:val="00382EA5"/>
    <w:rsid w:val="00385A64"/>
    <w:rsid w:val="0039219D"/>
    <w:rsid w:val="00393D43"/>
    <w:rsid w:val="003959D3"/>
    <w:rsid w:val="00396E47"/>
    <w:rsid w:val="00397C18"/>
    <w:rsid w:val="003A5B65"/>
    <w:rsid w:val="003B6914"/>
    <w:rsid w:val="003B6978"/>
    <w:rsid w:val="003C19BB"/>
    <w:rsid w:val="003C439D"/>
    <w:rsid w:val="003C4DEF"/>
    <w:rsid w:val="003C520B"/>
    <w:rsid w:val="003C712D"/>
    <w:rsid w:val="003E35DF"/>
    <w:rsid w:val="003E7D24"/>
    <w:rsid w:val="003F0069"/>
    <w:rsid w:val="003F3CC4"/>
    <w:rsid w:val="003F665F"/>
    <w:rsid w:val="004045D7"/>
    <w:rsid w:val="00406048"/>
    <w:rsid w:val="00413A22"/>
    <w:rsid w:val="0041469F"/>
    <w:rsid w:val="004160CD"/>
    <w:rsid w:val="00430D80"/>
    <w:rsid w:val="00437557"/>
    <w:rsid w:val="00445EF6"/>
    <w:rsid w:val="00447CA2"/>
    <w:rsid w:val="00447F78"/>
    <w:rsid w:val="004507A6"/>
    <w:rsid w:val="00450A95"/>
    <w:rsid w:val="004527E9"/>
    <w:rsid w:val="004558C7"/>
    <w:rsid w:val="00455A0F"/>
    <w:rsid w:val="00457954"/>
    <w:rsid w:val="0046071E"/>
    <w:rsid w:val="004650A3"/>
    <w:rsid w:val="00497D9A"/>
    <w:rsid w:val="004A399D"/>
    <w:rsid w:val="004A446F"/>
    <w:rsid w:val="004A60C9"/>
    <w:rsid w:val="004B07D0"/>
    <w:rsid w:val="004B2803"/>
    <w:rsid w:val="004B40C2"/>
    <w:rsid w:val="004B6EA9"/>
    <w:rsid w:val="004C2DEE"/>
    <w:rsid w:val="004C39D9"/>
    <w:rsid w:val="004C4DDA"/>
    <w:rsid w:val="004D4696"/>
    <w:rsid w:val="004D4CBB"/>
    <w:rsid w:val="004E070C"/>
    <w:rsid w:val="004E35EE"/>
    <w:rsid w:val="004F5C63"/>
    <w:rsid w:val="004F7DA9"/>
    <w:rsid w:val="00503F14"/>
    <w:rsid w:val="00517B04"/>
    <w:rsid w:val="00525808"/>
    <w:rsid w:val="00531EAA"/>
    <w:rsid w:val="00533B4B"/>
    <w:rsid w:val="005406BC"/>
    <w:rsid w:val="00553A20"/>
    <w:rsid w:val="005547B6"/>
    <w:rsid w:val="00557C32"/>
    <w:rsid w:val="00565630"/>
    <w:rsid w:val="00565E16"/>
    <w:rsid w:val="00575381"/>
    <w:rsid w:val="00576BBB"/>
    <w:rsid w:val="00577DE1"/>
    <w:rsid w:val="00580051"/>
    <w:rsid w:val="00582CC2"/>
    <w:rsid w:val="00583B34"/>
    <w:rsid w:val="005A1B6B"/>
    <w:rsid w:val="005A1F6C"/>
    <w:rsid w:val="005B0B19"/>
    <w:rsid w:val="005C76FD"/>
    <w:rsid w:val="005D5892"/>
    <w:rsid w:val="005E0C4B"/>
    <w:rsid w:val="005E20F2"/>
    <w:rsid w:val="005E2E40"/>
    <w:rsid w:val="005F46F6"/>
    <w:rsid w:val="00600F2F"/>
    <w:rsid w:val="0060751A"/>
    <w:rsid w:val="006075A5"/>
    <w:rsid w:val="00607676"/>
    <w:rsid w:val="0061041A"/>
    <w:rsid w:val="0061292F"/>
    <w:rsid w:val="006263D9"/>
    <w:rsid w:val="00627159"/>
    <w:rsid w:val="00630707"/>
    <w:rsid w:val="006368F3"/>
    <w:rsid w:val="00637FB6"/>
    <w:rsid w:val="00646FC7"/>
    <w:rsid w:val="00650971"/>
    <w:rsid w:val="00652573"/>
    <w:rsid w:val="006548D6"/>
    <w:rsid w:val="006605A5"/>
    <w:rsid w:val="00660965"/>
    <w:rsid w:val="006718F4"/>
    <w:rsid w:val="00673CA2"/>
    <w:rsid w:val="006775CE"/>
    <w:rsid w:val="00685E0A"/>
    <w:rsid w:val="00686129"/>
    <w:rsid w:val="0069562A"/>
    <w:rsid w:val="006A08AE"/>
    <w:rsid w:val="006A1F24"/>
    <w:rsid w:val="006A5454"/>
    <w:rsid w:val="006B027E"/>
    <w:rsid w:val="006B5532"/>
    <w:rsid w:val="006C2BF5"/>
    <w:rsid w:val="006C3736"/>
    <w:rsid w:val="006C5DF5"/>
    <w:rsid w:val="006D4FA3"/>
    <w:rsid w:val="006D7224"/>
    <w:rsid w:val="006E472C"/>
    <w:rsid w:val="006E49CC"/>
    <w:rsid w:val="006F22B4"/>
    <w:rsid w:val="00704923"/>
    <w:rsid w:val="00704D97"/>
    <w:rsid w:val="00706A3C"/>
    <w:rsid w:val="007111E3"/>
    <w:rsid w:val="00713EB6"/>
    <w:rsid w:val="007150C2"/>
    <w:rsid w:val="0072360A"/>
    <w:rsid w:val="00731A4E"/>
    <w:rsid w:val="00733745"/>
    <w:rsid w:val="00735D2D"/>
    <w:rsid w:val="007406DF"/>
    <w:rsid w:val="0074300F"/>
    <w:rsid w:val="0074460A"/>
    <w:rsid w:val="00745D75"/>
    <w:rsid w:val="00750FA1"/>
    <w:rsid w:val="007531AD"/>
    <w:rsid w:val="00756635"/>
    <w:rsid w:val="00765DCA"/>
    <w:rsid w:val="00776EAE"/>
    <w:rsid w:val="00784D3F"/>
    <w:rsid w:val="0079111A"/>
    <w:rsid w:val="007A167B"/>
    <w:rsid w:val="007A3095"/>
    <w:rsid w:val="007B396E"/>
    <w:rsid w:val="007B6F15"/>
    <w:rsid w:val="007C09BA"/>
    <w:rsid w:val="007D5E75"/>
    <w:rsid w:val="007E187E"/>
    <w:rsid w:val="007E6571"/>
    <w:rsid w:val="007F7B69"/>
    <w:rsid w:val="007F7D8D"/>
    <w:rsid w:val="008104F6"/>
    <w:rsid w:val="00816CCA"/>
    <w:rsid w:val="00822129"/>
    <w:rsid w:val="00822FB5"/>
    <w:rsid w:val="00836FD5"/>
    <w:rsid w:val="0084028C"/>
    <w:rsid w:val="008413A2"/>
    <w:rsid w:val="008537D8"/>
    <w:rsid w:val="00860E32"/>
    <w:rsid w:val="008647D7"/>
    <w:rsid w:val="00874142"/>
    <w:rsid w:val="008750B2"/>
    <w:rsid w:val="00877604"/>
    <w:rsid w:val="00895572"/>
    <w:rsid w:val="008A5838"/>
    <w:rsid w:val="008B25CE"/>
    <w:rsid w:val="008B2B6C"/>
    <w:rsid w:val="008B4343"/>
    <w:rsid w:val="008B7BF6"/>
    <w:rsid w:val="008C2370"/>
    <w:rsid w:val="008C2518"/>
    <w:rsid w:val="008C30FA"/>
    <w:rsid w:val="008C39A2"/>
    <w:rsid w:val="008D2BF8"/>
    <w:rsid w:val="008D7DF6"/>
    <w:rsid w:val="008E3706"/>
    <w:rsid w:val="008E7D18"/>
    <w:rsid w:val="008F3ABF"/>
    <w:rsid w:val="008F46C9"/>
    <w:rsid w:val="009022A4"/>
    <w:rsid w:val="00914935"/>
    <w:rsid w:val="00916F5D"/>
    <w:rsid w:val="009259D6"/>
    <w:rsid w:val="00935979"/>
    <w:rsid w:val="00936C3A"/>
    <w:rsid w:val="00937F73"/>
    <w:rsid w:val="00942381"/>
    <w:rsid w:val="00946042"/>
    <w:rsid w:val="00946732"/>
    <w:rsid w:val="00946BF3"/>
    <w:rsid w:val="00946CA8"/>
    <w:rsid w:val="00946F8C"/>
    <w:rsid w:val="009614C7"/>
    <w:rsid w:val="00961E95"/>
    <w:rsid w:val="009626F2"/>
    <w:rsid w:val="00971250"/>
    <w:rsid w:val="00981EEF"/>
    <w:rsid w:val="009872F4"/>
    <w:rsid w:val="009A27E3"/>
    <w:rsid w:val="009A6697"/>
    <w:rsid w:val="009A689F"/>
    <w:rsid w:val="009B1188"/>
    <w:rsid w:val="009B24F7"/>
    <w:rsid w:val="009B60D0"/>
    <w:rsid w:val="009C1C38"/>
    <w:rsid w:val="009C264E"/>
    <w:rsid w:val="009D4033"/>
    <w:rsid w:val="009D47BB"/>
    <w:rsid w:val="009D6FDF"/>
    <w:rsid w:val="009E1C59"/>
    <w:rsid w:val="009E2947"/>
    <w:rsid w:val="009E2A51"/>
    <w:rsid w:val="009E712D"/>
    <w:rsid w:val="009F14F8"/>
    <w:rsid w:val="009F3F62"/>
    <w:rsid w:val="009F53EB"/>
    <w:rsid w:val="00A0287B"/>
    <w:rsid w:val="00A041B0"/>
    <w:rsid w:val="00A13F13"/>
    <w:rsid w:val="00A155CF"/>
    <w:rsid w:val="00A170E7"/>
    <w:rsid w:val="00A236CE"/>
    <w:rsid w:val="00A252B3"/>
    <w:rsid w:val="00A34ED9"/>
    <w:rsid w:val="00A3713C"/>
    <w:rsid w:val="00A4771C"/>
    <w:rsid w:val="00A511DC"/>
    <w:rsid w:val="00A5136F"/>
    <w:rsid w:val="00A55351"/>
    <w:rsid w:val="00A571C1"/>
    <w:rsid w:val="00A61095"/>
    <w:rsid w:val="00A62588"/>
    <w:rsid w:val="00A6429E"/>
    <w:rsid w:val="00A64EEE"/>
    <w:rsid w:val="00A65ADD"/>
    <w:rsid w:val="00A66D3B"/>
    <w:rsid w:val="00A674E1"/>
    <w:rsid w:val="00A676EC"/>
    <w:rsid w:val="00A72459"/>
    <w:rsid w:val="00A745E0"/>
    <w:rsid w:val="00A7713E"/>
    <w:rsid w:val="00A81681"/>
    <w:rsid w:val="00A82050"/>
    <w:rsid w:val="00A821A8"/>
    <w:rsid w:val="00A9210E"/>
    <w:rsid w:val="00A97241"/>
    <w:rsid w:val="00AA30AE"/>
    <w:rsid w:val="00AC1CFD"/>
    <w:rsid w:val="00AD5228"/>
    <w:rsid w:val="00AE3041"/>
    <w:rsid w:val="00AE4BF8"/>
    <w:rsid w:val="00AE6E8F"/>
    <w:rsid w:val="00AE759E"/>
    <w:rsid w:val="00AF35C1"/>
    <w:rsid w:val="00AF37AA"/>
    <w:rsid w:val="00AF37BD"/>
    <w:rsid w:val="00AF4769"/>
    <w:rsid w:val="00B001E5"/>
    <w:rsid w:val="00B116DE"/>
    <w:rsid w:val="00B1229B"/>
    <w:rsid w:val="00B14470"/>
    <w:rsid w:val="00B167D7"/>
    <w:rsid w:val="00B16CAA"/>
    <w:rsid w:val="00B1780A"/>
    <w:rsid w:val="00B3228E"/>
    <w:rsid w:val="00B35F33"/>
    <w:rsid w:val="00B41CE0"/>
    <w:rsid w:val="00B44F0C"/>
    <w:rsid w:val="00B455AA"/>
    <w:rsid w:val="00B4722E"/>
    <w:rsid w:val="00B60771"/>
    <w:rsid w:val="00B60FB2"/>
    <w:rsid w:val="00B652DF"/>
    <w:rsid w:val="00B667D3"/>
    <w:rsid w:val="00B81E5A"/>
    <w:rsid w:val="00B92A2F"/>
    <w:rsid w:val="00BA3058"/>
    <w:rsid w:val="00BA4D78"/>
    <w:rsid w:val="00BC4F39"/>
    <w:rsid w:val="00BC536A"/>
    <w:rsid w:val="00BC5FC1"/>
    <w:rsid w:val="00BD05D1"/>
    <w:rsid w:val="00BD0D10"/>
    <w:rsid w:val="00BD38EC"/>
    <w:rsid w:val="00BD5788"/>
    <w:rsid w:val="00BE1584"/>
    <w:rsid w:val="00BF70BF"/>
    <w:rsid w:val="00C109AF"/>
    <w:rsid w:val="00C1249C"/>
    <w:rsid w:val="00C15BAB"/>
    <w:rsid w:val="00C16608"/>
    <w:rsid w:val="00C176E6"/>
    <w:rsid w:val="00C2143A"/>
    <w:rsid w:val="00C222BA"/>
    <w:rsid w:val="00C2348E"/>
    <w:rsid w:val="00C23635"/>
    <w:rsid w:val="00C43F49"/>
    <w:rsid w:val="00C449D1"/>
    <w:rsid w:val="00C527E3"/>
    <w:rsid w:val="00C53493"/>
    <w:rsid w:val="00C5660F"/>
    <w:rsid w:val="00C61025"/>
    <w:rsid w:val="00C6110A"/>
    <w:rsid w:val="00C618CD"/>
    <w:rsid w:val="00C74087"/>
    <w:rsid w:val="00C762B6"/>
    <w:rsid w:val="00C8527C"/>
    <w:rsid w:val="00C90451"/>
    <w:rsid w:val="00C9461A"/>
    <w:rsid w:val="00C94F74"/>
    <w:rsid w:val="00CA47ED"/>
    <w:rsid w:val="00CB4763"/>
    <w:rsid w:val="00CB6610"/>
    <w:rsid w:val="00CC02ED"/>
    <w:rsid w:val="00CC0553"/>
    <w:rsid w:val="00CC5720"/>
    <w:rsid w:val="00CD3574"/>
    <w:rsid w:val="00CE1D68"/>
    <w:rsid w:val="00CE4238"/>
    <w:rsid w:val="00CE53CE"/>
    <w:rsid w:val="00CE774A"/>
    <w:rsid w:val="00CF2E3B"/>
    <w:rsid w:val="00CF3F23"/>
    <w:rsid w:val="00CF7989"/>
    <w:rsid w:val="00D00BED"/>
    <w:rsid w:val="00D00FE5"/>
    <w:rsid w:val="00D03159"/>
    <w:rsid w:val="00D03796"/>
    <w:rsid w:val="00D05C5B"/>
    <w:rsid w:val="00D07467"/>
    <w:rsid w:val="00D145D0"/>
    <w:rsid w:val="00D15633"/>
    <w:rsid w:val="00D20C9E"/>
    <w:rsid w:val="00D236A7"/>
    <w:rsid w:val="00D24C94"/>
    <w:rsid w:val="00D2551C"/>
    <w:rsid w:val="00D25BA5"/>
    <w:rsid w:val="00D36BDC"/>
    <w:rsid w:val="00D374AF"/>
    <w:rsid w:val="00D40B0E"/>
    <w:rsid w:val="00D43E7D"/>
    <w:rsid w:val="00D46647"/>
    <w:rsid w:val="00D50F39"/>
    <w:rsid w:val="00D54493"/>
    <w:rsid w:val="00D556C9"/>
    <w:rsid w:val="00D55C56"/>
    <w:rsid w:val="00D77632"/>
    <w:rsid w:val="00D77721"/>
    <w:rsid w:val="00D8048A"/>
    <w:rsid w:val="00D80882"/>
    <w:rsid w:val="00D915B4"/>
    <w:rsid w:val="00D92093"/>
    <w:rsid w:val="00DA4E64"/>
    <w:rsid w:val="00DB14E9"/>
    <w:rsid w:val="00DB40D0"/>
    <w:rsid w:val="00DB6459"/>
    <w:rsid w:val="00DD6648"/>
    <w:rsid w:val="00DD7794"/>
    <w:rsid w:val="00DD78C0"/>
    <w:rsid w:val="00DE1220"/>
    <w:rsid w:val="00DE4B8A"/>
    <w:rsid w:val="00DE5329"/>
    <w:rsid w:val="00DF3EB6"/>
    <w:rsid w:val="00DF542F"/>
    <w:rsid w:val="00DF6C0B"/>
    <w:rsid w:val="00E027FA"/>
    <w:rsid w:val="00E1409E"/>
    <w:rsid w:val="00E16045"/>
    <w:rsid w:val="00E222AF"/>
    <w:rsid w:val="00E26998"/>
    <w:rsid w:val="00E26C87"/>
    <w:rsid w:val="00E27BE4"/>
    <w:rsid w:val="00E3041C"/>
    <w:rsid w:val="00E359E6"/>
    <w:rsid w:val="00E35EA8"/>
    <w:rsid w:val="00E37394"/>
    <w:rsid w:val="00E41E7A"/>
    <w:rsid w:val="00E46863"/>
    <w:rsid w:val="00E52310"/>
    <w:rsid w:val="00E5531F"/>
    <w:rsid w:val="00E6105F"/>
    <w:rsid w:val="00E61F8E"/>
    <w:rsid w:val="00E66766"/>
    <w:rsid w:val="00E75EDE"/>
    <w:rsid w:val="00E7710B"/>
    <w:rsid w:val="00E77156"/>
    <w:rsid w:val="00E80324"/>
    <w:rsid w:val="00E82443"/>
    <w:rsid w:val="00E84D33"/>
    <w:rsid w:val="00E91460"/>
    <w:rsid w:val="00E964F4"/>
    <w:rsid w:val="00EA1872"/>
    <w:rsid w:val="00EA7D10"/>
    <w:rsid w:val="00EB36CF"/>
    <w:rsid w:val="00EB3A7E"/>
    <w:rsid w:val="00EC221F"/>
    <w:rsid w:val="00EC6593"/>
    <w:rsid w:val="00EC74CF"/>
    <w:rsid w:val="00ED08E2"/>
    <w:rsid w:val="00ED1954"/>
    <w:rsid w:val="00ED592B"/>
    <w:rsid w:val="00EE0200"/>
    <w:rsid w:val="00EE3873"/>
    <w:rsid w:val="00EE5494"/>
    <w:rsid w:val="00EF0A02"/>
    <w:rsid w:val="00EF437B"/>
    <w:rsid w:val="00EF593D"/>
    <w:rsid w:val="00EF6CF5"/>
    <w:rsid w:val="00F00E61"/>
    <w:rsid w:val="00F11822"/>
    <w:rsid w:val="00F165D0"/>
    <w:rsid w:val="00F17784"/>
    <w:rsid w:val="00F248F5"/>
    <w:rsid w:val="00F2652E"/>
    <w:rsid w:val="00F30B91"/>
    <w:rsid w:val="00F311B4"/>
    <w:rsid w:val="00F35DA4"/>
    <w:rsid w:val="00F43544"/>
    <w:rsid w:val="00F43828"/>
    <w:rsid w:val="00F45348"/>
    <w:rsid w:val="00F626D4"/>
    <w:rsid w:val="00F706F5"/>
    <w:rsid w:val="00F713F3"/>
    <w:rsid w:val="00F80566"/>
    <w:rsid w:val="00F82CB2"/>
    <w:rsid w:val="00F84D40"/>
    <w:rsid w:val="00F84E20"/>
    <w:rsid w:val="00F87828"/>
    <w:rsid w:val="00F91D06"/>
    <w:rsid w:val="00FA1AD7"/>
    <w:rsid w:val="00FB5DDA"/>
    <w:rsid w:val="00FB7E2A"/>
    <w:rsid w:val="00FC2C3B"/>
    <w:rsid w:val="00FC2EAA"/>
    <w:rsid w:val="00FC502D"/>
    <w:rsid w:val="00FD0382"/>
    <w:rsid w:val="00FD1E1D"/>
    <w:rsid w:val="00FD507C"/>
    <w:rsid w:val="00FD7B1F"/>
    <w:rsid w:val="00FE4EA5"/>
    <w:rsid w:val="00FF0CC7"/>
    <w:rsid w:val="00FF481A"/>
    <w:rsid w:val="00FF5C22"/>
    <w:rsid w:val="0540759B"/>
    <w:rsid w:val="229807D4"/>
    <w:rsid w:val="247E6AB4"/>
    <w:rsid w:val="319EB37F"/>
    <w:rsid w:val="3952A015"/>
    <w:rsid w:val="47FED951"/>
    <w:rsid w:val="4CBF708F"/>
    <w:rsid w:val="56034DC5"/>
    <w:rsid w:val="6765356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FE89BE8"/>
  <w15:docId w15:val="{78DE3B5B-2882-4688-8DD0-BB96FD7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ind w:left="85" w:right="85"/>
    </w:pPr>
    <w:rPr>
      <w:rFonts w:ascii="Times" w:hAnsi="Times"/>
      <w:sz w:val="24"/>
      <w:szCs w:val="24"/>
      <w:lang w:val="en-GB"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lang w:val="nb-NO"/>
    </w:rPr>
  </w:style>
  <w:style w:type="paragraph" w:styleId="Overskrift2">
    <w:name w:val="heading 2"/>
    <w:basedOn w:val="Normal"/>
    <w:next w:val="Normal"/>
    <w:link w:val="Overskrift2Tegn"/>
    <w:semiHidden/>
    <w:unhideWhenUsed/>
    <w:qFormat/>
    <w:rsid w:val="00EB3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lang w:val="nb-NO"/>
    </w:rPr>
  </w:style>
  <w:style w:type="paragraph" w:customStyle="1" w:styleId="DatoRefTekst">
    <w:name w:val="DatoRefTekst"/>
    <w:basedOn w:val="Topptekst"/>
    <w:autoRedefine/>
    <w:pPr>
      <w:spacing w:after="0"/>
    </w:pPr>
    <w:rPr>
      <w:rFonts w:ascii="Arial" w:hAnsi="Arial"/>
      <w:sz w:val="16"/>
      <w:szCs w:val="20"/>
      <w:lang w:val="nb-NO"/>
    </w:rPr>
  </w:style>
  <w:style w:type="paragraph" w:customStyle="1" w:styleId="DatoRefFyllInn">
    <w:name w:val="DatoRefFyllInn"/>
    <w:basedOn w:val="Topptekst"/>
    <w:autoRedefine/>
    <w:pPr>
      <w:spacing w:after="60"/>
    </w:pPr>
    <w:rPr>
      <w:sz w:val="21"/>
      <w:szCs w:val="20"/>
      <w:lang w:val="nb-NO"/>
    </w:rPr>
  </w:style>
  <w:style w:type="paragraph" w:customStyle="1" w:styleId="Header2">
    <w:name w:val="Header2"/>
    <w:basedOn w:val="Topptekst"/>
    <w:autoRedefine/>
    <w:pPr>
      <w:spacing w:before="204" w:after="60"/>
      <w:ind w:left="85" w:right="85"/>
    </w:pPr>
    <w:rPr>
      <w:rFonts w:ascii="Arial" w:hAnsi="Arial"/>
      <w:b/>
      <w:sz w:val="20"/>
      <w:lang w:val="nb-NO"/>
    </w:rPr>
  </w:style>
  <w:style w:type="paragraph" w:customStyle="1" w:styleId="underheader">
    <w:name w:val="underheader"/>
    <w:basedOn w:val="Topptekst"/>
    <w:autoRedefine/>
    <w:pPr>
      <w:ind w:left="57"/>
    </w:pPr>
    <w:rPr>
      <w:rFonts w:ascii="Arial" w:hAnsi="Arial"/>
      <w:szCs w:val="20"/>
      <w:lang w:val="nb-NO"/>
    </w:rPr>
  </w:style>
  <w:style w:type="paragraph" w:customStyle="1" w:styleId="DatoRefTekst2">
    <w:name w:val="DatoRefTekst2"/>
    <w:basedOn w:val="DatoRefTekst"/>
    <w:autoRedefine/>
    <w:pPr>
      <w:spacing w:before="5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autoRedefine/>
    <w:pPr>
      <w:spacing w:after="20"/>
    </w:pPr>
    <w:rPr>
      <w:lang w:val="nb-NO"/>
    </w:rPr>
  </w:style>
  <w:style w:type="paragraph" w:customStyle="1" w:styleId="Merknad">
    <w:name w:val="Merknad"/>
    <w:basedOn w:val="Normal"/>
    <w:autoRedefine/>
    <w:pPr>
      <w:spacing w:before="50" w:after="5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Topptekst"/>
    <w:autoRedefine/>
    <w:pPr>
      <w:spacing w:after="60"/>
      <w:ind w:left="85" w:right="85"/>
    </w:pPr>
    <w:rPr>
      <w:rFonts w:ascii="Arial" w:hAnsi="Arial"/>
      <w:sz w:val="19"/>
      <w:lang w:val="nb-NO"/>
    </w:rPr>
  </w:style>
  <w:style w:type="paragraph" w:customStyle="1" w:styleId="FyllLinje">
    <w:name w:val="FyllLinje"/>
    <w:basedOn w:val="Normal"/>
    <w:autoRedefine/>
    <w:rPr>
      <w:sz w:val="2"/>
      <w:lang w:val="nb-NO"/>
    </w:rPr>
  </w:style>
  <w:style w:type="paragraph" w:customStyle="1" w:styleId="DatoFyllInn1">
    <w:name w:val="DatoFyllInn1"/>
    <w:basedOn w:val="DatoRefFyllInn"/>
    <w:autoRedefine/>
    <w:pPr>
      <w:spacing w:after="0"/>
    </w:pPr>
  </w:style>
  <w:style w:type="paragraph" w:customStyle="1" w:styleId="Hode">
    <w:name w:val="Hode"/>
    <w:autoRedefine/>
    <w:rPr>
      <w:rFonts w:ascii="Arial" w:hAnsi="Arial"/>
      <w:noProof/>
      <w:sz w:val="16"/>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lang w:val="nb-NO"/>
    </w:rPr>
  </w:style>
  <w:style w:type="paragraph" w:customStyle="1" w:styleId="Moteoverskrift">
    <w:name w:val="Moteoverskrift"/>
    <w:basedOn w:val="Overskrift1"/>
    <w:pPr>
      <w:spacing w:before="660" w:after="340"/>
    </w:pPr>
  </w:style>
  <w:style w:type="paragraph" w:customStyle="1" w:styleId="FooterIkkeFet">
    <w:name w:val="FooterIkkeFet"/>
    <w:basedOn w:val="FooterFet"/>
    <w:autoRedefine/>
    <w:rPr>
      <w:b w:val="0"/>
      <w:bCs/>
    </w:rPr>
  </w:style>
  <w:style w:type="paragraph" w:customStyle="1" w:styleId="Arkiv">
    <w:name w:val="Arkiv"/>
    <w:basedOn w:val="Innkallingsskrift"/>
    <w:autoRedefine/>
    <w:pPr>
      <w:jc w:val="right"/>
    </w:pPr>
  </w:style>
  <w:style w:type="paragraph" w:customStyle="1" w:styleId="ArkivFyllInn">
    <w:name w:val="ArkivFyllInn"/>
    <w:basedOn w:val="Arkiv"/>
    <w:autoRedefine/>
    <w:rPr>
      <w:sz w:val="24"/>
    </w:rPr>
  </w:style>
  <w:style w:type="paragraph" w:customStyle="1" w:styleId="InnkallingsskriftFyllInn">
    <w:name w:val="InnkallingsskriftFyllInn"/>
    <w:basedOn w:val="Innkallingsskrift"/>
    <w:pPr>
      <w:spacing w:before="113"/>
    </w:pPr>
    <w:rPr>
      <w:rFonts w:ascii="Times" w:hAnsi="Times"/>
      <w:sz w:val="24"/>
    </w:rPr>
  </w:style>
  <w:style w:type="paragraph" w:customStyle="1" w:styleId="Tomlinje">
    <w:name w:val="Tomlinje"/>
    <w:basedOn w:val="Overskrift1"/>
    <w:rPr>
      <w:b w:val="0"/>
      <w:sz w:val="2"/>
    </w:rPr>
  </w:style>
  <w:style w:type="paragraph" w:customStyle="1" w:styleId="Kortavsenderadresse">
    <w:name w:val="Kort avsenderadresse"/>
    <w:basedOn w:val="Normal"/>
    <w:rsid w:val="00D43E7D"/>
    <w:pPr>
      <w:spacing w:after="0"/>
      <w:ind w:left="0" w:right="0"/>
    </w:pPr>
    <w:rPr>
      <w:rFonts w:ascii="Times New Roman" w:hAnsi="Times New Roman"/>
      <w:szCs w:val="20"/>
      <w:lang w:val="nb-NO" w:eastAsia="nb-NO"/>
    </w:rPr>
  </w:style>
  <w:style w:type="paragraph" w:styleId="Listeavsnitt">
    <w:name w:val="List Paragraph"/>
    <w:basedOn w:val="Normal"/>
    <w:uiPriority w:val="34"/>
    <w:qFormat/>
    <w:rsid w:val="00D43E7D"/>
    <w:pPr>
      <w:spacing w:after="160" w:line="259" w:lineRule="auto"/>
      <w:ind w:left="720" w:right="0"/>
      <w:contextualSpacing/>
    </w:pPr>
    <w:rPr>
      <w:rFonts w:ascii="Calibri" w:eastAsia="Calibri" w:hAnsi="Calibri"/>
      <w:sz w:val="22"/>
      <w:szCs w:val="22"/>
      <w:lang w:val="nb-NO"/>
    </w:rPr>
  </w:style>
  <w:style w:type="paragraph" w:styleId="Bobletekst">
    <w:name w:val="Balloon Text"/>
    <w:basedOn w:val="Normal"/>
    <w:link w:val="BobletekstTegn"/>
    <w:rsid w:val="00A252B3"/>
    <w:pPr>
      <w:spacing w:after="0"/>
    </w:pPr>
    <w:rPr>
      <w:rFonts w:ascii="Arial" w:hAnsi="Arial" w:cs="Arial"/>
      <w:sz w:val="18"/>
      <w:szCs w:val="18"/>
    </w:rPr>
  </w:style>
  <w:style w:type="character" w:customStyle="1" w:styleId="BobletekstTegn">
    <w:name w:val="Bobletekst Tegn"/>
    <w:basedOn w:val="Standardskriftforavsnitt"/>
    <w:link w:val="Bobletekst"/>
    <w:rsid w:val="00A252B3"/>
    <w:rPr>
      <w:rFonts w:ascii="Arial" w:hAnsi="Arial" w:cs="Arial"/>
      <w:sz w:val="18"/>
      <w:szCs w:val="18"/>
      <w:lang w:val="en-GB" w:eastAsia="en-US"/>
    </w:rPr>
  </w:style>
  <w:style w:type="table" w:customStyle="1" w:styleId="Tabellrutenett1">
    <w:name w:val="Tabellrutenett1"/>
    <w:rsid w:val="003F665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theving">
    <w:name w:val="Emphasis"/>
    <w:basedOn w:val="Standardskriftforavsnitt"/>
    <w:uiPriority w:val="20"/>
    <w:qFormat/>
    <w:rsid w:val="00EE3873"/>
    <w:rPr>
      <w:b/>
      <w:bCs/>
      <w:i w:val="0"/>
      <w:iCs w:val="0"/>
    </w:rPr>
  </w:style>
  <w:style w:type="character" w:customStyle="1" w:styleId="st1">
    <w:name w:val="st1"/>
    <w:basedOn w:val="Standardskriftforavsnitt"/>
    <w:rsid w:val="00EE3873"/>
  </w:style>
  <w:style w:type="paragraph" w:styleId="Rentekst">
    <w:name w:val="Plain Text"/>
    <w:basedOn w:val="Normal"/>
    <w:link w:val="RentekstTegn"/>
    <w:uiPriority w:val="99"/>
    <w:unhideWhenUsed/>
    <w:rsid w:val="00575381"/>
    <w:pPr>
      <w:spacing w:after="0"/>
      <w:ind w:left="0" w:right="0"/>
    </w:pPr>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rsid w:val="00575381"/>
    <w:rPr>
      <w:rFonts w:ascii="Calibri" w:eastAsiaTheme="minorHAnsi" w:hAnsi="Calibri" w:cstheme="minorBidi"/>
      <w:sz w:val="22"/>
      <w:szCs w:val="21"/>
      <w:lang w:eastAsia="en-US"/>
    </w:rPr>
  </w:style>
  <w:style w:type="character" w:styleId="Hyperkobling">
    <w:name w:val="Hyperlink"/>
    <w:basedOn w:val="Standardskriftforavsnitt"/>
    <w:uiPriority w:val="99"/>
    <w:rsid w:val="00961E95"/>
    <w:rPr>
      <w:color w:val="0563C1" w:themeColor="hyperlink"/>
      <w:u w:val="single"/>
    </w:rPr>
  </w:style>
  <w:style w:type="paragraph" w:customStyle="1" w:styleId="Default">
    <w:name w:val="Default"/>
    <w:rsid w:val="00A571C1"/>
    <w:pPr>
      <w:autoSpaceDE w:val="0"/>
      <w:autoSpaceDN w:val="0"/>
      <w:adjustRightInd w:val="0"/>
    </w:pPr>
    <w:rPr>
      <w:color w:val="000000"/>
      <w:sz w:val="24"/>
      <w:szCs w:val="24"/>
    </w:rPr>
  </w:style>
  <w:style w:type="table" w:customStyle="1" w:styleId="TableGrid0">
    <w:name w:val="Table Grid0"/>
    <w:basedOn w:val="Vanligtabell"/>
    <w:rsid w:val="0021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semiHidden/>
    <w:rsid w:val="00EB3A7E"/>
    <w:rPr>
      <w:rFonts w:asciiTheme="majorHAnsi" w:eastAsiaTheme="majorEastAsia" w:hAnsiTheme="majorHAnsi" w:cstheme="majorBidi"/>
      <w:color w:val="2E74B5" w:themeColor="accent1" w:themeShade="BF"/>
      <w:sz w:val="26"/>
      <w:szCs w:val="26"/>
      <w:lang w:val="en-GB" w:eastAsia="en-US"/>
    </w:rPr>
  </w:style>
  <w:style w:type="table" w:styleId="Tabellrutenett">
    <w:name w:val="Table Grid"/>
    <w:basedOn w:val="Vanligtabell"/>
    <w:rsid w:val="00256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rFonts w:ascii="Times" w:hAnsi="Times"/>
      <w:lang w:val="en-GB" w:eastAsia="en-US"/>
    </w:rPr>
  </w:style>
  <w:style w:type="character" w:styleId="Merknadsreferanse">
    <w:name w:val="annotation reference"/>
    <w:basedOn w:val="Standardskriftforavsnit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2583">
      <w:bodyDiv w:val="1"/>
      <w:marLeft w:val="0"/>
      <w:marRight w:val="0"/>
      <w:marTop w:val="0"/>
      <w:marBottom w:val="0"/>
      <w:divBdr>
        <w:top w:val="none" w:sz="0" w:space="0" w:color="auto"/>
        <w:left w:val="none" w:sz="0" w:space="0" w:color="auto"/>
        <w:bottom w:val="none" w:sz="0" w:space="0" w:color="auto"/>
        <w:right w:val="none" w:sz="0" w:space="0" w:color="auto"/>
      </w:divBdr>
    </w:div>
    <w:div w:id="581371986">
      <w:bodyDiv w:val="1"/>
      <w:marLeft w:val="0"/>
      <w:marRight w:val="0"/>
      <w:marTop w:val="0"/>
      <w:marBottom w:val="0"/>
      <w:divBdr>
        <w:top w:val="none" w:sz="0" w:space="0" w:color="auto"/>
        <w:left w:val="none" w:sz="0" w:space="0" w:color="auto"/>
        <w:bottom w:val="none" w:sz="0" w:space="0" w:color="auto"/>
        <w:right w:val="none" w:sz="0" w:space="0" w:color="auto"/>
      </w:divBdr>
    </w:div>
    <w:div w:id="680469504">
      <w:bodyDiv w:val="1"/>
      <w:marLeft w:val="0"/>
      <w:marRight w:val="0"/>
      <w:marTop w:val="0"/>
      <w:marBottom w:val="0"/>
      <w:divBdr>
        <w:top w:val="none" w:sz="0" w:space="0" w:color="auto"/>
        <w:left w:val="none" w:sz="0" w:space="0" w:color="auto"/>
        <w:bottom w:val="none" w:sz="0" w:space="0" w:color="auto"/>
        <w:right w:val="none" w:sz="0" w:space="0" w:color="auto"/>
      </w:divBdr>
    </w:div>
    <w:div w:id="1155801998">
      <w:bodyDiv w:val="1"/>
      <w:marLeft w:val="0"/>
      <w:marRight w:val="0"/>
      <w:marTop w:val="0"/>
      <w:marBottom w:val="0"/>
      <w:divBdr>
        <w:top w:val="none" w:sz="0" w:space="0" w:color="auto"/>
        <w:left w:val="none" w:sz="0" w:space="0" w:color="auto"/>
        <w:bottom w:val="none" w:sz="0" w:space="0" w:color="auto"/>
        <w:right w:val="none" w:sz="0" w:space="0" w:color="auto"/>
      </w:divBdr>
    </w:div>
    <w:div w:id="1285572988">
      <w:bodyDiv w:val="1"/>
      <w:marLeft w:val="0"/>
      <w:marRight w:val="0"/>
      <w:marTop w:val="0"/>
      <w:marBottom w:val="0"/>
      <w:divBdr>
        <w:top w:val="none" w:sz="0" w:space="0" w:color="auto"/>
        <w:left w:val="none" w:sz="0" w:space="0" w:color="auto"/>
        <w:bottom w:val="none" w:sz="0" w:space="0" w:color="auto"/>
        <w:right w:val="none" w:sz="0" w:space="0" w:color="auto"/>
      </w:divBdr>
    </w:div>
    <w:div w:id="20776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aktuelt/vil-ha-storre-innsats-fra-larerstudentene/id25159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A51D9-CA13-48F1-BAAB-095E936B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5062</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Ny linje</vt:lpstr>
    </vt:vector>
  </TitlesOfParts>
  <Company>Orakeltjenesten, NTNU</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subject/>
  <dc:creator>Inger-Anne Fånes Sætermo</dc:creator>
  <cp:keywords/>
  <dc:description/>
  <cp:lastModifiedBy>Christina Jenkins Slutås</cp:lastModifiedBy>
  <cp:revision>2</cp:revision>
  <cp:lastPrinted>2016-09-29T13:08:00Z</cp:lastPrinted>
  <dcterms:created xsi:type="dcterms:W3CDTF">2016-12-21T14:39:00Z</dcterms:created>
  <dcterms:modified xsi:type="dcterms:W3CDTF">2016-12-21T14:39:00Z</dcterms:modified>
</cp:coreProperties>
</file>