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C97" w:rsidRDefault="009B1F50">
      <w:pPr>
        <w:ind w:left="4248" w:firstLine="708"/>
      </w:pPr>
      <w:r>
        <w:rPr>
          <w:noProof/>
        </w:rPr>
        <w:drawing>
          <wp:anchor distT="0" distB="0" distL="114300" distR="114300" simplePos="0" relativeHeight="251657728" behindDoc="0" locked="0" layoutInCell="1" allowOverlap="1">
            <wp:simplePos x="0" y="0"/>
            <wp:positionH relativeFrom="column">
              <wp:posOffset>116813</wp:posOffset>
            </wp:positionH>
            <wp:positionV relativeFrom="paragraph">
              <wp:posOffset>-111191</wp:posOffset>
            </wp:positionV>
            <wp:extent cx="681417" cy="914400"/>
            <wp:effectExtent l="0" t="0" r="4445" b="0"/>
            <wp:wrapNone/>
            <wp:docPr id="1" name="Bild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1417" cy="914400"/>
                    </a:xfrm>
                    <a:prstGeom prst="rect">
                      <a:avLst/>
                    </a:prstGeom>
                    <a:noFill/>
                    <a:ln>
                      <a:noFill/>
                      <a:prstDash/>
                    </a:ln>
                  </pic:spPr>
                </pic:pic>
              </a:graphicData>
            </a:graphic>
            <wp14:sizeRelH relativeFrom="margin">
              <wp14:pctWidth>0</wp14:pctWidth>
            </wp14:sizeRelH>
          </wp:anchor>
        </w:drawing>
      </w:r>
      <w:r>
        <w:rPr>
          <w:rFonts w:ascii="Arial" w:hAnsi="Arial"/>
          <w:sz w:val="20"/>
        </w:rPr>
        <w:t xml:space="preserve">      </w:t>
      </w:r>
    </w:p>
    <w:p w:rsidR="001F0C97" w:rsidRDefault="001F0C97"/>
    <w:p w:rsidR="001F0C97" w:rsidRDefault="001F0C97"/>
    <w:p w:rsidR="001F0C97" w:rsidRDefault="001F0C97"/>
    <w:p w:rsidR="001F0C97" w:rsidRDefault="001F0C97"/>
    <w:p w:rsidR="001F0C97" w:rsidRDefault="001F0C97"/>
    <w:p w:rsidR="001F0C97" w:rsidRDefault="001F0C97">
      <w:pPr>
        <w:rPr>
          <w:rFonts w:ascii="Arial" w:hAnsi="Arial" w:cs="Arial"/>
          <w:b/>
          <w:sz w:val="28"/>
          <w:szCs w:val="28"/>
        </w:rPr>
      </w:pPr>
    </w:p>
    <w:p w:rsidR="001F0C97" w:rsidRDefault="009B1F50">
      <w:pPr>
        <w:rPr>
          <w:rFonts w:ascii="Arial" w:hAnsi="Arial" w:cs="Arial"/>
          <w:b/>
          <w:sz w:val="36"/>
          <w:szCs w:val="36"/>
        </w:rPr>
      </w:pPr>
      <w:r>
        <w:rPr>
          <w:rFonts w:ascii="Arial" w:hAnsi="Arial" w:cs="Arial"/>
          <w:b/>
          <w:sz w:val="36"/>
          <w:szCs w:val="36"/>
        </w:rPr>
        <w:t>Sensurveiledning</w:t>
      </w:r>
    </w:p>
    <w:p w:rsidR="001F0C97" w:rsidRDefault="001F0C97">
      <w:pPr>
        <w:rPr>
          <w:b/>
        </w:rPr>
      </w:pPr>
    </w:p>
    <w:tbl>
      <w:tblPr>
        <w:tblW w:w="9828" w:type="dxa"/>
        <w:tblCellMar>
          <w:left w:w="10" w:type="dxa"/>
          <w:right w:w="10" w:type="dxa"/>
        </w:tblCellMar>
        <w:tblLook w:val="0000" w:firstRow="0" w:lastRow="0" w:firstColumn="0" w:lastColumn="0" w:noHBand="0" w:noVBand="0"/>
      </w:tblPr>
      <w:tblGrid>
        <w:gridCol w:w="3276"/>
        <w:gridCol w:w="1512"/>
        <w:gridCol w:w="1764"/>
        <w:gridCol w:w="3276"/>
      </w:tblGrid>
      <w:tr w:rsidR="001F0C97">
        <w:trPr>
          <w:trHeight w:val="648"/>
        </w:trPr>
        <w:tc>
          <w:tcPr>
            <w:tcW w:w="47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97" w:rsidRDefault="009B1F50">
            <w:pPr>
              <w:rPr>
                <w:b/>
              </w:rPr>
            </w:pPr>
            <w:r>
              <w:rPr>
                <w:b/>
              </w:rPr>
              <w:t>Emnekode:</w:t>
            </w:r>
            <w:r w:rsidR="001E4747">
              <w:rPr>
                <w:b/>
              </w:rPr>
              <w:t xml:space="preserve"> </w:t>
            </w:r>
            <w:r w:rsidR="001E4747">
              <w:t>LGU54013-A 16H</w:t>
            </w:r>
          </w:p>
        </w:tc>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97" w:rsidRDefault="009B1F50">
            <w:pPr>
              <w:rPr>
                <w:b/>
              </w:rPr>
            </w:pPr>
            <w:r>
              <w:rPr>
                <w:b/>
              </w:rPr>
              <w:t>Emnenavn:</w:t>
            </w:r>
            <w:r w:rsidR="001E4747">
              <w:t xml:space="preserve"> Religion, livssyn og etikk 1, 5-10</w:t>
            </w:r>
          </w:p>
        </w:tc>
      </w:tr>
      <w:tr w:rsidR="001F0C97">
        <w:trPr>
          <w:trHeight w:val="648"/>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97" w:rsidRDefault="009B1F50" w:rsidP="001E4747">
            <w:pPr>
              <w:rPr>
                <w:b/>
              </w:rPr>
            </w:pPr>
            <w:r>
              <w:rPr>
                <w:b/>
              </w:rPr>
              <w:t>Semester:</w:t>
            </w:r>
            <w:r w:rsidR="001E4747">
              <w:rPr>
                <w:b/>
              </w:rPr>
              <w:t xml:space="preserve"> </w:t>
            </w:r>
            <w:r w:rsidR="001E4747" w:rsidRPr="001E4747">
              <w:t xml:space="preserve">Høst </w:t>
            </w:r>
          </w:p>
        </w:tc>
        <w:tc>
          <w:tcPr>
            <w:tcW w:w="3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97" w:rsidRDefault="009B1F50">
            <w:pPr>
              <w:rPr>
                <w:b/>
              </w:rPr>
            </w:pPr>
            <w:r>
              <w:rPr>
                <w:b/>
              </w:rPr>
              <w:t>År:</w:t>
            </w:r>
            <w:r w:rsidR="001E4747">
              <w:rPr>
                <w:b/>
              </w:rPr>
              <w:t xml:space="preserve"> </w:t>
            </w:r>
            <w:r w:rsidR="001E4747" w:rsidRPr="001E4747">
              <w:t>2016</w:t>
            </w: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97" w:rsidRDefault="009B1F50">
            <w:pPr>
              <w:rPr>
                <w:b/>
              </w:rPr>
            </w:pPr>
            <w:r>
              <w:rPr>
                <w:b/>
              </w:rPr>
              <w:t>Eksamenstype:</w:t>
            </w:r>
            <w:r w:rsidR="001E4747">
              <w:rPr>
                <w:b/>
              </w:rPr>
              <w:t xml:space="preserve"> </w:t>
            </w:r>
            <w:r w:rsidR="001E4747" w:rsidRPr="001E4747">
              <w:t>Skriftlig, 6t.</w:t>
            </w:r>
            <w:r w:rsidR="001E4747">
              <w:rPr>
                <w:b/>
              </w:rPr>
              <w:t xml:space="preserve"> </w:t>
            </w:r>
          </w:p>
        </w:tc>
      </w:tr>
    </w:tbl>
    <w:p w:rsidR="001F0C97" w:rsidRDefault="001F0C97"/>
    <w:p w:rsidR="001F0C97" w:rsidRDefault="001F0C97"/>
    <w:tbl>
      <w:tblPr>
        <w:tblW w:w="9828" w:type="dxa"/>
        <w:tblCellMar>
          <w:left w:w="10" w:type="dxa"/>
          <w:right w:w="10" w:type="dxa"/>
        </w:tblCellMar>
        <w:tblLook w:val="0000" w:firstRow="0" w:lastRow="0" w:firstColumn="0" w:lastColumn="0" w:noHBand="0" w:noVBand="0"/>
      </w:tblPr>
      <w:tblGrid>
        <w:gridCol w:w="9828"/>
      </w:tblGrid>
      <w:tr w:rsidR="001F0C97" w:rsidTr="00C562AA">
        <w:trPr>
          <w:trHeight w:val="2826"/>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97" w:rsidRDefault="009B1F50">
            <w:r>
              <w:t>Oppgaveteksten:</w:t>
            </w:r>
          </w:p>
          <w:p w:rsidR="00C562AA" w:rsidRPr="00C562AA" w:rsidRDefault="00C562AA" w:rsidP="00C562AA">
            <w:pPr>
              <w:pStyle w:val="Overskrift2"/>
            </w:pPr>
            <w:r w:rsidRPr="00C562AA">
              <w:t xml:space="preserve">Om eksamen: </w:t>
            </w:r>
          </w:p>
          <w:p w:rsidR="00C562AA" w:rsidRPr="00C562AA" w:rsidRDefault="00C562AA" w:rsidP="00C562AA">
            <w:r w:rsidRPr="00C562AA">
              <w:rPr>
                <w:b/>
              </w:rPr>
              <w:t>Eksamen består av to deler, del 1 (Kortsvarsoppgavene) og del 2 (Drøftingsoppgaven). For å bestå eksamen må begge deler av eksamen være bestått. Del 1 teller om lag 25%, del 2 teller om lag 75% av samlet karakter.</w:t>
            </w:r>
          </w:p>
          <w:p w:rsidR="00C562AA" w:rsidRPr="00C562AA" w:rsidRDefault="00C562AA" w:rsidP="00C562AA"/>
          <w:p w:rsidR="00C562AA" w:rsidRPr="00C562AA" w:rsidRDefault="00C562AA" w:rsidP="00C562AA">
            <w:pPr>
              <w:pStyle w:val="Overskrift2"/>
            </w:pPr>
            <w:r w:rsidRPr="00C562AA">
              <w:t xml:space="preserve">Del 1: </w:t>
            </w:r>
          </w:p>
          <w:p w:rsidR="00C562AA" w:rsidRPr="00C562AA" w:rsidRDefault="00C562AA" w:rsidP="00C562AA">
            <w:pPr>
              <w:rPr>
                <w:b/>
              </w:rPr>
            </w:pPr>
            <w:r w:rsidRPr="00C562AA">
              <w:rPr>
                <w:b/>
              </w:rPr>
              <w:t xml:space="preserve">Kandidaten skal besvare alle oppgavene. Benytt maksimalt ½ side pr oppgave. Det er mulig å oppnå maksimalt 2 poeng pr svar. For å bestå denne delen må kandidaten oppnå minst 1 poeng på minst 5 av oppgavene. </w:t>
            </w:r>
          </w:p>
          <w:p w:rsidR="00C562AA" w:rsidRPr="00C562AA" w:rsidRDefault="00C562AA" w:rsidP="00C562AA">
            <w:pPr>
              <w:rPr>
                <w:b/>
              </w:rPr>
            </w:pPr>
          </w:p>
          <w:p w:rsidR="00C562AA" w:rsidRPr="00C562AA" w:rsidRDefault="00C562AA" w:rsidP="00C562AA">
            <w:pPr>
              <w:numPr>
                <w:ilvl w:val="0"/>
                <w:numId w:val="6"/>
              </w:numPr>
            </w:pPr>
            <w:r w:rsidRPr="00C562AA">
              <w:t xml:space="preserve">Hvilke fagdidaktiske grunnspørsmål knyttet til </w:t>
            </w:r>
            <w:r w:rsidRPr="00C562AA">
              <w:rPr>
                <w:u w:val="single"/>
              </w:rPr>
              <w:t>representasjon</w:t>
            </w:r>
            <w:r w:rsidRPr="00C562AA">
              <w:t xml:space="preserve"> bør vi stille i forbindelse med undervisning om religioner og livssyn, og hvorfor?</w:t>
            </w:r>
          </w:p>
          <w:p w:rsidR="00C562AA" w:rsidRPr="00C562AA" w:rsidRDefault="00C562AA" w:rsidP="00C562AA">
            <w:pPr>
              <w:numPr>
                <w:ilvl w:val="0"/>
                <w:numId w:val="6"/>
              </w:numPr>
            </w:pPr>
            <w:r w:rsidRPr="00C562AA">
              <w:t xml:space="preserve">Ifølge jødiske trosforestillinger har det jødiske folket inngått en pakt med Gud. Gi en kort beskrivelse av hva denne pakten innebærer for begge parter. </w:t>
            </w:r>
          </w:p>
          <w:p w:rsidR="00C562AA" w:rsidRPr="00C562AA" w:rsidRDefault="00C562AA" w:rsidP="00C562AA">
            <w:pPr>
              <w:numPr>
                <w:ilvl w:val="0"/>
                <w:numId w:val="6"/>
              </w:numPr>
            </w:pPr>
            <w:r w:rsidRPr="00C562AA">
              <w:t xml:space="preserve">To av </w:t>
            </w:r>
            <w:proofErr w:type="spellStart"/>
            <w:r w:rsidRPr="00C562AA">
              <w:t>islams</w:t>
            </w:r>
            <w:proofErr w:type="spellEnd"/>
            <w:r w:rsidRPr="00C562AA">
              <w:t xml:space="preserve"> fem søyler kan kobles direkte til to store islamske høytider, «lille id» (</w:t>
            </w:r>
            <w:r w:rsidRPr="00C562AA">
              <w:rPr>
                <w:i/>
              </w:rPr>
              <w:t>id al-</w:t>
            </w:r>
            <w:proofErr w:type="spellStart"/>
            <w:r w:rsidRPr="00C562AA">
              <w:rPr>
                <w:i/>
              </w:rPr>
              <w:t>fitr</w:t>
            </w:r>
            <w:proofErr w:type="spellEnd"/>
            <w:r w:rsidRPr="00C562AA">
              <w:rPr>
                <w:i/>
              </w:rPr>
              <w:t>),</w:t>
            </w:r>
            <w:r w:rsidRPr="00C562AA">
              <w:t xml:space="preserve"> og «store id» (</w:t>
            </w:r>
            <w:r w:rsidRPr="00C562AA">
              <w:rPr>
                <w:i/>
              </w:rPr>
              <w:t>id al-</w:t>
            </w:r>
            <w:proofErr w:type="spellStart"/>
            <w:r w:rsidRPr="00C562AA">
              <w:rPr>
                <w:i/>
              </w:rPr>
              <w:t>adha</w:t>
            </w:r>
            <w:proofErr w:type="spellEnd"/>
            <w:r w:rsidRPr="00C562AA">
              <w:t xml:space="preserve">). Hvilke og hvordan/hvorfor? </w:t>
            </w:r>
          </w:p>
          <w:p w:rsidR="00C562AA" w:rsidRPr="00C562AA" w:rsidRDefault="00C562AA" w:rsidP="00C562AA">
            <w:pPr>
              <w:numPr>
                <w:ilvl w:val="0"/>
                <w:numId w:val="6"/>
              </w:numPr>
            </w:pPr>
            <w:r w:rsidRPr="00C562AA">
              <w:t xml:space="preserve">Hva er forskjellen på humanismen som livsholdning og humanismen som livssyn? </w:t>
            </w:r>
          </w:p>
          <w:p w:rsidR="00C562AA" w:rsidRPr="00C562AA" w:rsidRDefault="00C562AA" w:rsidP="00C562AA">
            <w:pPr>
              <w:numPr>
                <w:ilvl w:val="0"/>
                <w:numId w:val="6"/>
              </w:numPr>
            </w:pPr>
            <w:r w:rsidRPr="00C562AA">
              <w:t xml:space="preserve">Hvordan forklares likheter og forskjeller mellom de tre første evangeliene i Det nye testamentet? (Det synoptiske problem). </w:t>
            </w:r>
          </w:p>
          <w:p w:rsidR="00C562AA" w:rsidRPr="00C562AA" w:rsidRDefault="00C562AA" w:rsidP="00C562AA">
            <w:pPr>
              <w:numPr>
                <w:ilvl w:val="0"/>
                <w:numId w:val="6"/>
              </w:numPr>
            </w:pPr>
            <w:r w:rsidRPr="00C562AA">
              <w:t xml:space="preserve">Hvorfor står dogmet om Jesus som sann Gud og sant menneske så sentralt i kristen trosoppfatning? </w:t>
            </w:r>
          </w:p>
          <w:p w:rsidR="00C562AA" w:rsidRPr="00C562AA" w:rsidRDefault="00C562AA" w:rsidP="00C562AA">
            <w:pPr>
              <w:numPr>
                <w:ilvl w:val="0"/>
                <w:numId w:val="6"/>
              </w:numPr>
            </w:pPr>
            <w:r w:rsidRPr="00C562AA">
              <w:t>Hvordan begrunnes barnedåp i den lutherske kirke og voksendåp i pinsebevegelsen?</w:t>
            </w:r>
          </w:p>
          <w:p w:rsidR="00C562AA" w:rsidRPr="00C562AA" w:rsidRDefault="00C562AA" w:rsidP="00C562AA">
            <w:pPr>
              <w:numPr>
                <w:ilvl w:val="0"/>
                <w:numId w:val="6"/>
              </w:numPr>
            </w:pPr>
            <w:r w:rsidRPr="00C562AA">
              <w:t xml:space="preserve">Gjør rede for de tre frelsesveiene i hinduismen. </w:t>
            </w:r>
          </w:p>
          <w:p w:rsidR="00C562AA" w:rsidRPr="00C562AA" w:rsidRDefault="00C562AA" w:rsidP="00C562AA">
            <w:pPr>
              <w:numPr>
                <w:ilvl w:val="0"/>
                <w:numId w:val="6"/>
              </w:numPr>
            </w:pPr>
            <w:r w:rsidRPr="00C562AA">
              <w:t>Hva er de fire edle sannheter i buddhismen?</w:t>
            </w:r>
          </w:p>
          <w:p w:rsidR="00C562AA" w:rsidRPr="00C562AA" w:rsidRDefault="00C562AA" w:rsidP="00C562AA">
            <w:pPr>
              <w:numPr>
                <w:ilvl w:val="0"/>
                <w:numId w:val="6"/>
              </w:numPr>
            </w:pPr>
            <w:r w:rsidRPr="00C562AA">
              <w:t xml:space="preserve">Forklar to ulike innfallsvinkler til å sammenligne religioner og livssyn. </w:t>
            </w:r>
          </w:p>
          <w:p w:rsidR="00C562AA" w:rsidRPr="00C562AA" w:rsidRDefault="00C562AA" w:rsidP="00C562AA">
            <w:pPr>
              <w:rPr>
                <w:b/>
              </w:rPr>
            </w:pPr>
          </w:p>
          <w:p w:rsidR="00C562AA" w:rsidRPr="00C562AA" w:rsidRDefault="00C562AA" w:rsidP="00C562AA">
            <w:pPr>
              <w:pStyle w:val="Overskrift2"/>
            </w:pPr>
            <w:r w:rsidRPr="00C562AA">
              <w:t xml:space="preserve">Del 2: </w:t>
            </w:r>
          </w:p>
          <w:p w:rsidR="00C562AA" w:rsidRPr="00C562AA" w:rsidRDefault="00C562AA" w:rsidP="00C562AA">
            <w:pPr>
              <w:rPr>
                <w:b/>
              </w:rPr>
            </w:pPr>
            <w:r w:rsidRPr="00C562AA">
              <w:rPr>
                <w:b/>
              </w:rPr>
              <w:t xml:space="preserve">Kandidaten skal besvare ENTEN oppgave A ELLER oppgave B. Kandidaten benytter så mange sider hun/han finner tjenlig for å dokumentere sin kompetanse på det området den valgte oppgaven inviterer til.  Det er viktig å besvare alle deler av den valgte oppgaven. </w:t>
            </w:r>
          </w:p>
          <w:p w:rsidR="00C562AA" w:rsidRDefault="00C562AA" w:rsidP="00C562AA">
            <w:pPr>
              <w:rPr>
                <w:b/>
                <w:u w:val="single"/>
              </w:rPr>
            </w:pPr>
          </w:p>
          <w:p w:rsidR="00C562AA" w:rsidRPr="00C562AA" w:rsidRDefault="00C562AA" w:rsidP="00C562AA">
            <w:pPr>
              <w:rPr>
                <w:u w:val="single"/>
              </w:rPr>
            </w:pPr>
            <w:r w:rsidRPr="00C562AA">
              <w:rPr>
                <w:b/>
                <w:u w:val="single"/>
              </w:rPr>
              <w:t>Oppgave A:</w:t>
            </w:r>
          </w:p>
          <w:p w:rsidR="00C562AA" w:rsidRPr="00C562AA" w:rsidRDefault="00C562AA" w:rsidP="00C562AA">
            <w:r w:rsidRPr="00C562AA">
              <w:t xml:space="preserve">Tolk og sammenlign de to skapelsesfortellingene i 1.Mosebok </w:t>
            </w:r>
            <w:proofErr w:type="spellStart"/>
            <w:r w:rsidRPr="00C562AA">
              <w:t>kap</w:t>
            </w:r>
            <w:proofErr w:type="spellEnd"/>
            <w:r w:rsidRPr="00C562AA">
              <w:t>. 1-2. (Se vedlegg)</w:t>
            </w:r>
          </w:p>
          <w:p w:rsidR="00A0522E" w:rsidRDefault="00A0522E" w:rsidP="00C562AA"/>
          <w:p w:rsidR="00C562AA" w:rsidRPr="00C562AA" w:rsidRDefault="00C562AA" w:rsidP="00C562AA">
            <w:r w:rsidRPr="00C562AA">
              <w:t>Hvordan vil du undervise om disse fortellingene til elever i 7.klasse med e</w:t>
            </w:r>
            <w:r w:rsidR="00A0522E">
              <w:t>lever fra ulik livssynsbakgrunn?</w:t>
            </w:r>
          </w:p>
          <w:p w:rsidR="00C562AA" w:rsidRPr="00C562AA" w:rsidRDefault="00C562AA" w:rsidP="00C562AA"/>
          <w:p w:rsidR="00C562AA" w:rsidRDefault="00C562AA" w:rsidP="00C562AA">
            <w:pPr>
              <w:rPr>
                <w:b/>
                <w:u w:val="single"/>
              </w:rPr>
            </w:pPr>
          </w:p>
          <w:p w:rsidR="00C562AA" w:rsidRDefault="00C562AA" w:rsidP="00C562AA">
            <w:pPr>
              <w:rPr>
                <w:b/>
                <w:u w:val="single"/>
              </w:rPr>
            </w:pPr>
          </w:p>
          <w:p w:rsidR="00C562AA" w:rsidRPr="00C562AA" w:rsidRDefault="00C562AA" w:rsidP="00C562AA">
            <w:pPr>
              <w:rPr>
                <w:b/>
                <w:u w:val="single"/>
              </w:rPr>
            </w:pPr>
            <w:r w:rsidRPr="00C562AA">
              <w:rPr>
                <w:b/>
                <w:u w:val="single"/>
              </w:rPr>
              <w:t>Oppgave B:</w:t>
            </w:r>
          </w:p>
          <w:p w:rsidR="00C562AA" w:rsidRPr="00C562AA" w:rsidRDefault="00C562AA" w:rsidP="00C562AA">
            <w:r w:rsidRPr="00C562AA">
              <w:t xml:space="preserve">Hva slags mangfold kan vi finne innenfor islam og blant muslimer? Illustrer deler av dette mangfoldet ved hjelp av konkrete eksempler. </w:t>
            </w:r>
          </w:p>
          <w:p w:rsidR="00C562AA" w:rsidRPr="00C562AA" w:rsidRDefault="00C562AA" w:rsidP="00C562AA"/>
          <w:p w:rsidR="00C562AA" w:rsidRPr="00C562AA" w:rsidRDefault="00C562AA" w:rsidP="00C562AA">
            <w:r w:rsidRPr="00C562AA">
              <w:t>Drøft hvor</w:t>
            </w:r>
            <w:r w:rsidR="00F50350">
              <w:t>dan en ekskursjon til en</w:t>
            </w:r>
            <w:r w:rsidRPr="00C562AA">
              <w:t xml:space="preserve"> moské kan bidra til å fremme</w:t>
            </w:r>
            <w:r w:rsidR="00CA2FDE" w:rsidRPr="00CA2FDE">
              <w:rPr>
                <w:rFonts w:eastAsia="Calibri"/>
                <w:lang w:eastAsia="en-US"/>
              </w:rPr>
              <w:t xml:space="preserve"> </w:t>
            </w:r>
            <w:r w:rsidR="00CA2FDE" w:rsidRPr="00CA2FDE">
              <w:t>læring om</w:t>
            </w:r>
            <w:r w:rsidRPr="00C562AA">
              <w:t xml:space="preserve"> deler av følgende kompetansemål etter 10. trinn. </w:t>
            </w:r>
            <w:r w:rsidRPr="00C562AA">
              <w:rPr>
                <w:i/>
              </w:rPr>
              <w:t>Mål for opplæringen er at eleven skal kunne</w:t>
            </w:r>
          </w:p>
          <w:p w:rsidR="00C562AA" w:rsidRPr="00C562AA" w:rsidRDefault="00C562AA" w:rsidP="00C562AA">
            <w:pPr>
              <w:numPr>
                <w:ilvl w:val="0"/>
                <w:numId w:val="7"/>
              </w:numPr>
            </w:pPr>
            <w:r w:rsidRPr="00C562AA">
              <w:t xml:space="preserve">Gi en oversikt over mangfoldet i islam, viktige historiske hendelser og </w:t>
            </w:r>
            <w:proofErr w:type="spellStart"/>
            <w:r w:rsidRPr="00C562AA">
              <w:t>islams</w:t>
            </w:r>
            <w:proofErr w:type="spellEnd"/>
            <w:r w:rsidRPr="00C562AA">
              <w:t xml:space="preserve"> stilling i Norge og verden i dag. </w:t>
            </w:r>
          </w:p>
          <w:p w:rsidR="00C562AA" w:rsidRDefault="00C562AA"/>
        </w:tc>
      </w:tr>
      <w:tr w:rsidR="001F0C97">
        <w:trPr>
          <w:trHeight w:val="4545"/>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97" w:rsidRDefault="009B1F50">
            <w:r>
              <w:lastRenderedPageBreak/>
              <w:t>Relevant pensumlitteratur:</w:t>
            </w:r>
            <w:r w:rsidR="00624A0C">
              <w:t xml:space="preserve"> </w:t>
            </w:r>
          </w:p>
          <w:p w:rsidR="001F0C97" w:rsidRDefault="001F0C97"/>
          <w:p w:rsidR="00624A0C" w:rsidRPr="00624A0C" w:rsidRDefault="00624A0C" w:rsidP="00624A0C">
            <w:pPr>
              <w:shd w:val="clear" w:color="auto" w:fill="FFFFFF"/>
              <w:suppressAutoHyphens w:val="0"/>
              <w:autoSpaceDN/>
              <w:spacing w:after="288"/>
              <w:textAlignment w:val="auto"/>
              <w:rPr>
                <w:rFonts w:ascii="Arial" w:hAnsi="Arial" w:cs="Arial"/>
                <w:color w:val="3B3B3B"/>
                <w:sz w:val="17"/>
                <w:szCs w:val="17"/>
                <w:lang w:val="en-US"/>
              </w:rPr>
            </w:pPr>
            <w:r w:rsidRPr="00624A0C">
              <w:rPr>
                <w:rFonts w:ascii="Arial" w:hAnsi="Arial" w:cs="Arial"/>
                <w:color w:val="3B3B3B"/>
                <w:sz w:val="17"/>
                <w:szCs w:val="17"/>
              </w:rPr>
              <w:t>Domaas, O.E. (1996). </w:t>
            </w:r>
            <w:r w:rsidRPr="00624A0C">
              <w:rPr>
                <w:rFonts w:ascii="Arial" w:hAnsi="Arial" w:cs="Arial"/>
                <w:i/>
                <w:iCs/>
                <w:color w:val="3B3B3B"/>
                <w:sz w:val="17"/>
                <w:szCs w:val="17"/>
              </w:rPr>
              <w:t>Tradisjonens tro</w:t>
            </w:r>
            <w:r w:rsidRPr="00624A0C">
              <w:rPr>
                <w:rFonts w:ascii="Arial" w:hAnsi="Arial" w:cs="Arial"/>
                <w:color w:val="3B3B3B"/>
                <w:sz w:val="17"/>
                <w:szCs w:val="17"/>
              </w:rPr>
              <w:t xml:space="preserve">. </w:t>
            </w:r>
            <w:r w:rsidRPr="00624A0C">
              <w:rPr>
                <w:rFonts w:ascii="Arial" w:hAnsi="Arial" w:cs="Arial"/>
                <w:color w:val="3B3B3B"/>
                <w:sz w:val="17"/>
                <w:szCs w:val="17"/>
                <w:lang w:val="en-US"/>
              </w:rPr>
              <w:t xml:space="preserve">Oslo: TANO </w:t>
            </w:r>
            <w:proofErr w:type="spellStart"/>
            <w:r w:rsidRPr="00624A0C">
              <w:rPr>
                <w:rFonts w:ascii="Arial" w:hAnsi="Arial" w:cs="Arial"/>
                <w:color w:val="3B3B3B"/>
                <w:sz w:val="17"/>
                <w:szCs w:val="17"/>
                <w:lang w:val="en-US"/>
              </w:rPr>
              <w:t>Aschehoug</w:t>
            </w:r>
            <w:proofErr w:type="spellEnd"/>
            <w:r w:rsidRPr="00624A0C">
              <w:rPr>
                <w:rFonts w:ascii="Arial" w:hAnsi="Arial" w:cs="Arial"/>
                <w:color w:val="3B3B3B"/>
                <w:sz w:val="17"/>
                <w:szCs w:val="17"/>
                <w:lang w:val="en-US"/>
              </w:rPr>
              <w:t>. (130 s)</w:t>
            </w:r>
          </w:p>
          <w:p w:rsidR="00624A0C" w:rsidRPr="00624A0C" w:rsidRDefault="00624A0C" w:rsidP="00624A0C">
            <w:pPr>
              <w:shd w:val="clear" w:color="auto" w:fill="FFFFFF"/>
              <w:suppressAutoHyphens w:val="0"/>
              <w:autoSpaceDN/>
              <w:spacing w:after="288"/>
              <w:textAlignment w:val="auto"/>
              <w:rPr>
                <w:rFonts w:ascii="Arial" w:hAnsi="Arial" w:cs="Arial"/>
                <w:color w:val="3B3B3B"/>
                <w:sz w:val="17"/>
                <w:szCs w:val="17"/>
              </w:rPr>
            </w:pPr>
            <w:proofErr w:type="spellStart"/>
            <w:r w:rsidRPr="00624A0C">
              <w:rPr>
                <w:rFonts w:ascii="Arial" w:hAnsi="Arial" w:cs="Arial"/>
                <w:color w:val="3B3B3B"/>
                <w:sz w:val="17"/>
                <w:szCs w:val="17"/>
                <w:lang w:val="en-US"/>
              </w:rPr>
              <w:t>Eidhamar</w:t>
            </w:r>
            <w:proofErr w:type="spellEnd"/>
            <w:r w:rsidRPr="00624A0C">
              <w:rPr>
                <w:rFonts w:ascii="Arial" w:hAnsi="Arial" w:cs="Arial"/>
                <w:color w:val="3B3B3B"/>
                <w:sz w:val="17"/>
                <w:szCs w:val="17"/>
                <w:lang w:val="en-US"/>
              </w:rPr>
              <w:t xml:space="preserve">, L. G. (red). </w:t>
            </w:r>
            <w:r w:rsidRPr="00624A0C">
              <w:rPr>
                <w:rFonts w:ascii="Arial" w:hAnsi="Arial" w:cs="Arial"/>
                <w:color w:val="3B3B3B"/>
                <w:sz w:val="17"/>
                <w:szCs w:val="17"/>
              </w:rPr>
              <w:t>(2004). </w:t>
            </w:r>
            <w:r w:rsidRPr="00624A0C">
              <w:rPr>
                <w:rFonts w:ascii="Arial" w:hAnsi="Arial" w:cs="Arial"/>
                <w:i/>
                <w:iCs/>
                <w:color w:val="3B3B3B"/>
                <w:sz w:val="17"/>
                <w:szCs w:val="17"/>
              </w:rPr>
              <w:t>Religioner og livssyn. </w:t>
            </w:r>
            <w:r w:rsidRPr="00624A0C">
              <w:rPr>
                <w:rFonts w:ascii="Arial" w:hAnsi="Arial" w:cs="Arial"/>
                <w:color w:val="3B3B3B"/>
                <w:sz w:val="17"/>
                <w:szCs w:val="17"/>
              </w:rPr>
              <w:t>Kristiansand: Høyskoleforlaget. </w:t>
            </w:r>
            <w:proofErr w:type="spellStart"/>
            <w:r w:rsidRPr="00624A0C">
              <w:rPr>
                <w:rFonts w:ascii="Arial" w:hAnsi="Arial" w:cs="Arial"/>
                <w:color w:val="3B3B3B"/>
                <w:sz w:val="17"/>
                <w:szCs w:val="17"/>
              </w:rPr>
              <w:t>Kap</w:t>
            </w:r>
            <w:proofErr w:type="spellEnd"/>
            <w:r w:rsidRPr="00624A0C">
              <w:rPr>
                <w:rFonts w:ascii="Arial" w:hAnsi="Arial" w:cs="Arial"/>
                <w:color w:val="3B3B3B"/>
                <w:sz w:val="17"/>
                <w:szCs w:val="17"/>
              </w:rPr>
              <w:t>. 1-7 og 13. (ca. 350 s)</w:t>
            </w:r>
          </w:p>
          <w:p w:rsidR="00624A0C" w:rsidRPr="00624A0C" w:rsidRDefault="00624A0C" w:rsidP="00624A0C">
            <w:pPr>
              <w:shd w:val="clear" w:color="auto" w:fill="FFFFFF"/>
              <w:suppressAutoHyphens w:val="0"/>
              <w:autoSpaceDN/>
              <w:spacing w:after="288"/>
              <w:textAlignment w:val="auto"/>
              <w:rPr>
                <w:rFonts w:ascii="Arial" w:hAnsi="Arial" w:cs="Arial"/>
                <w:color w:val="3B3B3B"/>
                <w:sz w:val="17"/>
                <w:szCs w:val="17"/>
              </w:rPr>
            </w:pPr>
            <w:r w:rsidRPr="00624A0C">
              <w:rPr>
                <w:rFonts w:ascii="Arial" w:hAnsi="Arial" w:cs="Arial"/>
                <w:color w:val="3B3B3B"/>
                <w:sz w:val="17"/>
                <w:szCs w:val="17"/>
              </w:rPr>
              <w:t>Elstad, H., &amp; Halse, P. (2002). </w:t>
            </w:r>
            <w:r w:rsidRPr="00624A0C">
              <w:rPr>
                <w:rFonts w:ascii="Arial" w:hAnsi="Arial" w:cs="Arial"/>
                <w:i/>
                <w:iCs/>
                <w:color w:val="3B3B3B"/>
                <w:sz w:val="17"/>
                <w:szCs w:val="17"/>
              </w:rPr>
              <w:t>Illustrert norsk kristendomshistorie</w:t>
            </w:r>
            <w:r w:rsidRPr="00624A0C">
              <w:rPr>
                <w:rFonts w:ascii="Arial" w:hAnsi="Arial" w:cs="Arial"/>
                <w:color w:val="3B3B3B"/>
                <w:sz w:val="17"/>
                <w:szCs w:val="17"/>
              </w:rPr>
              <w:t>. Bergen: Fagbokforlaget.</w:t>
            </w:r>
            <w:r w:rsidRPr="00624A0C">
              <w:rPr>
                <w:rFonts w:ascii="Arial" w:hAnsi="Arial" w:cs="Arial"/>
                <w:color w:val="3B3B3B"/>
                <w:sz w:val="17"/>
                <w:szCs w:val="17"/>
              </w:rPr>
              <w:br/>
              <w:t>s. 65-88.(</w:t>
            </w:r>
            <w:proofErr w:type="spellStart"/>
            <w:r w:rsidRPr="00624A0C">
              <w:rPr>
                <w:rFonts w:ascii="Arial" w:hAnsi="Arial" w:cs="Arial"/>
                <w:color w:val="3B3B3B"/>
                <w:sz w:val="17"/>
                <w:szCs w:val="17"/>
              </w:rPr>
              <w:t>ca</w:t>
            </w:r>
            <w:proofErr w:type="spellEnd"/>
            <w:r w:rsidRPr="00624A0C">
              <w:rPr>
                <w:rFonts w:ascii="Arial" w:hAnsi="Arial" w:cs="Arial"/>
                <w:color w:val="3B3B3B"/>
                <w:sz w:val="17"/>
                <w:szCs w:val="17"/>
              </w:rPr>
              <w:t xml:space="preserve"> 25 s) K</w:t>
            </w:r>
          </w:p>
          <w:p w:rsidR="00624A0C" w:rsidRPr="00624A0C" w:rsidRDefault="00624A0C" w:rsidP="00624A0C">
            <w:pPr>
              <w:shd w:val="clear" w:color="auto" w:fill="FFFFFF"/>
              <w:suppressAutoHyphens w:val="0"/>
              <w:autoSpaceDN/>
              <w:spacing w:after="288"/>
              <w:textAlignment w:val="auto"/>
              <w:rPr>
                <w:rFonts w:ascii="Arial" w:hAnsi="Arial" w:cs="Arial"/>
                <w:color w:val="3B3B3B"/>
                <w:sz w:val="17"/>
                <w:szCs w:val="17"/>
              </w:rPr>
            </w:pPr>
            <w:r w:rsidRPr="00624A0C">
              <w:rPr>
                <w:rFonts w:ascii="Arial" w:hAnsi="Arial" w:cs="Arial"/>
                <w:color w:val="3B3B3B"/>
                <w:sz w:val="17"/>
                <w:szCs w:val="17"/>
              </w:rPr>
              <w:t xml:space="preserve">Elstad, </w:t>
            </w:r>
            <w:proofErr w:type="gramStart"/>
            <w:r w:rsidRPr="00624A0C">
              <w:rPr>
                <w:rFonts w:ascii="Arial" w:hAnsi="Arial" w:cs="Arial"/>
                <w:color w:val="3B3B3B"/>
                <w:sz w:val="17"/>
                <w:szCs w:val="17"/>
              </w:rPr>
              <w:t>H.(</w:t>
            </w:r>
            <w:proofErr w:type="gramEnd"/>
            <w:r w:rsidRPr="00624A0C">
              <w:rPr>
                <w:rFonts w:ascii="Arial" w:hAnsi="Arial" w:cs="Arial"/>
                <w:color w:val="3B3B3B"/>
                <w:sz w:val="17"/>
                <w:szCs w:val="17"/>
              </w:rPr>
              <w:t>2006). </w:t>
            </w:r>
            <w:r w:rsidRPr="00624A0C">
              <w:rPr>
                <w:rFonts w:ascii="Arial" w:hAnsi="Arial" w:cs="Arial"/>
                <w:i/>
                <w:iCs/>
                <w:color w:val="3B3B3B"/>
                <w:sz w:val="17"/>
                <w:szCs w:val="17"/>
              </w:rPr>
              <w:t>Nyere norsk kristendomshistorie</w:t>
            </w:r>
            <w:r w:rsidRPr="00624A0C">
              <w:rPr>
                <w:rFonts w:ascii="Arial" w:hAnsi="Arial" w:cs="Arial"/>
                <w:color w:val="3B3B3B"/>
                <w:sz w:val="17"/>
                <w:szCs w:val="17"/>
              </w:rPr>
              <w:t>. Bergen: Fagbokforlaget. (</w:t>
            </w:r>
            <w:proofErr w:type="spellStart"/>
            <w:r w:rsidRPr="00624A0C">
              <w:rPr>
                <w:rFonts w:ascii="Arial" w:hAnsi="Arial" w:cs="Arial"/>
                <w:color w:val="3B3B3B"/>
                <w:sz w:val="17"/>
                <w:szCs w:val="17"/>
              </w:rPr>
              <w:t>ca</w:t>
            </w:r>
            <w:proofErr w:type="spellEnd"/>
            <w:r w:rsidRPr="00624A0C">
              <w:rPr>
                <w:rFonts w:ascii="Arial" w:hAnsi="Arial" w:cs="Arial"/>
                <w:color w:val="3B3B3B"/>
                <w:sz w:val="17"/>
                <w:szCs w:val="17"/>
              </w:rPr>
              <w:t xml:space="preserve"> 100 s)</w:t>
            </w:r>
          </w:p>
          <w:p w:rsidR="00624A0C" w:rsidRPr="00624A0C" w:rsidRDefault="00624A0C" w:rsidP="00624A0C">
            <w:pPr>
              <w:shd w:val="clear" w:color="auto" w:fill="FFFFFF"/>
              <w:suppressAutoHyphens w:val="0"/>
              <w:autoSpaceDN/>
              <w:spacing w:after="288"/>
              <w:textAlignment w:val="auto"/>
              <w:rPr>
                <w:rFonts w:ascii="Arial" w:hAnsi="Arial" w:cs="Arial"/>
                <w:color w:val="3B3B3B"/>
                <w:sz w:val="17"/>
                <w:szCs w:val="17"/>
              </w:rPr>
            </w:pPr>
            <w:r w:rsidRPr="00624A0C">
              <w:rPr>
                <w:rFonts w:ascii="Arial" w:hAnsi="Arial" w:cs="Arial"/>
                <w:color w:val="3B3B3B"/>
                <w:sz w:val="17"/>
                <w:szCs w:val="17"/>
              </w:rPr>
              <w:t xml:space="preserve">Eriksen, Eli-Anne Vongraven (2011). «Muslim </w:t>
            </w:r>
            <w:proofErr w:type="spellStart"/>
            <w:r w:rsidRPr="00624A0C">
              <w:rPr>
                <w:rFonts w:ascii="Arial" w:hAnsi="Arial" w:cs="Arial"/>
                <w:color w:val="3B3B3B"/>
                <w:sz w:val="17"/>
                <w:szCs w:val="17"/>
              </w:rPr>
              <w:t>Society</w:t>
            </w:r>
            <w:proofErr w:type="spellEnd"/>
            <w:r w:rsidRPr="00624A0C">
              <w:rPr>
                <w:rFonts w:ascii="Arial" w:hAnsi="Arial" w:cs="Arial"/>
                <w:color w:val="3B3B3B"/>
                <w:sz w:val="17"/>
                <w:szCs w:val="17"/>
              </w:rPr>
              <w:t xml:space="preserve"> Trondheim tar plass i det offentlige rom». </w:t>
            </w:r>
            <w:r w:rsidRPr="00624A0C">
              <w:rPr>
                <w:rFonts w:ascii="Arial" w:hAnsi="Arial" w:cs="Arial"/>
                <w:i/>
                <w:iCs/>
                <w:color w:val="3B3B3B"/>
                <w:sz w:val="17"/>
                <w:szCs w:val="17"/>
              </w:rPr>
              <w:t xml:space="preserve">Chaos. Dansk-norsk tidsskrift for </w:t>
            </w:r>
            <w:proofErr w:type="spellStart"/>
            <w:r w:rsidRPr="00624A0C">
              <w:rPr>
                <w:rFonts w:ascii="Arial" w:hAnsi="Arial" w:cs="Arial"/>
                <w:i/>
                <w:iCs/>
                <w:color w:val="3B3B3B"/>
                <w:sz w:val="17"/>
                <w:szCs w:val="17"/>
              </w:rPr>
              <w:t>religionhistoriske</w:t>
            </w:r>
            <w:proofErr w:type="spellEnd"/>
            <w:r w:rsidRPr="00624A0C">
              <w:rPr>
                <w:rFonts w:ascii="Arial" w:hAnsi="Arial" w:cs="Arial"/>
                <w:i/>
                <w:iCs/>
                <w:color w:val="3B3B3B"/>
                <w:sz w:val="17"/>
                <w:szCs w:val="17"/>
              </w:rPr>
              <w:t xml:space="preserve"> studier</w:t>
            </w:r>
            <w:r w:rsidRPr="00624A0C">
              <w:rPr>
                <w:rFonts w:ascii="Arial" w:hAnsi="Arial" w:cs="Arial"/>
                <w:color w:val="3B3B3B"/>
                <w:sz w:val="17"/>
                <w:szCs w:val="17"/>
              </w:rPr>
              <w:t>; Volum 55. (s. 135-152). (</w:t>
            </w:r>
            <w:proofErr w:type="spellStart"/>
            <w:r w:rsidRPr="00624A0C">
              <w:rPr>
                <w:rFonts w:ascii="Arial" w:hAnsi="Arial" w:cs="Arial"/>
                <w:color w:val="3B3B3B"/>
                <w:sz w:val="17"/>
                <w:szCs w:val="17"/>
              </w:rPr>
              <w:t>ca</w:t>
            </w:r>
            <w:proofErr w:type="spellEnd"/>
            <w:r w:rsidRPr="00624A0C">
              <w:rPr>
                <w:rFonts w:ascii="Arial" w:hAnsi="Arial" w:cs="Arial"/>
                <w:color w:val="3B3B3B"/>
                <w:sz w:val="17"/>
                <w:szCs w:val="17"/>
              </w:rPr>
              <w:t xml:space="preserve"> 15 s).</w:t>
            </w:r>
          </w:p>
          <w:p w:rsidR="00624A0C" w:rsidRPr="00624A0C" w:rsidRDefault="00624A0C" w:rsidP="00624A0C">
            <w:pPr>
              <w:shd w:val="clear" w:color="auto" w:fill="FFFFFF"/>
              <w:suppressAutoHyphens w:val="0"/>
              <w:autoSpaceDN/>
              <w:spacing w:after="288"/>
              <w:textAlignment w:val="auto"/>
              <w:rPr>
                <w:rFonts w:ascii="Arial" w:hAnsi="Arial" w:cs="Arial"/>
                <w:color w:val="3B3B3B"/>
                <w:sz w:val="17"/>
                <w:szCs w:val="17"/>
              </w:rPr>
            </w:pPr>
            <w:r w:rsidRPr="00624A0C">
              <w:rPr>
                <w:rFonts w:ascii="Arial" w:hAnsi="Arial" w:cs="Arial"/>
                <w:color w:val="3B3B3B"/>
                <w:sz w:val="17"/>
                <w:szCs w:val="17"/>
              </w:rPr>
              <w:t>Kjørven, O. K., &amp; Lindboe, I. M. (2005). </w:t>
            </w:r>
            <w:r w:rsidRPr="00624A0C">
              <w:rPr>
                <w:rFonts w:ascii="Arial" w:hAnsi="Arial" w:cs="Arial"/>
                <w:i/>
                <w:iCs/>
                <w:color w:val="3B3B3B"/>
                <w:sz w:val="17"/>
                <w:szCs w:val="17"/>
              </w:rPr>
              <w:t>Det nye testamente: en innføring i utvalgte tekster</w:t>
            </w:r>
            <w:r w:rsidRPr="00624A0C">
              <w:rPr>
                <w:rFonts w:ascii="Arial" w:hAnsi="Arial" w:cs="Arial"/>
                <w:color w:val="3B3B3B"/>
                <w:sz w:val="17"/>
                <w:szCs w:val="17"/>
              </w:rPr>
              <w:t>. Bergen: Fagbokforlaget. B (150 s)</w:t>
            </w:r>
          </w:p>
          <w:p w:rsidR="00624A0C" w:rsidRPr="00624A0C" w:rsidRDefault="00624A0C" w:rsidP="00624A0C">
            <w:pPr>
              <w:shd w:val="clear" w:color="auto" w:fill="FFFFFF"/>
              <w:suppressAutoHyphens w:val="0"/>
              <w:autoSpaceDN/>
              <w:spacing w:after="288"/>
              <w:textAlignment w:val="auto"/>
              <w:rPr>
                <w:rFonts w:ascii="Arial" w:hAnsi="Arial" w:cs="Arial"/>
                <w:color w:val="3B3B3B"/>
                <w:sz w:val="17"/>
                <w:szCs w:val="17"/>
              </w:rPr>
            </w:pPr>
            <w:r w:rsidRPr="00624A0C">
              <w:rPr>
                <w:rFonts w:ascii="Arial" w:hAnsi="Arial" w:cs="Arial"/>
                <w:color w:val="3B3B3B"/>
                <w:sz w:val="17"/>
                <w:szCs w:val="17"/>
              </w:rPr>
              <w:t xml:space="preserve">Kvalvåg, </w:t>
            </w:r>
            <w:proofErr w:type="gramStart"/>
            <w:r w:rsidRPr="00624A0C">
              <w:rPr>
                <w:rFonts w:ascii="Arial" w:hAnsi="Arial" w:cs="Arial"/>
                <w:color w:val="3B3B3B"/>
                <w:sz w:val="17"/>
                <w:szCs w:val="17"/>
              </w:rPr>
              <w:t>R.(</w:t>
            </w:r>
            <w:proofErr w:type="gramEnd"/>
            <w:r w:rsidRPr="00624A0C">
              <w:rPr>
                <w:rFonts w:ascii="Arial" w:hAnsi="Arial" w:cs="Arial"/>
                <w:color w:val="3B3B3B"/>
                <w:sz w:val="17"/>
                <w:szCs w:val="17"/>
              </w:rPr>
              <w:t>2003): </w:t>
            </w:r>
            <w:r w:rsidRPr="00624A0C">
              <w:rPr>
                <w:rFonts w:ascii="Arial" w:hAnsi="Arial" w:cs="Arial"/>
                <w:i/>
                <w:iCs/>
                <w:color w:val="3B3B3B"/>
                <w:sz w:val="17"/>
                <w:szCs w:val="17"/>
              </w:rPr>
              <w:t>Fra Moses til Marley</w:t>
            </w:r>
            <w:r w:rsidRPr="00624A0C">
              <w:rPr>
                <w:rFonts w:ascii="Arial" w:hAnsi="Arial" w:cs="Arial"/>
                <w:color w:val="3B3B3B"/>
                <w:sz w:val="17"/>
                <w:szCs w:val="17"/>
              </w:rPr>
              <w:t>. Bergen: Fagbokforlaget. Del 1 og 5-9.  (110 s) </w:t>
            </w:r>
          </w:p>
          <w:p w:rsidR="00624A0C" w:rsidRPr="00624A0C" w:rsidRDefault="00624A0C" w:rsidP="00624A0C">
            <w:pPr>
              <w:shd w:val="clear" w:color="auto" w:fill="FFFFFF"/>
              <w:suppressAutoHyphens w:val="0"/>
              <w:autoSpaceDN/>
              <w:spacing w:after="288"/>
              <w:textAlignment w:val="auto"/>
              <w:rPr>
                <w:rFonts w:ascii="Arial" w:hAnsi="Arial" w:cs="Arial"/>
                <w:color w:val="3B3B3B"/>
                <w:sz w:val="17"/>
                <w:szCs w:val="17"/>
              </w:rPr>
            </w:pPr>
            <w:r w:rsidRPr="00624A0C">
              <w:rPr>
                <w:rFonts w:ascii="Arial" w:hAnsi="Arial" w:cs="Arial"/>
                <w:color w:val="3B3B3B"/>
                <w:sz w:val="17"/>
                <w:szCs w:val="17"/>
              </w:rPr>
              <w:t>Leer-Salvesen, P. (2009). </w:t>
            </w:r>
            <w:r w:rsidRPr="00624A0C">
              <w:rPr>
                <w:rFonts w:ascii="Arial" w:hAnsi="Arial" w:cs="Arial"/>
                <w:i/>
                <w:iCs/>
                <w:color w:val="3B3B3B"/>
                <w:sz w:val="17"/>
                <w:szCs w:val="17"/>
              </w:rPr>
              <w:t>Kristendommen II, Tro og Tradisjon</w:t>
            </w:r>
            <w:r w:rsidRPr="00624A0C">
              <w:rPr>
                <w:rFonts w:ascii="Arial" w:hAnsi="Arial" w:cs="Arial"/>
                <w:color w:val="3B3B3B"/>
                <w:sz w:val="17"/>
                <w:szCs w:val="17"/>
              </w:rPr>
              <w:t xml:space="preserve">. Kristiansand: </w:t>
            </w:r>
            <w:proofErr w:type="spellStart"/>
            <w:r w:rsidRPr="00624A0C">
              <w:rPr>
                <w:rFonts w:ascii="Arial" w:hAnsi="Arial" w:cs="Arial"/>
                <w:color w:val="3B3B3B"/>
                <w:sz w:val="17"/>
                <w:szCs w:val="17"/>
              </w:rPr>
              <w:t>Høyskoleforlaget.s</w:t>
            </w:r>
            <w:proofErr w:type="spellEnd"/>
            <w:r w:rsidRPr="00624A0C">
              <w:rPr>
                <w:rFonts w:ascii="Arial" w:hAnsi="Arial" w:cs="Arial"/>
                <w:color w:val="3B3B3B"/>
                <w:sz w:val="17"/>
                <w:szCs w:val="17"/>
              </w:rPr>
              <w:t>. 95-110. (</w:t>
            </w:r>
            <w:proofErr w:type="spellStart"/>
            <w:r w:rsidRPr="00624A0C">
              <w:rPr>
                <w:rFonts w:ascii="Arial" w:hAnsi="Arial" w:cs="Arial"/>
                <w:color w:val="3B3B3B"/>
                <w:sz w:val="17"/>
                <w:szCs w:val="17"/>
              </w:rPr>
              <w:t>ca</w:t>
            </w:r>
            <w:proofErr w:type="spellEnd"/>
            <w:r w:rsidRPr="00624A0C">
              <w:rPr>
                <w:rFonts w:ascii="Arial" w:hAnsi="Arial" w:cs="Arial"/>
                <w:color w:val="3B3B3B"/>
                <w:sz w:val="17"/>
                <w:szCs w:val="17"/>
              </w:rPr>
              <w:t xml:space="preserve"> 15 s) K</w:t>
            </w:r>
          </w:p>
          <w:p w:rsidR="00624A0C" w:rsidRPr="00624A0C" w:rsidRDefault="00624A0C" w:rsidP="00624A0C">
            <w:pPr>
              <w:shd w:val="clear" w:color="auto" w:fill="FFFFFF"/>
              <w:suppressAutoHyphens w:val="0"/>
              <w:autoSpaceDN/>
              <w:spacing w:after="288"/>
              <w:textAlignment w:val="auto"/>
              <w:rPr>
                <w:rFonts w:ascii="Arial" w:hAnsi="Arial" w:cs="Arial"/>
                <w:color w:val="3B3B3B"/>
                <w:sz w:val="17"/>
                <w:szCs w:val="17"/>
              </w:rPr>
            </w:pPr>
            <w:r w:rsidRPr="00624A0C">
              <w:rPr>
                <w:rFonts w:ascii="Arial" w:hAnsi="Arial" w:cs="Arial"/>
                <w:color w:val="3B3B3B"/>
                <w:sz w:val="17"/>
                <w:szCs w:val="17"/>
              </w:rPr>
              <w:t>Sødal, H. K. (red.). (2002). </w:t>
            </w:r>
            <w:r w:rsidRPr="00624A0C">
              <w:rPr>
                <w:rFonts w:ascii="Arial" w:hAnsi="Arial" w:cs="Arial"/>
                <w:i/>
                <w:iCs/>
                <w:color w:val="3B3B3B"/>
                <w:sz w:val="17"/>
                <w:szCs w:val="17"/>
              </w:rPr>
              <w:t>Det Kristne Norge: innføring i konfesjonskunnskap</w:t>
            </w:r>
            <w:r w:rsidRPr="00624A0C">
              <w:rPr>
                <w:rFonts w:ascii="Arial" w:hAnsi="Arial" w:cs="Arial"/>
                <w:color w:val="3B3B3B"/>
                <w:sz w:val="17"/>
                <w:szCs w:val="17"/>
              </w:rPr>
              <w:t xml:space="preserve">. Kristiansand. Høyskoleforlaget. s.9-134 og s.255-321 (til sammen </w:t>
            </w:r>
            <w:proofErr w:type="spellStart"/>
            <w:r w:rsidRPr="00624A0C">
              <w:rPr>
                <w:rFonts w:ascii="Arial" w:hAnsi="Arial" w:cs="Arial"/>
                <w:color w:val="3B3B3B"/>
                <w:sz w:val="17"/>
                <w:szCs w:val="17"/>
              </w:rPr>
              <w:t>ca</w:t>
            </w:r>
            <w:proofErr w:type="spellEnd"/>
            <w:r w:rsidRPr="00624A0C">
              <w:rPr>
                <w:rFonts w:ascii="Arial" w:hAnsi="Arial" w:cs="Arial"/>
                <w:color w:val="3B3B3B"/>
                <w:sz w:val="17"/>
                <w:szCs w:val="17"/>
              </w:rPr>
              <w:t xml:space="preserve"> 190 s)</w:t>
            </w:r>
          </w:p>
          <w:p w:rsidR="00624A0C" w:rsidRPr="00624A0C" w:rsidRDefault="00624A0C" w:rsidP="00624A0C">
            <w:pPr>
              <w:shd w:val="clear" w:color="auto" w:fill="FFFFFF"/>
              <w:suppressAutoHyphens w:val="0"/>
              <w:autoSpaceDN/>
              <w:spacing w:after="288"/>
              <w:textAlignment w:val="auto"/>
              <w:rPr>
                <w:rFonts w:ascii="Arial" w:hAnsi="Arial" w:cs="Arial"/>
                <w:color w:val="3B3B3B"/>
                <w:sz w:val="17"/>
                <w:szCs w:val="17"/>
              </w:rPr>
            </w:pPr>
            <w:r w:rsidRPr="00624A0C">
              <w:rPr>
                <w:rFonts w:ascii="Arial" w:hAnsi="Arial" w:cs="Arial"/>
                <w:color w:val="3B3B3B"/>
                <w:sz w:val="17"/>
                <w:szCs w:val="17"/>
              </w:rPr>
              <w:t xml:space="preserve">Tjørhom, </w:t>
            </w:r>
            <w:proofErr w:type="gramStart"/>
            <w:r w:rsidRPr="00624A0C">
              <w:rPr>
                <w:rFonts w:ascii="Arial" w:hAnsi="Arial" w:cs="Arial"/>
                <w:color w:val="3B3B3B"/>
                <w:sz w:val="17"/>
                <w:szCs w:val="17"/>
              </w:rPr>
              <w:t>O.(</w:t>
            </w:r>
            <w:proofErr w:type="gramEnd"/>
            <w:r w:rsidRPr="00624A0C">
              <w:rPr>
                <w:rFonts w:ascii="Arial" w:hAnsi="Arial" w:cs="Arial"/>
                <w:color w:val="3B3B3B"/>
                <w:sz w:val="17"/>
                <w:szCs w:val="17"/>
              </w:rPr>
              <w:t>2014). </w:t>
            </w:r>
            <w:r w:rsidRPr="00624A0C">
              <w:rPr>
                <w:rFonts w:ascii="Arial" w:hAnsi="Arial" w:cs="Arial"/>
                <w:i/>
                <w:iCs/>
                <w:color w:val="3B3B3B"/>
                <w:sz w:val="17"/>
                <w:szCs w:val="17"/>
              </w:rPr>
              <w:t xml:space="preserve">Fornyelsen som forsvant: et kritisk blikk på Den katolske kirkes utvikling </w:t>
            </w:r>
            <w:proofErr w:type="spellStart"/>
            <w:r w:rsidRPr="00624A0C">
              <w:rPr>
                <w:rFonts w:ascii="Arial" w:hAnsi="Arial" w:cs="Arial"/>
                <w:i/>
                <w:iCs/>
                <w:color w:val="3B3B3B"/>
                <w:sz w:val="17"/>
                <w:szCs w:val="17"/>
              </w:rPr>
              <w:t>frå</w:t>
            </w:r>
            <w:proofErr w:type="spellEnd"/>
            <w:r w:rsidRPr="00624A0C">
              <w:rPr>
                <w:rFonts w:ascii="Arial" w:hAnsi="Arial" w:cs="Arial"/>
                <w:i/>
                <w:iCs/>
                <w:color w:val="3B3B3B"/>
                <w:sz w:val="17"/>
                <w:szCs w:val="17"/>
              </w:rPr>
              <w:t xml:space="preserve"> 1850 til i dag</w:t>
            </w:r>
            <w:r w:rsidRPr="00624A0C">
              <w:rPr>
                <w:rFonts w:ascii="Arial" w:hAnsi="Arial" w:cs="Arial"/>
                <w:color w:val="3B3B3B"/>
                <w:sz w:val="17"/>
                <w:szCs w:val="17"/>
              </w:rPr>
              <w:t>. Oslo: Cappelen Damm. S.59-116.  (</w:t>
            </w:r>
            <w:proofErr w:type="spellStart"/>
            <w:r w:rsidRPr="00624A0C">
              <w:rPr>
                <w:rFonts w:ascii="Arial" w:hAnsi="Arial" w:cs="Arial"/>
                <w:color w:val="3B3B3B"/>
                <w:sz w:val="17"/>
                <w:szCs w:val="17"/>
              </w:rPr>
              <w:t>ca</w:t>
            </w:r>
            <w:proofErr w:type="spellEnd"/>
            <w:r w:rsidRPr="00624A0C">
              <w:rPr>
                <w:rFonts w:ascii="Arial" w:hAnsi="Arial" w:cs="Arial"/>
                <w:color w:val="3B3B3B"/>
                <w:sz w:val="17"/>
                <w:szCs w:val="17"/>
              </w:rPr>
              <w:t xml:space="preserve"> 55 s) K</w:t>
            </w:r>
          </w:p>
          <w:p w:rsidR="00624A0C" w:rsidRPr="00624A0C" w:rsidRDefault="00624A0C" w:rsidP="00624A0C">
            <w:pPr>
              <w:shd w:val="clear" w:color="auto" w:fill="FFFFFF"/>
              <w:suppressAutoHyphens w:val="0"/>
              <w:autoSpaceDN/>
              <w:spacing w:after="288"/>
              <w:textAlignment w:val="auto"/>
              <w:rPr>
                <w:rFonts w:ascii="Arial" w:hAnsi="Arial" w:cs="Arial"/>
                <w:color w:val="3B3B3B"/>
                <w:sz w:val="17"/>
                <w:szCs w:val="17"/>
              </w:rPr>
            </w:pPr>
            <w:proofErr w:type="spellStart"/>
            <w:r w:rsidRPr="00624A0C">
              <w:rPr>
                <w:rFonts w:ascii="Arial" w:hAnsi="Arial" w:cs="Arial"/>
                <w:color w:val="3B3B3B"/>
                <w:sz w:val="17"/>
                <w:szCs w:val="17"/>
              </w:rPr>
              <w:t>Uldal</w:t>
            </w:r>
            <w:proofErr w:type="spellEnd"/>
            <w:r w:rsidRPr="00624A0C">
              <w:rPr>
                <w:rFonts w:ascii="Arial" w:hAnsi="Arial" w:cs="Arial"/>
                <w:color w:val="3B3B3B"/>
                <w:sz w:val="17"/>
                <w:szCs w:val="17"/>
              </w:rPr>
              <w:t>, G., &amp;Winje, G. (2007). </w:t>
            </w:r>
            <w:r w:rsidRPr="00624A0C">
              <w:rPr>
                <w:rFonts w:ascii="Arial" w:hAnsi="Arial" w:cs="Arial"/>
                <w:i/>
                <w:iCs/>
                <w:color w:val="3B3B3B"/>
                <w:sz w:val="17"/>
                <w:szCs w:val="17"/>
              </w:rPr>
              <w:t>Hekser og healere: religion og spiritualitet i det moderne</w:t>
            </w:r>
            <w:r w:rsidRPr="00624A0C">
              <w:rPr>
                <w:rFonts w:ascii="Arial" w:hAnsi="Arial" w:cs="Arial"/>
                <w:color w:val="3B3B3B"/>
                <w:sz w:val="17"/>
                <w:szCs w:val="17"/>
              </w:rPr>
              <w:t>. Kristiansand: Høyskoleforlaget. S. 63-193 (</w:t>
            </w:r>
            <w:proofErr w:type="spellStart"/>
            <w:r w:rsidRPr="00624A0C">
              <w:rPr>
                <w:rFonts w:ascii="Arial" w:hAnsi="Arial" w:cs="Arial"/>
                <w:color w:val="3B3B3B"/>
                <w:sz w:val="17"/>
                <w:szCs w:val="17"/>
              </w:rPr>
              <w:t>ca</w:t>
            </w:r>
            <w:proofErr w:type="spellEnd"/>
            <w:r w:rsidRPr="00624A0C">
              <w:rPr>
                <w:rFonts w:ascii="Arial" w:hAnsi="Arial" w:cs="Arial"/>
                <w:color w:val="3B3B3B"/>
                <w:sz w:val="17"/>
                <w:szCs w:val="17"/>
              </w:rPr>
              <w:t xml:space="preserve"> 130 s)</w:t>
            </w:r>
            <w:r w:rsidRPr="00624A0C">
              <w:rPr>
                <w:rFonts w:ascii="Arial" w:hAnsi="Arial" w:cs="Arial"/>
                <w:color w:val="3B3B3B"/>
                <w:sz w:val="17"/>
                <w:szCs w:val="17"/>
              </w:rPr>
              <w:br/>
              <w:t> </w:t>
            </w:r>
          </w:p>
          <w:p w:rsidR="00624A0C" w:rsidRPr="00624A0C" w:rsidRDefault="00624A0C" w:rsidP="00624A0C">
            <w:pPr>
              <w:shd w:val="clear" w:color="auto" w:fill="FFFFFF"/>
              <w:suppressAutoHyphens w:val="0"/>
              <w:autoSpaceDN/>
              <w:spacing w:after="288"/>
              <w:textAlignment w:val="auto"/>
              <w:rPr>
                <w:rFonts w:ascii="Arial" w:hAnsi="Arial" w:cs="Arial"/>
                <w:color w:val="3B3B3B"/>
                <w:sz w:val="17"/>
                <w:szCs w:val="17"/>
              </w:rPr>
            </w:pPr>
            <w:proofErr w:type="spellStart"/>
            <w:r w:rsidRPr="00624A0C">
              <w:rPr>
                <w:rFonts w:ascii="Arial" w:hAnsi="Arial" w:cs="Arial"/>
                <w:color w:val="3B3B3B"/>
                <w:sz w:val="17"/>
                <w:szCs w:val="17"/>
              </w:rPr>
              <w:t>Brøntveit</w:t>
            </w:r>
            <w:proofErr w:type="spellEnd"/>
            <w:r w:rsidRPr="00624A0C">
              <w:rPr>
                <w:rFonts w:ascii="Arial" w:hAnsi="Arial" w:cs="Arial"/>
                <w:color w:val="3B3B3B"/>
                <w:sz w:val="17"/>
                <w:szCs w:val="17"/>
              </w:rPr>
              <w:t>, E., &amp; Duesund, K. (2010). </w:t>
            </w:r>
            <w:r w:rsidRPr="00624A0C">
              <w:rPr>
                <w:rFonts w:ascii="Arial" w:hAnsi="Arial" w:cs="Arial"/>
                <w:i/>
                <w:iCs/>
                <w:color w:val="3B3B3B"/>
                <w:sz w:val="17"/>
                <w:szCs w:val="17"/>
              </w:rPr>
              <w:t>Visjon og valg: om filosofi, etikk og livssyn</w:t>
            </w:r>
            <w:r w:rsidRPr="00624A0C">
              <w:rPr>
                <w:rFonts w:ascii="Arial" w:hAnsi="Arial" w:cs="Arial"/>
                <w:color w:val="3B3B3B"/>
                <w:sz w:val="17"/>
                <w:szCs w:val="17"/>
              </w:rPr>
              <w:t xml:space="preserve">. Bergen: Fagbokforlaget. </w:t>
            </w:r>
            <w:proofErr w:type="spellStart"/>
            <w:r w:rsidRPr="00624A0C">
              <w:rPr>
                <w:rFonts w:ascii="Arial" w:hAnsi="Arial" w:cs="Arial"/>
                <w:color w:val="3B3B3B"/>
                <w:sz w:val="17"/>
                <w:szCs w:val="17"/>
              </w:rPr>
              <w:t>Kap</w:t>
            </w:r>
            <w:proofErr w:type="spellEnd"/>
            <w:r w:rsidRPr="00624A0C">
              <w:rPr>
                <w:rFonts w:ascii="Arial" w:hAnsi="Arial" w:cs="Arial"/>
                <w:color w:val="3B3B3B"/>
                <w:sz w:val="17"/>
                <w:szCs w:val="17"/>
              </w:rPr>
              <w:t>.  8 -14. B (</w:t>
            </w:r>
            <w:proofErr w:type="spellStart"/>
            <w:r w:rsidRPr="00624A0C">
              <w:rPr>
                <w:rFonts w:ascii="Arial" w:hAnsi="Arial" w:cs="Arial"/>
                <w:color w:val="3B3B3B"/>
                <w:sz w:val="17"/>
                <w:szCs w:val="17"/>
              </w:rPr>
              <w:t>ca</w:t>
            </w:r>
            <w:proofErr w:type="spellEnd"/>
            <w:r w:rsidRPr="00624A0C">
              <w:rPr>
                <w:rFonts w:ascii="Arial" w:hAnsi="Arial" w:cs="Arial"/>
                <w:color w:val="3B3B3B"/>
                <w:sz w:val="17"/>
                <w:szCs w:val="17"/>
              </w:rPr>
              <w:t xml:space="preserve"> 80 s) (nyere filosofihistorie + litt menneskerettigheter og litt filosofi i skolen)</w:t>
            </w:r>
          </w:p>
          <w:p w:rsidR="00624A0C" w:rsidRPr="00624A0C" w:rsidRDefault="00624A0C" w:rsidP="00624A0C">
            <w:pPr>
              <w:shd w:val="clear" w:color="auto" w:fill="FFFFFF"/>
              <w:suppressAutoHyphens w:val="0"/>
              <w:autoSpaceDN/>
              <w:spacing w:after="288"/>
              <w:textAlignment w:val="auto"/>
              <w:rPr>
                <w:rFonts w:ascii="Arial" w:hAnsi="Arial" w:cs="Arial"/>
                <w:color w:val="3B3B3B"/>
                <w:sz w:val="17"/>
                <w:szCs w:val="17"/>
              </w:rPr>
            </w:pPr>
            <w:proofErr w:type="spellStart"/>
            <w:r w:rsidRPr="00624A0C">
              <w:rPr>
                <w:rFonts w:ascii="Arial" w:hAnsi="Arial" w:cs="Arial"/>
                <w:color w:val="3B3B3B"/>
                <w:sz w:val="17"/>
                <w:szCs w:val="17"/>
              </w:rPr>
              <w:t>Djuliman</w:t>
            </w:r>
            <w:proofErr w:type="spellEnd"/>
            <w:r w:rsidRPr="00624A0C">
              <w:rPr>
                <w:rFonts w:ascii="Arial" w:hAnsi="Arial" w:cs="Arial"/>
                <w:color w:val="3B3B3B"/>
                <w:sz w:val="17"/>
                <w:szCs w:val="17"/>
              </w:rPr>
              <w:t>, Enver og Lillian Hjorth (2007) </w:t>
            </w:r>
            <w:r w:rsidRPr="00624A0C">
              <w:rPr>
                <w:rFonts w:ascii="Arial" w:hAnsi="Arial" w:cs="Arial"/>
                <w:i/>
                <w:iCs/>
                <w:color w:val="3B3B3B"/>
                <w:sz w:val="17"/>
                <w:szCs w:val="17"/>
              </w:rPr>
              <w:t>Bygg Broer, ikke murer. 97 øvelser i menneskerettigheter, flerkulturell forståelse og konflikthåndtering</w:t>
            </w:r>
            <w:r w:rsidRPr="00624A0C">
              <w:rPr>
                <w:rFonts w:ascii="Arial" w:hAnsi="Arial" w:cs="Arial"/>
                <w:color w:val="3B3B3B"/>
                <w:sz w:val="17"/>
                <w:szCs w:val="17"/>
              </w:rPr>
              <w:t xml:space="preserve">. Humanist forlag. </w:t>
            </w:r>
            <w:proofErr w:type="spellStart"/>
            <w:r w:rsidRPr="00624A0C">
              <w:rPr>
                <w:rFonts w:ascii="Arial" w:hAnsi="Arial" w:cs="Arial"/>
                <w:color w:val="3B3B3B"/>
                <w:sz w:val="17"/>
                <w:szCs w:val="17"/>
              </w:rPr>
              <w:t>Kap</w:t>
            </w:r>
            <w:proofErr w:type="spellEnd"/>
            <w:r w:rsidRPr="00624A0C">
              <w:rPr>
                <w:rFonts w:ascii="Arial" w:hAnsi="Arial" w:cs="Arial"/>
                <w:color w:val="3B3B3B"/>
                <w:sz w:val="17"/>
                <w:szCs w:val="17"/>
              </w:rPr>
              <w:t xml:space="preserve"> 1, 2 og 4 samt Øvelser i menneskerettigheter (s. 13-33, 49-79, 81-203) (Til sammen </w:t>
            </w:r>
            <w:proofErr w:type="spellStart"/>
            <w:r w:rsidRPr="00624A0C">
              <w:rPr>
                <w:rFonts w:ascii="Arial" w:hAnsi="Arial" w:cs="Arial"/>
                <w:color w:val="3B3B3B"/>
                <w:sz w:val="17"/>
                <w:szCs w:val="17"/>
              </w:rPr>
              <w:t>ca</w:t>
            </w:r>
            <w:proofErr w:type="spellEnd"/>
            <w:r w:rsidRPr="00624A0C">
              <w:rPr>
                <w:rFonts w:ascii="Arial" w:hAnsi="Arial" w:cs="Arial"/>
                <w:color w:val="3B3B3B"/>
                <w:sz w:val="17"/>
                <w:szCs w:val="17"/>
              </w:rPr>
              <w:t xml:space="preserve"> 175 s)</w:t>
            </w:r>
          </w:p>
          <w:p w:rsidR="00624A0C" w:rsidRPr="00624A0C" w:rsidRDefault="00624A0C" w:rsidP="00624A0C">
            <w:pPr>
              <w:shd w:val="clear" w:color="auto" w:fill="FFFFFF"/>
              <w:suppressAutoHyphens w:val="0"/>
              <w:autoSpaceDN/>
              <w:spacing w:after="288"/>
              <w:textAlignment w:val="auto"/>
              <w:rPr>
                <w:rFonts w:ascii="Arial" w:hAnsi="Arial" w:cs="Arial"/>
                <w:color w:val="3B3B3B"/>
                <w:sz w:val="17"/>
                <w:szCs w:val="17"/>
              </w:rPr>
            </w:pPr>
            <w:proofErr w:type="spellStart"/>
            <w:r w:rsidRPr="00624A0C">
              <w:rPr>
                <w:rFonts w:ascii="Arial" w:hAnsi="Arial" w:cs="Arial"/>
                <w:color w:val="3B3B3B"/>
                <w:sz w:val="17"/>
                <w:szCs w:val="17"/>
              </w:rPr>
              <w:t>Eidhamar</w:t>
            </w:r>
            <w:proofErr w:type="spellEnd"/>
            <w:r w:rsidRPr="00624A0C">
              <w:rPr>
                <w:rFonts w:ascii="Arial" w:hAnsi="Arial" w:cs="Arial"/>
                <w:color w:val="3B3B3B"/>
                <w:sz w:val="17"/>
                <w:szCs w:val="17"/>
              </w:rPr>
              <w:t>, L. G., Leer-Salvesen, P., &amp; Hølen, V. (2007). </w:t>
            </w:r>
            <w:r w:rsidRPr="00624A0C">
              <w:rPr>
                <w:rFonts w:ascii="Arial" w:hAnsi="Arial" w:cs="Arial"/>
                <w:i/>
                <w:iCs/>
                <w:color w:val="3B3B3B"/>
                <w:sz w:val="17"/>
                <w:szCs w:val="17"/>
              </w:rPr>
              <w:t>Den andre: etikk og filosofi i skolen</w:t>
            </w:r>
            <w:r w:rsidRPr="00624A0C">
              <w:rPr>
                <w:rFonts w:ascii="Arial" w:hAnsi="Arial" w:cs="Arial"/>
                <w:color w:val="3B3B3B"/>
                <w:sz w:val="17"/>
                <w:szCs w:val="17"/>
              </w:rPr>
              <w:t> (2. utg.). Kristiansand: Høyskoleforlaget. </w:t>
            </w:r>
            <w:proofErr w:type="spellStart"/>
            <w:r w:rsidRPr="00624A0C">
              <w:rPr>
                <w:rFonts w:ascii="Arial" w:hAnsi="Arial" w:cs="Arial"/>
                <w:color w:val="3B3B3B"/>
                <w:sz w:val="17"/>
                <w:szCs w:val="17"/>
              </w:rPr>
              <w:t>Kap</w:t>
            </w:r>
            <w:proofErr w:type="spellEnd"/>
            <w:r w:rsidRPr="00624A0C">
              <w:rPr>
                <w:rFonts w:ascii="Arial" w:hAnsi="Arial" w:cs="Arial"/>
                <w:color w:val="3B3B3B"/>
                <w:sz w:val="17"/>
                <w:szCs w:val="17"/>
              </w:rPr>
              <w:t>. 2, 3, 4, 6, 7. (ca. 175 sider)</w:t>
            </w:r>
          </w:p>
          <w:p w:rsidR="00624A0C" w:rsidRPr="00624A0C" w:rsidRDefault="00624A0C" w:rsidP="00624A0C">
            <w:pPr>
              <w:shd w:val="clear" w:color="auto" w:fill="FFFFFF"/>
              <w:suppressAutoHyphens w:val="0"/>
              <w:autoSpaceDN/>
              <w:spacing w:after="288"/>
              <w:textAlignment w:val="auto"/>
              <w:rPr>
                <w:rFonts w:ascii="Arial" w:hAnsi="Arial" w:cs="Arial"/>
                <w:color w:val="3B3B3B"/>
                <w:sz w:val="17"/>
                <w:szCs w:val="17"/>
              </w:rPr>
            </w:pPr>
            <w:r w:rsidRPr="00624A0C">
              <w:rPr>
                <w:rFonts w:ascii="Arial" w:hAnsi="Arial" w:cs="Arial"/>
                <w:color w:val="3B3B3B"/>
                <w:sz w:val="17"/>
                <w:szCs w:val="17"/>
              </w:rPr>
              <w:t>2: Etiske grunnlagsproblemer, 3: Livssyn og etikk (religiøs etikk), 4: Menneskerettigheter, 6: Etikkundervisning og verdiformidling i skolen, 7: Områdeetikk</w:t>
            </w:r>
          </w:p>
          <w:p w:rsidR="00624A0C" w:rsidRPr="00624A0C" w:rsidRDefault="00624A0C" w:rsidP="00624A0C">
            <w:pPr>
              <w:shd w:val="clear" w:color="auto" w:fill="FFFFFF"/>
              <w:suppressAutoHyphens w:val="0"/>
              <w:autoSpaceDN/>
              <w:spacing w:after="288"/>
              <w:textAlignment w:val="auto"/>
              <w:rPr>
                <w:rFonts w:ascii="Arial" w:hAnsi="Arial" w:cs="Arial"/>
                <w:color w:val="3B3B3B"/>
                <w:sz w:val="17"/>
                <w:szCs w:val="17"/>
              </w:rPr>
            </w:pPr>
            <w:r w:rsidRPr="00624A0C">
              <w:rPr>
                <w:rFonts w:ascii="Arial" w:hAnsi="Arial" w:cs="Arial"/>
                <w:color w:val="3B3B3B"/>
                <w:sz w:val="17"/>
                <w:szCs w:val="17"/>
              </w:rPr>
              <w:t>Hele læreplanverket for Kunnskapsløftet (K06):</w:t>
            </w:r>
          </w:p>
          <w:p w:rsidR="00624A0C" w:rsidRPr="00624A0C" w:rsidRDefault="00624A0C" w:rsidP="00624A0C">
            <w:pPr>
              <w:shd w:val="clear" w:color="auto" w:fill="FFFFFF"/>
              <w:suppressAutoHyphens w:val="0"/>
              <w:autoSpaceDN/>
              <w:spacing w:after="288"/>
              <w:textAlignment w:val="auto"/>
              <w:rPr>
                <w:rFonts w:ascii="Arial" w:hAnsi="Arial" w:cs="Arial"/>
                <w:color w:val="3B3B3B"/>
                <w:sz w:val="17"/>
                <w:szCs w:val="17"/>
              </w:rPr>
            </w:pPr>
            <w:r w:rsidRPr="00624A0C">
              <w:rPr>
                <w:rFonts w:ascii="Arial" w:hAnsi="Arial" w:cs="Arial"/>
                <w:color w:val="3B3B3B"/>
                <w:sz w:val="17"/>
                <w:szCs w:val="17"/>
              </w:rPr>
              <w:t>Kunnskapsdepartementet 2015. </w:t>
            </w:r>
            <w:r w:rsidRPr="00624A0C">
              <w:rPr>
                <w:rFonts w:ascii="Arial" w:hAnsi="Arial" w:cs="Arial"/>
                <w:i/>
                <w:iCs/>
                <w:color w:val="3B3B3B"/>
                <w:sz w:val="17"/>
                <w:szCs w:val="17"/>
              </w:rPr>
              <w:t>Lov om grunnskolen og den videregående opplæringa (opplæringslova).</w:t>
            </w:r>
            <w:r w:rsidRPr="00624A0C">
              <w:rPr>
                <w:rFonts w:ascii="Arial" w:hAnsi="Arial" w:cs="Arial"/>
                <w:color w:val="3B3B3B"/>
                <w:sz w:val="17"/>
                <w:szCs w:val="17"/>
              </w:rPr>
              <w:t> </w:t>
            </w:r>
            <w:r w:rsidRPr="00624A0C">
              <w:rPr>
                <w:rFonts w:ascii="Arial" w:hAnsi="Arial" w:cs="Arial"/>
                <w:color w:val="3B3B3B"/>
                <w:sz w:val="17"/>
                <w:szCs w:val="17"/>
              </w:rPr>
              <w:br/>
              <w:t>Tilgjengelig fra: </w:t>
            </w:r>
            <w:hyperlink r:id="rId8" w:history="1">
              <w:r w:rsidRPr="00624A0C">
                <w:rPr>
                  <w:rFonts w:ascii="Arial" w:hAnsi="Arial" w:cs="Arial"/>
                  <w:color w:val="0071B3"/>
                  <w:sz w:val="17"/>
                  <w:szCs w:val="17"/>
                  <w:u w:val="single"/>
                </w:rPr>
                <w:t>https://lovdata.no/dokument/NL/lov/1998-07-17-61</w:t>
              </w:r>
            </w:hyperlink>
          </w:p>
          <w:p w:rsidR="00624A0C" w:rsidRPr="00624A0C" w:rsidRDefault="00624A0C" w:rsidP="00624A0C">
            <w:pPr>
              <w:shd w:val="clear" w:color="auto" w:fill="FFFFFF"/>
              <w:suppressAutoHyphens w:val="0"/>
              <w:autoSpaceDN/>
              <w:spacing w:after="288"/>
              <w:textAlignment w:val="auto"/>
              <w:rPr>
                <w:rFonts w:ascii="Arial" w:hAnsi="Arial" w:cs="Arial"/>
                <w:color w:val="3B3B3B"/>
                <w:sz w:val="17"/>
                <w:szCs w:val="17"/>
              </w:rPr>
            </w:pPr>
            <w:r w:rsidRPr="00624A0C">
              <w:rPr>
                <w:rFonts w:ascii="Arial" w:hAnsi="Arial" w:cs="Arial"/>
                <w:color w:val="3B3B3B"/>
                <w:sz w:val="17"/>
                <w:szCs w:val="17"/>
              </w:rPr>
              <w:t>Utdanningsdirektoratet 2006. </w:t>
            </w:r>
            <w:r w:rsidRPr="00624A0C">
              <w:rPr>
                <w:rFonts w:ascii="Arial" w:hAnsi="Arial" w:cs="Arial"/>
                <w:i/>
                <w:iCs/>
                <w:color w:val="3B3B3B"/>
                <w:sz w:val="17"/>
                <w:szCs w:val="17"/>
              </w:rPr>
              <w:t>Læringsplakaten.</w:t>
            </w:r>
            <w:r w:rsidRPr="00624A0C">
              <w:rPr>
                <w:rFonts w:ascii="Arial" w:hAnsi="Arial" w:cs="Arial"/>
                <w:color w:val="3B3B3B"/>
                <w:sz w:val="17"/>
                <w:szCs w:val="17"/>
              </w:rPr>
              <w:t> </w:t>
            </w:r>
            <w:r w:rsidRPr="00624A0C">
              <w:rPr>
                <w:rFonts w:ascii="Arial" w:hAnsi="Arial" w:cs="Arial"/>
                <w:color w:val="3B3B3B"/>
                <w:sz w:val="17"/>
                <w:szCs w:val="17"/>
              </w:rPr>
              <w:br/>
              <w:t>Tilgjengelig fra: </w:t>
            </w:r>
            <w:hyperlink r:id="rId9" w:history="1">
              <w:r w:rsidRPr="00624A0C">
                <w:rPr>
                  <w:rFonts w:ascii="Arial" w:hAnsi="Arial" w:cs="Arial"/>
                  <w:color w:val="0071B3"/>
                  <w:sz w:val="17"/>
                  <w:szCs w:val="17"/>
                  <w:u w:val="single"/>
                </w:rPr>
                <w:t>http://www.udir.no/Lareplaner/Kunnskapsloftet/Prinsipp-for-opplaringa/Laringsplakaten/?read=1</w:t>
              </w:r>
            </w:hyperlink>
          </w:p>
          <w:p w:rsidR="00624A0C" w:rsidRPr="00624A0C" w:rsidRDefault="00624A0C" w:rsidP="00624A0C">
            <w:pPr>
              <w:shd w:val="clear" w:color="auto" w:fill="FFFFFF"/>
              <w:suppressAutoHyphens w:val="0"/>
              <w:autoSpaceDN/>
              <w:spacing w:after="288"/>
              <w:textAlignment w:val="auto"/>
              <w:rPr>
                <w:rFonts w:ascii="Arial" w:hAnsi="Arial" w:cs="Arial"/>
                <w:color w:val="3B3B3B"/>
                <w:sz w:val="17"/>
                <w:szCs w:val="17"/>
              </w:rPr>
            </w:pPr>
            <w:r w:rsidRPr="00624A0C">
              <w:rPr>
                <w:rFonts w:ascii="Arial" w:hAnsi="Arial" w:cs="Arial"/>
                <w:color w:val="3B3B3B"/>
                <w:sz w:val="17"/>
                <w:szCs w:val="17"/>
              </w:rPr>
              <w:lastRenderedPageBreak/>
              <w:t>Utdanningsdirektoratet 2011. </w:t>
            </w:r>
            <w:r w:rsidRPr="00624A0C">
              <w:rPr>
                <w:rFonts w:ascii="Arial" w:hAnsi="Arial" w:cs="Arial"/>
                <w:i/>
                <w:iCs/>
                <w:color w:val="3B3B3B"/>
                <w:sz w:val="17"/>
                <w:szCs w:val="17"/>
              </w:rPr>
              <w:t>Kunnskapsløftet: Generell del av læreplanen. </w:t>
            </w:r>
            <w:r w:rsidRPr="00624A0C">
              <w:rPr>
                <w:rFonts w:ascii="Arial" w:hAnsi="Arial" w:cs="Arial"/>
                <w:color w:val="3B3B3B"/>
                <w:sz w:val="17"/>
                <w:szCs w:val="17"/>
              </w:rPr>
              <w:br/>
              <w:t>Tilgjengelig fra: </w:t>
            </w:r>
            <w:hyperlink r:id="rId10" w:history="1">
              <w:r w:rsidRPr="00624A0C">
                <w:rPr>
                  <w:rFonts w:ascii="Arial" w:hAnsi="Arial" w:cs="Arial"/>
                  <w:color w:val="0071B3"/>
                  <w:sz w:val="17"/>
                  <w:szCs w:val="17"/>
                  <w:u w:val="single"/>
                </w:rPr>
                <w:t>http://www.udir.no/Lareplaner/Kunnskapsloftet/Generell-del-av-lareplanen/</w:t>
              </w:r>
            </w:hyperlink>
          </w:p>
          <w:p w:rsidR="00624A0C" w:rsidRPr="00624A0C" w:rsidRDefault="00624A0C" w:rsidP="00624A0C">
            <w:pPr>
              <w:shd w:val="clear" w:color="auto" w:fill="FFFFFF"/>
              <w:suppressAutoHyphens w:val="0"/>
              <w:autoSpaceDN/>
              <w:spacing w:after="288"/>
              <w:textAlignment w:val="auto"/>
              <w:rPr>
                <w:rFonts w:ascii="Arial" w:hAnsi="Arial" w:cs="Arial"/>
                <w:color w:val="3B3B3B"/>
                <w:sz w:val="17"/>
                <w:szCs w:val="17"/>
              </w:rPr>
            </w:pPr>
            <w:r w:rsidRPr="00624A0C">
              <w:rPr>
                <w:rFonts w:ascii="Arial" w:hAnsi="Arial" w:cs="Arial"/>
                <w:color w:val="3B3B3B"/>
                <w:sz w:val="17"/>
                <w:szCs w:val="17"/>
              </w:rPr>
              <w:t>Utdanningsdirektoratet 2015. </w:t>
            </w:r>
            <w:r w:rsidRPr="00624A0C">
              <w:rPr>
                <w:rFonts w:ascii="Arial" w:hAnsi="Arial" w:cs="Arial"/>
                <w:i/>
                <w:iCs/>
                <w:color w:val="3B3B3B"/>
                <w:sz w:val="17"/>
                <w:szCs w:val="17"/>
              </w:rPr>
              <w:t>Læreplan i kristendom, religion, livssyn og etikk (KRLE).</w:t>
            </w:r>
            <w:r w:rsidRPr="00624A0C">
              <w:rPr>
                <w:rFonts w:ascii="Arial" w:hAnsi="Arial" w:cs="Arial"/>
                <w:color w:val="3B3B3B"/>
                <w:sz w:val="17"/>
                <w:szCs w:val="17"/>
              </w:rPr>
              <w:t> </w:t>
            </w:r>
            <w:r w:rsidRPr="00624A0C">
              <w:rPr>
                <w:rFonts w:ascii="Arial" w:hAnsi="Arial" w:cs="Arial"/>
                <w:color w:val="3B3B3B"/>
                <w:sz w:val="17"/>
                <w:szCs w:val="17"/>
              </w:rPr>
              <w:br/>
              <w:t>Tilgjengelig fra: </w:t>
            </w:r>
            <w:hyperlink r:id="rId11" w:history="1">
              <w:r w:rsidRPr="00624A0C">
                <w:rPr>
                  <w:rFonts w:ascii="Arial" w:hAnsi="Arial" w:cs="Arial"/>
                  <w:color w:val="0071B3"/>
                  <w:sz w:val="17"/>
                  <w:szCs w:val="17"/>
                  <w:u w:val="single"/>
                </w:rPr>
                <w:t>http://www.udir.no/kl06/RLE1-02</w:t>
              </w:r>
            </w:hyperlink>
          </w:p>
          <w:p w:rsidR="00624A0C" w:rsidRPr="00624A0C" w:rsidRDefault="00624A0C" w:rsidP="00624A0C">
            <w:pPr>
              <w:shd w:val="clear" w:color="auto" w:fill="FFFFFF"/>
              <w:suppressAutoHyphens w:val="0"/>
              <w:autoSpaceDN/>
              <w:spacing w:after="288"/>
              <w:textAlignment w:val="auto"/>
              <w:rPr>
                <w:rFonts w:ascii="Arial" w:hAnsi="Arial" w:cs="Arial"/>
                <w:color w:val="3B3B3B"/>
                <w:sz w:val="17"/>
                <w:szCs w:val="17"/>
              </w:rPr>
            </w:pPr>
            <w:r w:rsidRPr="00624A0C">
              <w:rPr>
                <w:rFonts w:ascii="Arial" w:hAnsi="Arial" w:cs="Arial"/>
                <w:color w:val="3B3B3B"/>
                <w:sz w:val="17"/>
                <w:szCs w:val="17"/>
              </w:rPr>
              <w:t>Andreassen, B-O (2012). </w:t>
            </w:r>
            <w:r w:rsidRPr="00624A0C">
              <w:rPr>
                <w:rFonts w:ascii="Arial" w:hAnsi="Arial" w:cs="Arial"/>
                <w:i/>
                <w:iCs/>
                <w:color w:val="3B3B3B"/>
                <w:sz w:val="17"/>
                <w:szCs w:val="17"/>
              </w:rPr>
              <w:t>Religionsdidaktikk: en innføring</w:t>
            </w:r>
            <w:r w:rsidRPr="00624A0C">
              <w:rPr>
                <w:rFonts w:ascii="Arial" w:hAnsi="Arial" w:cs="Arial"/>
                <w:color w:val="3B3B3B"/>
                <w:sz w:val="17"/>
                <w:szCs w:val="17"/>
              </w:rPr>
              <w:t>. Oslo: Universitetsforlaget. (210 s)</w:t>
            </w:r>
            <w:r>
              <w:rPr>
                <w:rFonts w:ascii="Arial" w:hAnsi="Arial" w:cs="Arial"/>
                <w:color w:val="3B3B3B"/>
                <w:sz w:val="17"/>
                <w:szCs w:val="17"/>
              </w:rPr>
              <w:t>.</w:t>
            </w:r>
          </w:p>
          <w:p w:rsidR="00624A0C" w:rsidRPr="00624A0C" w:rsidRDefault="00624A0C" w:rsidP="00624A0C">
            <w:pPr>
              <w:shd w:val="clear" w:color="auto" w:fill="FFFFFF"/>
              <w:suppressAutoHyphens w:val="0"/>
              <w:autoSpaceDN/>
              <w:spacing w:after="288"/>
              <w:textAlignment w:val="auto"/>
              <w:rPr>
                <w:rFonts w:ascii="Arial" w:hAnsi="Arial" w:cs="Arial"/>
                <w:color w:val="3B3B3B"/>
                <w:sz w:val="17"/>
                <w:szCs w:val="17"/>
              </w:rPr>
            </w:pPr>
            <w:r w:rsidRPr="00624A0C">
              <w:rPr>
                <w:rFonts w:ascii="Arial" w:hAnsi="Arial" w:cs="Arial"/>
                <w:color w:val="3B3B3B"/>
                <w:sz w:val="17"/>
                <w:szCs w:val="17"/>
              </w:rPr>
              <w:t xml:space="preserve">Bråten, Oddrun M.H. (2014) Fortolkende tilnærming til religions- og </w:t>
            </w:r>
            <w:proofErr w:type="spellStart"/>
            <w:proofErr w:type="gramStart"/>
            <w:r w:rsidRPr="00624A0C">
              <w:rPr>
                <w:rFonts w:ascii="Arial" w:hAnsi="Arial" w:cs="Arial"/>
                <w:color w:val="3B3B3B"/>
                <w:sz w:val="17"/>
                <w:szCs w:val="17"/>
              </w:rPr>
              <w:t>livssynsundervisning.</w:t>
            </w:r>
            <w:r w:rsidRPr="00624A0C">
              <w:rPr>
                <w:rFonts w:ascii="Arial" w:hAnsi="Arial" w:cs="Arial"/>
                <w:i/>
                <w:iCs/>
                <w:color w:val="3B3B3B"/>
                <w:sz w:val="17"/>
                <w:szCs w:val="17"/>
              </w:rPr>
              <w:t>Religion</w:t>
            </w:r>
            <w:proofErr w:type="spellEnd"/>
            <w:proofErr w:type="gramEnd"/>
            <w:r w:rsidRPr="00624A0C">
              <w:rPr>
                <w:rFonts w:ascii="Arial" w:hAnsi="Arial" w:cs="Arial"/>
                <w:i/>
                <w:iCs/>
                <w:color w:val="3B3B3B"/>
                <w:sz w:val="17"/>
                <w:szCs w:val="17"/>
              </w:rPr>
              <w:t xml:space="preserve"> og livssyn</w:t>
            </w:r>
            <w:r w:rsidRPr="00624A0C">
              <w:rPr>
                <w:rFonts w:ascii="Arial" w:hAnsi="Arial" w:cs="Arial"/>
                <w:color w:val="3B3B3B"/>
                <w:sz w:val="17"/>
                <w:szCs w:val="17"/>
              </w:rPr>
              <w:t>, 2014, Årg. 26, nr. 3, pp.18-22 (5 s)</w:t>
            </w:r>
          </w:p>
          <w:p w:rsidR="00624A0C" w:rsidRPr="00624A0C" w:rsidRDefault="00624A0C" w:rsidP="00624A0C">
            <w:pPr>
              <w:shd w:val="clear" w:color="auto" w:fill="FFFFFF"/>
              <w:suppressAutoHyphens w:val="0"/>
              <w:autoSpaceDN/>
              <w:spacing w:after="288"/>
              <w:textAlignment w:val="auto"/>
              <w:rPr>
                <w:rFonts w:ascii="Arial" w:hAnsi="Arial" w:cs="Arial"/>
                <w:color w:val="3B3B3B"/>
                <w:sz w:val="17"/>
                <w:szCs w:val="17"/>
              </w:rPr>
            </w:pPr>
            <w:r w:rsidRPr="00624A0C">
              <w:rPr>
                <w:rFonts w:ascii="Arial" w:hAnsi="Arial" w:cs="Arial"/>
                <w:color w:val="3B3B3B"/>
                <w:sz w:val="17"/>
                <w:szCs w:val="17"/>
              </w:rPr>
              <w:t>Børresen, B., Grimnes, L., &amp; Svenkerud, S. (2012). </w:t>
            </w:r>
            <w:r w:rsidRPr="00624A0C">
              <w:rPr>
                <w:rFonts w:ascii="Arial" w:hAnsi="Arial" w:cs="Arial"/>
                <w:i/>
                <w:iCs/>
                <w:color w:val="3B3B3B"/>
                <w:sz w:val="17"/>
                <w:szCs w:val="17"/>
              </w:rPr>
              <w:t>Muntlig kompetanse</w:t>
            </w:r>
            <w:r w:rsidRPr="00624A0C">
              <w:rPr>
                <w:rFonts w:ascii="Arial" w:hAnsi="Arial" w:cs="Arial"/>
                <w:color w:val="3B3B3B"/>
                <w:sz w:val="17"/>
                <w:szCs w:val="17"/>
              </w:rPr>
              <w:t>. Bergen: Fagbokforlaget (Del 2, 3 og 4: s. 77-270) (</w:t>
            </w:r>
            <w:proofErr w:type="spellStart"/>
            <w:r w:rsidRPr="00624A0C">
              <w:rPr>
                <w:rFonts w:ascii="Arial" w:hAnsi="Arial" w:cs="Arial"/>
                <w:color w:val="3B3B3B"/>
                <w:sz w:val="17"/>
                <w:szCs w:val="17"/>
              </w:rPr>
              <w:t>ca</w:t>
            </w:r>
            <w:proofErr w:type="spellEnd"/>
            <w:r w:rsidRPr="00624A0C">
              <w:rPr>
                <w:rFonts w:ascii="Arial" w:hAnsi="Arial" w:cs="Arial"/>
                <w:color w:val="3B3B3B"/>
                <w:sz w:val="17"/>
                <w:szCs w:val="17"/>
              </w:rPr>
              <w:t xml:space="preserve"> 200 s)</w:t>
            </w:r>
          </w:p>
          <w:p w:rsidR="00624A0C" w:rsidRPr="00624A0C" w:rsidRDefault="00624A0C" w:rsidP="00624A0C">
            <w:pPr>
              <w:shd w:val="clear" w:color="auto" w:fill="FFFFFF"/>
              <w:suppressAutoHyphens w:val="0"/>
              <w:autoSpaceDN/>
              <w:spacing w:after="288"/>
              <w:textAlignment w:val="auto"/>
              <w:rPr>
                <w:rFonts w:ascii="Arial" w:hAnsi="Arial" w:cs="Arial"/>
                <w:color w:val="3B3B3B"/>
                <w:sz w:val="17"/>
                <w:szCs w:val="17"/>
              </w:rPr>
            </w:pPr>
            <w:proofErr w:type="spellStart"/>
            <w:r w:rsidRPr="00624A0C">
              <w:rPr>
                <w:rFonts w:ascii="Arial" w:hAnsi="Arial" w:cs="Arial"/>
                <w:color w:val="3B3B3B"/>
                <w:sz w:val="17"/>
                <w:szCs w:val="17"/>
              </w:rPr>
              <w:t>Böwadt</w:t>
            </w:r>
            <w:proofErr w:type="spellEnd"/>
            <w:r w:rsidRPr="00624A0C">
              <w:rPr>
                <w:rFonts w:ascii="Arial" w:hAnsi="Arial" w:cs="Arial"/>
                <w:color w:val="3B3B3B"/>
                <w:sz w:val="17"/>
                <w:szCs w:val="17"/>
              </w:rPr>
              <w:t xml:space="preserve">, Pia Rose (2016). Narrativ undervisning. I M. </w:t>
            </w:r>
            <w:proofErr w:type="spellStart"/>
            <w:r w:rsidRPr="00624A0C">
              <w:rPr>
                <w:rFonts w:ascii="Arial" w:hAnsi="Arial" w:cs="Arial"/>
                <w:color w:val="3B3B3B"/>
                <w:sz w:val="17"/>
                <w:szCs w:val="17"/>
              </w:rPr>
              <w:t>Buckhardt</w:t>
            </w:r>
            <w:proofErr w:type="spellEnd"/>
            <w:r w:rsidRPr="00624A0C">
              <w:rPr>
                <w:rFonts w:ascii="Arial" w:hAnsi="Arial" w:cs="Arial"/>
                <w:color w:val="3B3B3B"/>
                <w:sz w:val="17"/>
                <w:szCs w:val="17"/>
              </w:rPr>
              <w:t xml:space="preserve"> (red.), </w:t>
            </w:r>
            <w:proofErr w:type="spellStart"/>
            <w:r w:rsidRPr="00624A0C">
              <w:rPr>
                <w:rFonts w:ascii="Arial" w:hAnsi="Arial" w:cs="Arial"/>
                <w:i/>
                <w:iCs/>
                <w:color w:val="3B3B3B"/>
                <w:sz w:val="17"/>
                <w:szCs w:val="17"/>
              </w:rPr>
              <w:t>Religionsdidaktik</w:t>
            </w:r>
            <w:proofErr w:type="spellEnd"/>
            <w:r w:rsidRPr="00624A0C">
              <w:rPr>
                <w:rFonts w:ascii="Arial" w:hAnsi="Arial" w:cs="Arial"/>
                <w:i/>
                <w:iCs/>
                <w:color w:val="3B3B3B"/>
                <w:sz w:val="17"/>
                <w:szCs w:val="17"/>
              </w:rPr>
              <w:t xml:space="preserve">. </w:t>
            </w:r>
            <w:proofErr w:type="spellStart"/>
            <w:r w:rsidRPr="00624A0C">
              <w:rPr>
                <w:rFonts w:ascii="Arial" w:hAnsi="Arial" w:cs="Arial"/>
                <w:i/>
                <w:iCs/>
                <w:color w:val="3B3B3B"/>
                <w:sz w:val="17"/>
                <w:szCs w:val="17"/>
              </w:rPr>
              <w:t>Traditioner</w:t>
            </w:r>
            <w:proofErr w:type="spellEnd"/>
            <w:r w:rsidRPr="00624A0C">
              <w:rPr>
                <w:rFonts w:ascii="Arial" w:hAnsi="Arial" w:cs="Arial"/>
                <w:i/>
                <w:iCs/>
                <w:color w:val="3B3B3B"/>
                <w:sz w:val="17"/>
                <w:szCs w:val="17"/>
              </w:rPr>
              <w:t xml:space="preserve"> og </w:t>
            </w:r>
            <w:proofErr w:type="spellStart"/>
            <w:r w:rsidRPr="00624A0C">
              <w:rPr>
                <w:rFonts w:ascii="Arial" w:hAnsi="Arial" w:cs="Arial"/>
                <w:i/>
                <w:iCs/>
                <w:color w:val="3B3B3B"/>
                <w:sz w:val="17"/>
                <w:szCs w:val="17"/>
              </w:rPr>
              <w:t>tilgange</w:t>
            </w:r>
            <w:proofErr w:type="spellEnd"/>
            <w:r w:rsidRPr="00624A0C">
              <w:rPr>
                <w:rFonts w:ascii="Arial" w:hAnsi="Arial" w:cs="Arial"/>
                <w:i/>
                <w:iCs/>
                <w:color w:val="3B3B3B"/>
                <w:sz w:val="17"/>
                <w:szCs w:val="17"/>
              </w:rPr>
              <w:t> </w:t>
            </w:r>
            <w:r w:rsidRPr="00624A0C">
              <w:rPr>
                <w:rFonts w:ascii="Arial" w:hAnsi="Arial" w:cs="Arial"/>
                <w:color w:val="3B3B3B"/>
                <w:sz w:val="17"/>
                <w:szCs w:val="17"/>
              </w:rPr>
              <w:t xml:space="preserve">(s. 139-153).  København: Hans </w:t>
            </w:r>
            <w:proofErr w:type="spellStart"/>
            <w:r w:rsidRPr="00624A0C">
              <w:rPr>
                <w:rFonts w:ascii="Arial" w:hAnsi="Arial" w:cs="Arial"/>
                <w:color w:val="3B3B3B"/>
                <w:sz w:val="17"/>
                <w:szCs w:val="17"/>
              </w:rPr>
              <w:t>Reitzels</w:t>
            </w:r>
            <w:proofErr w:type="spellEnd"/>
            <w:r w:rsidRPr="00624A0C">
              <w:rPr>
                <w:rFonts w:ascii="Arial" w:hAnsi="Arial" w:cs="Arial"/>
                <w:color w:val="3B3B3B"/>
                <w:sz w:val="17"/>
                <w:szCs w:val="17"/>
              </w:rPr>
              <w:t xml:space="preserve"> Forlag (</w:t>
            </w:r>
            <w:proofErr w:type="spellStart"/>
            <w:r w:rsidRPr="00624A0C">
              <w:rPr>
                <w:rFonts w:ascii="Arial" w:hAnsi="Arial" w:cs="Arial"/>
                <w:color w:val="3B3B3B"/>
                <w:sz w:val="17"/>
                <w:szCs w:val="17"/>
              </w:rPr>
              <w:t>ca</w:t>
            </w:r>
            <w:proofErr w:type="spellEnd"/>
            <w:r w:rsidRPr="00624A0C">
              <w:rPr>
                <w:rFonts w:ascii="Arial" w:hAnsi="Arial" w:cs="Arial"/>
                <w:color w:val="3B3B3B"/>
                <w:sz w:val="17"/>
                <w:szCs w:val="17"/>
              </w:rPr>
              <w:t xml:space="preserve"> 15 s)</w:t>
            </w:r>
          </w:p>
          <w:p w:rsidR="00624A0C" w:rsidRPr="00624A0C" w:rsidRDefault="00624A0C" w:rsidP="00624A0C">
            <w:pPr>
              <w:shd w:val="clear" w:color="auto" w:fill="FFFFFF"/>
              <w:suppressAutoHyphens w:val="0"/>
              <w:autoSpaceDN/>
              <w:spacing w:after="288"/>
              <w:textAlignment w:val="auto"/>
              <w:rPr>
                <w:rFonts w:ascii="Arial" w:hAnsi="Arial" w:cs="Arial"/>
                <w:color w:val="3B3B3B"/>
                <w:sz w:val="17"/>
                <w:szCs w:val="17"/>
              </w:rPr>
            </w:pPr>
            <w:proofErr w:type="spellStart"/>
            <w:r w:rsidRPr="00624A0C">
              <w:rPr>
                <w:rFonts w:ascii="Arial" w:hAnsi="Arial" w:cs="Arial"/>
                <w:color w:val="3B3B3B"/>
                <w:sz w:val="17"/>
                <w:szCs w:val="17"/>
              </w:rPr>
              <w:t>Böwadt</w:t>
            </w:r>
            <w:proofErr w:type="spellEnd"/>
            <w:r w:rsidRPr="00624A0C">
              <w:rPr>
                <w:rFonts w:ascii="Arial" w:hAnsi="Arial" w:cs="Arial"/>
                <w:color w:val="3B3B3B"/>
                <w:sz w:val="17"/>
                <w:szCs w:val="17"/>
              </w:rPr>
              <w:t xml:space="preserve">, Pia Rose (2016). </w:t>
            </w:r>
            <w:proofErr w:type="spellStart"/>
            <w:r w:rsidRPr="00624A0C">
              <w:rPr>
                <w:rFonts w:ascii="Arial" w:hAnsi="Arial" w:cs="Arial"/>
                <w:color w:val="3B3B3B"/>
                <w:sz w:val="17"/>
                <w:szCs w:val="17"/>
              </w:rPr>
              <w:t>Eksistentiel</w:t>
            </w:r>
            <w:proofErr w:type="spellEnd"/>
            <w:r w:rsidRPr="00624A0C">
              <w:rPr>
                <w:rFonts w:ascii="Arial" w:hAnsi="Arial" w:cs="Arial"/>
                <w:color w:val="3B3B3B"/>
                <w:sz w:val="17"/>
                <w:szCs w:val="17"/>
              </w:rPr>
              <w:t xml:space="preserve"> undervisning. I M. </w:t>
            </w:r>
            <w:proofErr w:type="spellStart"/>
            <w:r w:rsidRPr="00624A0C">
              <w:rPr>
                <w:rFonts w:ascii="Arial" w:hAnsi="Arial" w:cs="Arial"/>
                <w:color w:val="3B3B3B"/>
                <w:sz w:val="17"/>
                <w:szCs w:val="17"/>
              </w:rPr>
              <w:t>Buckhardt</w:t>
            </w:r>
            <w:proofErr w:type="spellEnd"/>
            <w:r w:rsidRPr="00624A0C">
              <w:rPr>
                <w:rFonts w:ascii="Arial" w:hAnsi="Arial" w:cs="Arial"/>
                <w:color w:val="3B3B3B"/>
                <w:sz w:val="17"/>
                <w:szCs w:val="17"/>
              </w:rPr>
              <w:t xml:space="preserve"> (red.), </w:t>
            </w:r>
            <w:proofErr w:type="spellStart"/>
            <w:r w:rsidRPr="00624A0C">
              <w:rPr>
                <w:rFonts w:ascii="Arial" w:hAnsi="Arial" w:cs="Arial"/>
                <w:i/>
                <w:iCs/>
                <w:color w:val="3B3B3B"/>
                <w:sz w:val="17"/>
                <w:szCs w:val="17"/>
              </w:rPr>
              <w:t>Religionsdidaktik</w:t>
            </w:r>
            <w:proofErr w:type="spellEnd"/>
            <w:r w:rsidRPr="00624A0C">
              <w:rPr>
                <w:rFonts w:ascii="Arial" w:hAnsi="Arial" w:cs="Arial"/>
                <w:i/>
                <w:iCs/>
                <w:color w:val="3B3B3B"/>
                <w:sz w:val="17"/>
                <w:szCs w:val="17"/>
              </w:rPr>
              <w:t xml:space="preserve">. </w:t>
            </w:r>
            <w:proofErr w:type="spellStart"/>
            <w:r w:rsidRPr="00624A0C">
              <w:rPr>
                <w:rFonts w:ascii="Arial" w:hAnsi="Arial" w:cs="Arial"/>
                <w:i/>
                <w:iCs/>
                <w:color w:val="3B3B3B"/>
                <w:sz w:val="17"/>
                <w:szCs w:val="17"/>
              </w:rPr>
              <w:t>Traditioner</w:t>
            </w:r>
            <w:proofErr w:type="spellEnd"/>
            <w:r w:rsidRPr="00624A0C">
              <w:rPr>
                <w:rFonts w:ascii="Arial" w:hAnsi="Arial" w:cs="Arial"/>
                <w:i/>
                <w:iCs/>
                <w:color w:val="3B3B3B"/>
                <w:sz w:val="17"/>
                <w:szCs w:val="17"/>
              </w:rPr>
              <w:t xml:space="preserve"> og </w:t>
            </w:r>
            <w:proofErr w:type="spellStart"/>
            <w:r w:rsidRPr="00624A0C">
              <w:rPr>
                <w:rFonts w:ascii="Arial" w:hAnsi="Arial" w:cs="Arial"/>
                <w:i/>
                <w:iCs/>
                <w:color w:val="3B3B3B"/>
                <w:sz w:val="17"/>
                <w:szCs w:val="17"/>
              </w:rPr>
              <w:t>tilgange</w:t>
            </w:r>
            <w:proofErr w:type="spellEnd"/>
            <w:r w:rsidRPr="00624A0C">
              <w:rPr>
                <w:rFonts w:ascii="Arial" w:hAnsi="Arial" w:cs="Arial"/>
                <w:color w:val="3B3B3B"/>
                <w:sz w:val="17"/>
                <w:szCs w:val="17"/>
              </w:rPr>
              <w:t xml:space="preserve"> (s. 173- 200). København: Hans </w:t>
            </w:r>
            <w:proofErr w:type="spellStart"/>
            <w:r w:rsidRPr="00624A0C">
              <w:rPr>
                <w:rFonts w:ascii="Arial" w:hAnsi="Arial" w:cs="Arial"/>
                <w:color w:val="3B3B3B"/>
                <w:sz w:val="17"/>
                <w:szCs w:val="17"/>
              </w:rPr>
              <w:t>Reitzels</w:t>
            </w:r>
            <w:proofErr w:type="spellEnd"/>
            <w:r w:rsidRPr="00624A0C">
              <w:rPr>
                <w:rFonts w:ascii="Arial" w:hAnsi="Arial" w:cs="Arial"/>
                <w:color w:val="3B3B3B"/>
                <w:sz w:val="17"/>
                <w:szCs w:val="17"/>
              </w:rPr>
              <w:t xml:space="preserve"> Forlag (</w:t>
            </w:r>
            <w:proofErr w:type="spellStart"/>
            <w:r w:rsidRPr="00624A0C">
              <w:rPr>
                <w:rFonts w:ascii="Arial" w:hAnsi="Arial" w:cs="Arial"/>
                <w:color w:val="3B3B3B"/>
                <w:sz w:val="17"/>
                <w:szCs w:val="17"/>
              </w:rPr>
              <w:t>ca</w:t>
            </w:r>
            <w:proofErr w:type="spellEnd"/>
            <w:r w:rsidRPr="00624A0C">
              <w:rPr>
                <w:rFonts w:ascii="Arial" w:hAnsi="Arial" w:cs="Arial"/>
                <w:color w:val="3B3B3B"/>
                <w:sz w:val="17"/>
                <w:szCs w:val="17"/>
              </w:rPr>
              <w:t xml:space="preserve"> 25 s)</w:t>
            </w:r>
          </w:p>
          <w:p w:rsidR="00624A0C" w:rsidRPr="00624A0C" w:rsidRDefault="00624A0C" w:rsidP="00624A0C">
            <w:pPr>
              <w:shd w:val="clear" w:color="auto" w:fill="FFFFFF"/>
              <w:suppressAutoHyphens w:val="0"/>
              <w:autoSpaceDN/>
              <w:spacing w:after="288"/>
              <w:textAlignment w:val="auto"/>
              <w:rPr>
                <w:rFonts w:ascii="Arial" w:hAnsi="Arial" w:cs="Arial"/>
                <w:color w:val="3B3B3B"/>
                <w:sz w:val="17"/>
                <w:szCs w:val="17"/>
              </w:rPr>
            </w:pPr>
            <w:r w:rsidRPr="00624A0C">
              <w:rPr>
                <w:rFonts w:ascii="Arial" w:hAnsi="Arial" w:cs="Arial"/>
                <w:color w:val="3B3B3B"/>
                <w:sz w:val="17"/>
                <w:szCs w:val="17"/>
              </w:rPr>
              <w:t>Fuglseth, K. (red.) (2014). </w:t>
            </w:r>
            <w:r w:rsidRPr="00624A0C">
              <w:rPr>
                <w:rFonts w:ascii="Arial" w:hAnsi="Arial" w:cs="Arial"/>
                <w:i/>
                <w:iCs/>
                <w:color w:val="3B3B3B"/>
                <w:sz w:val="17"/>
                <w:szCs w:val="17"/>
              </w:rPr>
              <w:t xml:space="preserve">RLE i klemme: </w:t>
            </w:r>
            <w:proofErr w:type="spellStart"/>
            <w:r w:rsidRPr="00624A0C">
              <w:rPr>
                <w:rFonts w:ascii="Arial" w:hAnsi="Arial" w:cs="Arial"/>
                <w:i/>
                <w:iCs/>
                <w:color w:val="3B3B3B"/>
                <w:sz w:val="17"/>
                <w:szCs w:val="17"/>
              </w:rPr>
              <w:t>ein</w:t>
            </w:r>
            <w:proofErr w:type="spellEnd"/>
            <w:r w:rsidRPr="00624A0C">
              <w:rPr>
                <w:rFonts w:ascii="Arial" w:hAnsi="Arial" w:cs="Arial"/>
                <w:i/>
                <w:iCs/>
                <w:color w:val="3B3B3B"/>
                <w:sz w:val="17"/>
                <w:szCs w:val="17"/>
              </w:rPr>
              <w:t xml:space="preserve"> studie av det erfarte RLE faget. </w:t>
            </w:r>
            <w:r w:rsidRPr="00624A0C">
              <w:rPr>
                <w:rFonts w:ascii="Arial" w:hAnsi="Arial" w:cs="Arial"/>
                <w:color w:val="3B3B3B"/>
                <w:sz w:val="17"/>
                <w:szCs w:val="17"/>
              </w:rPr>
              <w:t xml:space="preserve">Bergen: Fagbokforlaget. Kapitlene 7,9,10 og </w:t>
            </w:r>
            <w:proofErr w:type="gramStart"/>
            <w:r w:rsidRPr="00624A0C">
              <w:rPr>
                <w:rFonts w:ascii="Arial" w:hAnsi="Arial" w:cs="Arial"/>
                <w:color w:val="3B3B3B"/>
                <w:sz w:val="17"/>
                <w:szCs w:val="17"/>
              </w:rPr>
              <w:t>11 .</w:t>
            </w:r>
            <w:proofErr w:type="gramEnd"/>
            <w:r w:rsidRPr="00624A0C">
              <w:rPr>
                <w:rFonts w:ascii="Arial" w:hAnsi="Arial" w:cs="Arial"/>
                <w:color w:val="3B3B3B"/>
                <w:sz w:val="17"/>
                <w:szCs w:val="17"/>
              </w:rPr>
              <w:t xml:space="preserve"> 95 sider (Hva er vitsen med </w:t>
            </w:r>
            <w:proofErr w:type="gramStart"/>
            <w:r w:rsidRPr="00624A0C">
              <w:rPr>
                <w:rFonts w:ascii="Arial" w:hAnsi="Arial" w:cs="Arial"/>
                <w:color w:val="3B3B3B"/>
                <w:sz w:val="17"/>
                <w:szCs w:val="17"/>
              </w:rPr>
              <w:t>RLE?,</w:t>
            </w:r>
            <w:proofErr w:type="gramEnd"/>
            <w:r w:rsidRPr="00624A0C">
              <w:rPr>
                <w:rFonts w:ascii="Arial" w:hAnsi="Arial" w:cs="Arial"/>
                <w:color w:val="3B3B3B"/>
                <w:sz w:val="17"/>
                <w:szCs w:val="17"/>
              </w:rPr>
              <w:t xml:space="preserve"> Å snakke om religion, elevenes fagspråk i RLE, Bruk av lærebøker i RLE, Elevvurdering i religions- og livssynsfaget)</w:t>
            </w:r>
          </w:p>
          <w:p w:rsidR="00624A0C" w:rsidRPr="00624A0C" w:rsidRDefault="00624A0C" w:rsidP="00624A0C">
            <w:pPr>
              <w:shd w:val="clear" w:color="auto" w:fill="FFFFFF"/>
              <w:suppressAutoHyphens w:val="0"/>
              <w:autoSpaceDN/>
              <w:spacing w:after="288"/>
              <w:textAlignment w:val="auto"/>
              <w:rPr>
                <w:rFonts w:ascii="Arial" w:hAnsi="Arial" w:cs="Arial"/>
                <w:color w:val="3B3B3B"/>
                <w:sz w:val="17"/>
                <w:szCs w:val="17"/>
              </w:rPr>
            </w:pPr>
            <w:r w:rsidRPr="00624A0C">
              <w:rPr>
                <w:rFonts w:ascii="Arial" w:hAnsi="Arial" w:cs="Arial"/>
                <w:color w:val="3B3B3B"/>
                <w:sz w:val="17"/>
                <w:szCs w:val="17"/>
              </w:rPr>
              <w:t>Iversen, L. L. (2012). Når religion blir identitet. </w:t>
            </w:r>
            <w:r w:rsidRPr="00624A0C">
              <w:rPr>
                <w:rFonts w:ascii="Arial" w:hAnsi="Arial" w:cs="Arial"/>
                <w:i/>
                <w:iCs/>
                <w:color w:val="3B3B3B"/>
                <w:sz w:val="17"/>
                <w:szCs w:val="17"/>
              </w:rPr>
              <w:t>Kirke og kultur</w:t>
            </w:r>
            <w:r w:rsidRPr="00624A0C">
              <w:rPr>
                <w:rFonts w:ascii="Arial" w:hAnsi="Arial" w:cs="Arial"/>
                <w:color w:val="3B3B3B"/>
                <w:sz w:val="17"/>
                <w:szCs w:val="17"/>
              </w:rPr>
              <w:t>, 117(3), 258-270. (</w:t>
            </w:r>
            <w:proofErr w:type="spellStart"/>
            <w:r w:rsidRPr="00624A0C">
              <w:rPr>
                <w:rFonts w:ascii="Arial" w:hAnsi="Arial" w:cs="Arial"/>
                <w:color w:val="3B3B3B"/>
                <w:sz w:val="17"/>
                <w:szCs w:val="17"/>
              </w:rPr>
              <w:t>ca</w:t>
            </w:r>
            <w:proofErr w:type="spellEnd"/>
            <w:r w:rsidRPr="00624A0C">
              <w:rPr>
                <w:rFonts w:ascii="Arial" w:hAnsi="Arial" w:cs="Arial"/>
                <w:color w:val="3B3B3B"/>
                <w:sz w:val="17"/>
                <w:szCs w:val="17"/>
              </w:rPr>
              <w:t xml:space="preserve"> 10 s) I</w:t>
            </w:r>
            <w:r w:rsidRPr="00624A0C">
              <w:rPr>
                <w:rFonts w:ascii="Arial" w:hAnsi="Arial" w:cs="Arial"/>
                <w:color w:val="3B3B3B"/>
                <w:sz w:val="17"/>
                <w:szCs w:val="17"/>
              </w:rPr>
              <w:br/>
              <w:t>Tilgjengelig fra: </w:t>
            </w:r>
            <w:hyperlink r:id="rId12" w:history="1">
              <w:r w:rsidRPr="00624A0C">
                <w:rPr>
                  <w:rFonts w:ascii="Arial" w:hAnsi="Arial" w:cs="Arial"/>
                  <w:color w:val="0071B3"/>
                  <w:sz w:val="17"/>
                  <w:szCs w:val="17"/>
                  <w:u w:val="single"/>
                </w:rPr>
                <w:t>http://www.idunn.no/ts/kok/2012/03/naar_religion_blir_identitet</w:t>
              </w:r>
            </w:hyperlink>
          </w:p>
          <w:p w:rsidR="00624A0C" w:rsidRPr="00624A0C" w:rsidRDefault="00624A0C" w:rsidP="00624A0C">
            <w:pPr>
              <w:shd w:val="clear" w:color="auto" w:fill="FFFFFF"/>
              <w:suppressAutoHyphens w:val="0"/>
              <w:autoSpaceDN/>
              <w:spacing w:after="288"/>
              <w:textAlignment w:val="auto"/>
              <w:rPr>
                <w:rFonts w:ascii="Arial" w:hAnsi="Arial" w:cs="Arial"/>
                <w:color w:val="3B3B3B"/>
                <w:sz w:val="17"/>
                <w:szCs w:val="17"/>
                <w:lang w:val="en-US"/>
              </w:rPr>
            </w:pPr>
            <w:r w:rsidRPr="00624A0C">
              <w:rPr>
                <w:rFonts w:ascii="Arial" w:hAnsi="Arial" w:cs="Arial"/>
                <w:color w:val="3B3B3B"/>
                <w:sz w:val="17"/>
                <w:szCs w:val="17"/>
                <w:lang w:val="en-US"/>
              </w:rPr>
              <w:t xml:space="preserve">Jackson, Robert (2016) Introducing Religious Education: </w:t>
            </w:r>
            <w:proofErr w:type="gramStart"/>
            <w:r w:rsidRPr="00624A0C">
              <w:rPr>
                <w:rFonts w:ascii="Arial" w:hAnsi="Arial" w:cs="Arial"/>
                <w:color w:val="3B3B3B"/>
                <w:sz w:val="17"/>
                <w:szCs w:val="17"/>
                <w:lang w:val="en-US"/>
              </w:rPr>
              <w:t>an</w:t>
            </w:r>
            <w:proofErr w:type="gramEnd"/>
            <w:r w:rsidRPr="00624A0C">
              <w:rPr>
                <w:rFonts w:ascii="Arial" w:hAnsi="Arial" w:cs="Arial"/>
                <w:color w:val="3B3B3B"/>
                <w:sz w:val="17"/>
                <w:szCs w:val="17"/>
                <w:lang w:val="en-US"/>
              </w:rPr>
              <w:t xml:space="preserve"> Interpretive Approach </w:t>
            </w:r>
            <w:proofErr w:type="spellStart"/>
            <w:r w:rsidRPr="00624A0C">
              <w:rPr>
                <w:rFonts w:ascii="Arial" w:hAnsi="Arial" w:cs="Arial"/>
                <w:color w:val="3B3B3B"/>
                <w:sz w:val="17"/>
                <w:szCs w:val="17"/>
                <w:lang w:val="en-US"/>
              </w:rPr>
              <w:t>tilgjengelig</w:t>
            </w:r>
            <w:proofErr w:type="spellEnd"/>
            <w:r w:rsidRPr="00624A0C">
              <w:rPr>
                <w:rFonts w:ascii="Arial" w:hAnsi="Arial" w:cs="Arial"/>
                <w:color w:val="3B3B3B"/>
                <w:sz w:val="17"/>
                <w:szCs w:val="17"/>
                <w:lang w:val="en-US"/>
              </w:rPr>
              <w:t xml:space="preserve"> </w:t>
            </w:r>
            <w:proofErr w:type="spellStart"/>
            <w:r w:rsidRPr="00624A0C">
              <w:rPr>
                <w:rFonts w:ascii="Arial" w:hAnsi="Arial" w:cs="Arial"/>
                <w:color w:val="3B3B3B"/>
                <w:sz w:val="17"/>
                <w:szCs w:val="17"/>
                <w:lang w:val="en-US"/>
              </w:rPr>
              <w:t>fra</w:t>
            </w:r>
            <w:proofErr w:type="spellEnd"/>
            <w:r w:rsidRPr="00624A0C">
              <w:rPr>
                <w:rFonts w:ascii="Arial" w:hAnsi="Arial" w:cs="Arial"/>
                <w:color w:val="3B3B3B"/>
                <w:sz w:val="17"/>
                <w:szCs w:val="17"/>
                <w:lang w:val="en-US"/>
              </w:rPr>
              <w:t>: http://eng.theewc.org/Content/Library/Research-Development/Literature/Introducing-Religious-Education-an-Interpretive-Approach (ca 15 s)</w:t>
            </w:r>
          </w:p>
          <w:p w:rsidR="00624A0C" w:rsidRPr="00624A0C" w:rsidRDefault="00624A0C" w:rsidP="00624A0C">
            <w:pPr>
              <w:shd w:val="clear" w:color="auto" w:fill="FFFFFF"/>
              <w:suppressAutoHyphens w:val="0"/>
              <w:autoSpaceDN/>
              <w:spacing w:after="288"/>
              <w:textAlignment w:val="auto"/>
              <w:rPr>
                <w:rFonts w:ascii="Arial" w:hAnsi="Arial" w:cs="Arial"/>
                <w:color w:val="3B3B3B"/>
                <w:sz w:val="17"/>
                <w:szCs w:val="17"/>
              </w:rPr>
            </w:pPr>
            <w:r w:rsidRPr="00624A0C">
              <w:rPr>
                <w:rFonts w:ascii="Arial" w:hAnsi="Arial" w:cs="Arial"/>
                <w:color w:val="3B3B3B"/>
                <w:sz w:val="17"/>
                <w:szCs w:val="17"/>
              </w:rPr>
              <w:t>Jørgensen, C.S. (2015) Siden det er du som spør, er vel Jesus svaret! Om skriveoppgaver med relevans for RLE-faget i Normprosjektet i Hildegunn Otnes (red), Å invitere elever til skriving. Ulike perspektiver på skriveoppgaver. Fagbokforlaget (</w:t>
            </w:r>
            <w:proofErr w:type="spellStart"/>
            <w:r w:rsidRPr="00624A0C">
              <w:rPr>
                <w:rFonts w:ascii="Arial" w:hAnsi="Arial" w:cs="Arial"/>
                <w:color w:val="3B3B3B"/>
                <w:sz w:val="17"/>
                <w:szCs w:val="17"/>
              </w:rPr>
              <w:t>ca</w:t>
            </w:r>
            <w:proofErr w:type="spellEnd"/>
            <w:r w:rsidRPr="00624A0C">
              <w:rPr>
                <w:rFonts w:ascii="Arial" w:hAnsi="Arial" w:cs="Arial"/>
                <w:color w:val="3B3B3B"/>
                <w:sz w:val="17"/>
                <w:szCs w:val="17"/>
              </w:rPr>
              <w:t xml:space="preserve"> 20 s)</w:t>
            </w:r>
          </w:p>
          <w:p w:rsidR="00624A0C" w:rsidRPr="00624A0C" w:rsidRDefault="00624A0C" w:rsidP="00624A0C">
            <w:pPr>
              <w:shd w:val="clear" w:color="auto" w:fill="FFFFFF"/>
              <w:suppressAutoHyphens w:val="0"/>
              <w:autoSpaceDN/>
              <w:spacing w:after="288"/>
              <w:textAlignment w:val="auto"/>
              <w:rPr>
                <w:rFonts w:ascii="Arial" w:hAnsi="Arial" w:cs="Arial"/>
                <w:color w:val="3B3B3B"/>
                <w:sz w:val="17"/>
                <w:szCs w:val="17"/>
              </w:rPr>
            </w:pPr>
            <w:r w:rsidRPr="00624A0C">
              <w:rPr>
                <w:rFonts w:ascii="Arial" w:hAnsi="Arial" w:cs="Arial"/>
                <w:color w:val="3B3B3B"/>
                <w:sz w:val="17"/>
                <w:szCs w:val="17"/>
              </w:rPr>
              <w:t xml:space="preserve">Lied, L. I., &amp; Lied, S. (2010). Vurdering i RLE. I K. R. Engh &amp; S. </w:t>
            </w:r>
            <w:proofErr w:type="spellStart"/>
            <w:r w:rsidRPr="00624A0C">
              <w:rPr>
                <w:rFonts w:ascii="Arial" w:hAnsi="Arial" w:cs="Arial"/>
                <w:color w:val="3B3B3B"/>
                <w:sz w:val="17"/>
                <w:szCs w:val="17"/>
              </w:rPr>
              <w:t>Dobson</w:t>
            </w:r>
            <w:proofErr w:type="spellEnd"/>
            <w:r w:rsidRPr="00624A0C">
              <w:rPr>
                <w:rFonts w:ascii="Arial" w:hAnsi="Arial" w:cs="Arial"/>
                <w:color w:val="3B3B3B"/>
                <w:sz w:val="17"/>
                <w:szCs w:val="17"/>
              </w:rPr>
              <w:t xml:space="preserve"> (red.), </w:t>
            </w:r>
            <w:r w:rsidRPr="00624A0C">
              <w:rPr>
                <w:rFonts w:ascii="Arial" w:hAnsi="Arial" w:cs="Arial"/>
                <w:i/>
                <w:iCs/>
                <w:color w:val="3B3B3B"/>
                <w:sz w:val="17"/>
                <w:szCs w:val="17"/>
              </w:rPr>
              <w:t>Vurdering for læring i fag</w:t>
            </w:r>
            <w:r w:rsidRPr="00624A0C">
              <w:rPr>
                <w:rFonts w:ascii="Arial" w:hAnsi="Arial" w:cs="Arial"/>
                <w:color w:val="3B3B3B"/>
                <w:sz w:val="17"/>
                <w:szCs w:val="17"/>
              </w:rPr>
              <w:t> (s. 124-135). Kristiansand: Høyskoleforlaget. (</w:t>
            </w:r>
            <w:proofErr w:type="spellStart"/>
            <w:r w:rsidRPr="00624A0C">
              <w:rPr>
                <w:rFonts w:ascii="Arial" w:hAnsi="Arial" w:cs="Arial"/>
                <w:color w:val="3B3B3B"/>
                <w:sz w:val="17"/>
                <w:szCs w:val="17"/>
              </w:rPr>
              <w:t>ca</w:t>
            </w:r>
            <w:proofErr w:type="spellEnd"/>
            <w:r w:rsidRPr="00624A0C">
              <w:rPr>
                <w:rFonts w:ascii="Arial" w:hAnsi="Arial" w:cs="Arial"/>
                <w:color w:val="3B3B3B"/>
                <w:sz w:val="17"/>
                <w:szCs w:val="17"/>
              </w:rPr>
              <w:t xml:space="preserve"> 10 s) K</w:t>
            </w:r>
          </w:p>
          <w:p w:rsidR="00624A0C" w:rsidRPr="00624A0C" w:rsidRDefault="00624A0C" w:rsidP="00624A0C">
            <w:pPr>
              <w:shd w:val="clear" w:color="auto" w:fill="FFFFFF"/>
              <w:suppressAutoHyphens w:val="0"/>
              <w:autoSpaceDN/>
              <w:spacing w:after="288"/>
              <w:textAlignment w:val="auto"/>
              <w:rPr>
                <w:rFonts w:ascii="Arial" w:hAnsi="Arial" w:cs="Arial"/>
                <w:color w:val="3B3B3B"/>
                <w:sz w:val="17"/>
                <w:szCs w:val="17"/>
              </w:rPr>
            </w:pPr>
            <w:r w:rsidRPr="00624A0C">
              <w:rPr>
                <w:rFonts w:ascii="Arial" w:hAnsi="Arial" w:cs="Arial"/>
                <w:color w:val="3B3B3B"/>
                <w:sz w:val="17"/>
                <w:szCs w:val="17"/>
              </w:rPr>
              <w:t xml:space="preserve">Midttun, A. (2014). «Biter og deler av islam». I Norsk pedagogisk tidsskrift 5/2014: Religion i skolen. S. 329-340. 11.s. Rian, D. (1999). Verdensreligioner i undervisningen. Oslo: Universitetsforlaget. </w:t>
            </w:r>
            <w:proofErr w:type="spellStart"/>
            <w:r w:rsidRPr="00624A0C">
              <w:rPr>
                <w:rFonts w:ascii="Arial" w:hAnsi="Arial" w:cs="Arial"/>
                <w:color w:val="3B3B3B"/>
                <w:sz w:val="17"/>
                <w:szCs w:val="17"/>
              </w:rPr>
              <w:t>Kap</w:t>
            </w:r>
            <w:proofErr w:type="spellEnd"/>
            <w:r w:rsidRPr="00624A0C">
              <w:rPr>
                <w:rFonts w:ascii="Arial" w:hAnsi="Arial" w:cs="Arial"/>
                <w:color w:val="3B3B3B"/>
                <w:sz w:val="17"/>
                <w:szCs w:val="17"/>
              </w:rPr>
              <w:t>. II. (30 s) K</w:t>
            </w:r>
          </w:p>
          <w:p w:rsidR="00624A0C" w:rsidRPr="00624A0C" w:rsidRDefault="00624A0C" w:rsidP="00624A0C">
            <w:pPr>
              <w:shd w:val="clear" w:color="auto" w:fill="FFFFFF"/>
              <w:suppressAutoHyphens w:val="0"/>
              <w:autoSpaceDN/>
              <w:spacing w:after="288"/>
              <w:textAlignment w:val="auto"/>
              <w:rPr>
                <w:rFonts w:ascii="Arial" w:hAnsi="Arial" w:cs="Arial"/>
                <w:color w:val="3B3B3B"/>
                <w:sz w:val="17"/>
                <w:szCs w:val="17"/>
              </w:rPr>
            </w:pPr>
            <w:r w:rsidRPr="00624A0C">
              <w:rPr>
                <w:rFonts w:ascii="Arial" w:hAnsi="Arial" w:cs="Arial"/>
                <w:color w:val="3B3B3B"/>
                <w:sz w:val="17"/>
                <w:szCs w:val="17"/>
              </w:rPr>
              <w:t>Winje, G. (2013). Respekt, toleranse, dialog?: holdninger til østlige religioner i de første lærebøkene i KRL. I N. E. M. B. A. Askeland (red.), </w:t>
            </w:r>
            <w:r w:rsidRPr="00624A0C">
              <w:rPr>
                <w:rFonts w:ascii="Arial" w:hAnsi="Arial" w:cs="Arial"/>
                <w:i/>
                <w:iCs/>
                <w:color w:val="3B3B3B"/>
                <w:sz w:val="17"/>
                <w:szCs w:val="17"/>
              </w:rPr>
              <w:t>Læreboka: studier av ulike læreboktekster</w:t>
            </w:r>
            <w:r w:rsidRPr="00624A0C">
              <w:rPr>
                <w:rFonts w:ascii="Arial" w:hAnsi="Arial" w:cs="Arial"/>
                <w:color w:val="3B3B3B"/>
                <w:sz w:val="17"/>
                <w:szCs w:val="17"/>
              </w:rPr>
              <w:t> (s. 103-116). Trondheim: Akademika. (</w:t>
            </w:r>
            <w:proofErr w:type="spellStart"/>
            <w:r w:rsidRPr="00624A0C">
              <w:rPr>
                <w:rFonts w:ascii="Arial" w:hAnsi="Arial" w:cs="Arial"/>
                <w:color w:val="3B3B3B"/>
                <w:sz w:val="17"/>
                <w:szCs w:val="17"/>
              </w:rPr>
              <w:t>ca</w:t>
            </w:r>
            <w:proofErr w:type="spellEnd"/>
            <w:r w:rsidRPr="00624A0C">
              <w:rPr>
                <w:rFonts w:ascii="Arial" w:hAnsi="Arial" w:cs="Arial"/>
                <w:color w:val="3B3B3B"/>
                <w:sz w:val="17"/>
                <w:szCs w:val="17"/>
              </w:rPr>
              <w:t xml:space="preserve"> 15 sider)</w:t>
            </w:r>
          </w:p>
          <w:p w:rsidR="00624A0C" w:rsidRPr="00624A0C" w:rsidRDefault="00624A0C" w:rsidP="00624A0C">
            <w:pPr>
              <w:shd w:val="clear" w:color="auto" w:fill="FFFFFF"/>
              <w:suppressAutoHyphens w:val="0"/>
              <w:autoSpaceDN/>
              <w:spacing w:after="288"/>
              <w:textAlignment w:val="auto"/>
              <w:rPr>
                <w:rFonts w:ascii="Arial" w:hAnsi="Arial" w:cs="Arial"/>
                <w:color w:val="3B3B3B"/>
                <w:sz w:val="17"/>
                <w:szCs w:val="17"/>
              </w:rPr>
            </w:pPr>
            <w:r w:rsidRPr="00624A0C">
              <w:rPr>
                <w:rFonts w:ascii="Arial" w:hAnsi="Arial" w:cs="Arial"/>
                <w:color w:val="3B3B3B"/>
                <w:sz w:val="17"/>
                <w:szCs w:val="17"/>
              </w:rPr>
              <w:t>Winje, G. (2014). Grunnleggende ferdigheter i religion, livssyn og etikk (RLE). I M. Skovholdt (red.), </w:t>
            </w:r>
            <w:r w:rsidRPr="00624A0C">
              <w:rPr>
                <w:rFonts w:ascii="Arial" w:hAnsi="Arial" w:cs="Arial"/>
                <w:i/>
                <w:iCs/>
                <w:color w:val="3B3B3B"/>
                <w:sz w:val="17"/>
                <w:szCs w:val="17"/>
              </w:rPr>
              <w:t>Innføring i grunnleggende ferdigheter </w:t>
            </w:r>
            <w:r w:rsidRPr="00624A0C">
              <w:rPr>
                <w:rFonts w:ascii="Arial" w:hAnsi="Arial" w:cs="Arial"/>
                <w:color w:val="3B3B3B"/>
                <w:sz w:val="17"/>
                <w:szCs w:val="17"/>
              </w:rPr>
              <w:t>(s. 207-239). Oslo: Cappelen Damm Akademisk. (</w:t>
            </w:r>
            <w:proofErr w:type="spellStart"/>
            <w:r w:rsidRPr="00624A0C">
              <w:rPr>
                <w:rFonts w:ascii="Arial" w:hAnsi="Arial" w:cs="Arial"/>
                <w:color w:val="3B3B3B"/>
                <w:sz w:val="17"/>
                <w:szCs w:val="17"/>
              </w:rPr>
              <w:t>ca</w:t>
            </w:r>
            <w:proofErr w:type="spellEnd"/>
            <w:r w:rsidRPr="00624A0C">
              <w:rPr>
                <w:rFonts w:ascii="Arial" w:hAnsi="Arial" w:cs="Arial"/>
                <w:color w:val="3B3B3B"/>
                <w:sz w:val="17"/>
                <w:szCs w:val="17"/>
              </w:rPr>
              <w:t xml:space="preserve"> 30 s)</w:t>
            </w:r>
          </w:p>
          <w:p w:rsidR="001F0C97" w:rsidRDefault="001F0C97"/>
          <w:p w:rsidR="001F0C97" w:rsidRDefault="001F0C97"/>
          <w:p w:rsidR="001F0C97" w:rsidRDefault="001F0C97"/>
          <w:p w:rsidR="001F0C97" w:rsidRDefault="001F0C97"/>
          <w:p w:rsidR="001F0C97" w:rsidRDefault="001F0C97"/>
          <w:p w:rsidR="001F0C97" w:rsidRDefault="001F0C97"/>
          <w:p w:rsidR="001F0C97" w:rsidRDefault="001F0C97"/>
          <w:p w:rsidR="001F0C97" w:rsidRDefault="001F0C97"/>
          <w:p w:rsidR="001F0C97" w:rsidRDefault="001F0C97"/>
          <w:p w:rsidR="001F0C97" w:rsidRDefault="001F0C97"/>
          <w:p w:rsidR="001F0C97" w:rsidRDefault="001F0C97"/>
          <w:p w:rsidR="001F0C97" w:rsidRDefault="001F0C97"/>
          <w:p w:rsidR="001F0C97" w:rsidRDefault="001F0C97"/>
          <w:p w:rsidR="001F0C97" w:rsidRDefault="001F0C97"/>
          <w:p w:rsidR="001F0C97" w:rsidRDefault="001F0C97"/>
          <w:p w:rsidR="001F0C97" w:rsidRDefault="001F0C97"/>
          <w:p w:rsidR="001F0C97" w:rsidRDefault="001F0C97"/>
        </w:tc>
      </w:tr>
    </w:tbl>
    <w:tbl>
      <w:tblPr>
        <w:tblpPr w:leftFromText="141" w:rightFromText="141" w:vertAnchor="text" w:horzAnchor="margin" w:tblpY="641"/>
        <w:tblW w:w="9828" w:type="dxa"/>
        <w:tblCellMar>
          <w:left w:w="10" w:type="dxa"/>
          <w:right w:w="10" w:type="dxa"/>
        </w:tblCellMar>
        <w:tblLook w:val="0000" w:firstRow="0" w:lastRow="0" w:firstColumn="0" w:lastColumn="0" w:noHBand="0" w:noVBand="0"/>
      </w:tblPr>
      <w:tblGrid>
        <w:gridCol w:w="9828"/>
      </w:tblGrid>
      <w:tr w:rsidR="00C562AA" w:rsidTr="00C562AA">
        <w:trPr>
          <w:trHeight w:val="6179"/>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2AA" w:rsidRDefault="00C562AA" w:rsidP="00C562AA">
            <w:pPr>
              <w:keepNext/>
              <w:keepLines/>
              <w:spacing w:before="40"/>
              <w:outlineLvl w:val="1"/>
            </w:pPr>
            <w:r>
              <w:lastRenderedPageBreak/>
              <w:t xml:space="preserve">Eksamenskrav: </w:t>
            </w:r>
          </w:p>
          <w:p w:rsidR="00C562AA" w:rsidRPr="00C562AA" w:rsidRDefault="00C562AA" w:rsidP="00C562AA">
            <w:pPr>
              <w:pStyle w:val="Overskrift2"/>
            </w:pPr>
            <w:r w:rsidRPr="00C562AA">
              <w:t xml:space="preserve">Om eksamen: </w:t>
            </w:r>
          </w:p>
          <w:p w:rsidR="00C562AA" w:rsidRPr="00C562AA" w:rsidRDefault="00C562AA" w:rsidP="00C562AA">
            <w:pPr>
              <w:keepNext/>
              <w:keepLines/>
              <w:spacing w:before="40"/>
              <w:outlineLvl w:val="1"/>
            </w:pPr>
            <w:r w:rsidRPr="00C562AA">
              <w:rPr>
                <w:b/>
              </w:rPr>
              <w:t>Eksamen består av to deler, del 1 (Kortsvarsoppgavene) og del 2 (Drøftingsoppgaven). For å bestå eksamen må begge deler av eksamen være bestått. Del 1 teller om lag 25%, del 2 teller om lag 75% av samlet karakter.</w:t>
            </w:r>
          </w:p>
          <w:p w:rsidR="00C562AA" w:rsidRPr="00C562AA" w:rsidRDefault="00C562AA" w:rsidP="00C562AA">
            <w:pPr>
              <w:keepNext/>
              <w:keepLines/>
              <w:spacing w:before="40"/>
              <w:outlineLvl w:val="1"/>
            </w:pPr>
          </w:p>
          <w:p w:rsidR="00C562AA" w:rsidRPr="00C562AA" w:rsidRDefault="00C562AA" w:rsidP="00C562AA">
            <w:pPr>
              <w:pStyle w:val="Overskrift2"/>
            </w:pPr>
            <w:r w:rsidRPr="00C562AA">
              <w:t xml:space="preserve">Del 1: </w:t>
            </w:r>
          </w:p>
          <w:p w:rsidR="00C562AA" w:rsidRPr="00C562AA" w:rsidRDefault="00C562AA" w:rsidP="00C562AA">
            <w:pPr>
              <w:keepNext/>
              <w:keepLines/>
              <w:spacing w:before="40"/>
              <w:outlineLvl w:val="1"/>
              <w:rPr>
                <w:b/>
              </w:rPr>
            </w:pPr>
            <w:r w:rsidRPr="00C562AA">
              <w:rPr>
                <w:b/>
              </w:rPr>
              <w:t xml:space="preserve">Kandidaten skal besvare alle oppgavene. Benytt maksimalt ½ side pr oppgave. Det er mulig å oppnå maksimalt 2 poeng pr svar. For å bestå denne delen må kandidaten oppnå minst 1 poeng på minst 5 av oppgavene. </w:t>
            </w:r>
          </w:p>
          <w:p w:rsidR="00C562AA" w:rsidRDefault="00C562AA" w:rsidP="00C562AA">
            <w:pPr>
              <w:keepNext/>
              <w:keepLines/>
              <w:spacing w:before="40"/>
              <w:outlineLvl w:val="1"/>
            </w:pPr>
          </w:p>
          <w:p w:rsidR="00C562AA" w:rsidRDefault="00C562AA" w:rsidP="00C562AA"/>
          <w:p w:rsidR="00C562AA" w:rsidRDefault="00C562AA" w:rsidP="00C562AA">
            <w:r>
              <w:t>Innhold</w:t>
            </w:r>
          </w:p>
          <w:p w:rsidR="00C562AA" w:rsidRDefault="00C562AA" w:rsidP="009A18DF">
            <w:r>
              <w:t>Hva bør være med i besvarelsen?</w:t>
            </w:r>
          </w:p>
          <w:p w:rsidR="009A2C90" w:rsidRDefault="009A2C90" w:rsidP="0035644C">
            <w:pPr>
              <w:pStyle w:val="Listeavsnitt"/>
              <w:numPr>
                <w:ilvl w:val="0"/>
                <w:numId w:val="5"/>
              </w:numPr>
            </w:pPr>
            <w:r w:rsidRPr="00C562AA">
              <w:t xml:space="preserve">Hvilke fagdidaktiske grunnspørsmål knyttet til </w:t>
            </w:r>
            <w:r w:rsidRPr="00C562AA">
              <w:rPr>
                <w:u w:val="single"/>
              </w:rPr>
              <w:t>representasjon</w:t>
            </w:r>
            <w:r w:rsidRPr="00C562AA">
              <w:t xml:space="preserve"> bør vi stille i forbindelse med undervisning om religioner og livssyn, og hvorfor?</w:t>
            </w:r>
            <w:r w:rsidRPr="0037426F">
              <w:t xml:space="preserve"> Her forventes det at kandidaten har kunnskap om spørsmål knyttet til valg og utvalg: Hva skal vi ta med i undervisningen, hva kan vi/må vi utelate? Hvem lar vi representere religioner og livssyn? (f.eks. religiøse ledere vs. lekfolk, ortodokse retninger vs. liberale retninger, minoritet vs. majoritet, bruk av kontekstualiserte eksempler). Hva lar vi representere religioner og livssyn? (fortellinger om guder/profeter/ekstraordinære hendelser, ritualer, leveregler, gjenstander, bygninger osv.). 1 poeng kan oppnås hvis kandidaten kan gje</w:t>
            </w:r>
            <w:r>
              <w:t>ngi noen av grunnspørsmålene. Fo</w:t>
            </w:r>
            <w:r w:rsidRPr="0037426F">
              <w:t xml:space="preserve">r å få 2 poeng må kandidaten i tillegg redegjøre for/reflektere over hvordan lærerens presentasjon av religioner og livssyn kan være med på å forme elevenes syn og oppfatning av religioner og livssyn, gjerne ved bruk av eksempler. Og/eller kandidaten kan se disse spørsmålene i forhold til rammene for KRLE-undervisningen i skolen: tidsrammer, målet om at elevene skal lære noe, sikre lik behandling av religioner og livssyn, epistemologiske spørsmål, osv.  </w:t>
            </w:r>
          </w:p>
          <w:p w:rsidR="009A2C90" w:rsidRPr="00C562AA" w:rsidRDefault="009A2C90" w:rsidP="009A2C90">
            <w:pPr>
              <w:ind w:left="360"/>
            </w:pPr>
          </w:p>
          <w:p w:rsidR="009A2C90" w:rsidRDefault="009A2C90" w:rsidP="0035644C">
            <w:pPr>
              <w:pStyle w:val="Listeavsnitt"/>
              <w:numPr>
                <w:ilvl w:val="0"/>
                <w:numId w:val="5"/>
              </w:numPr>
            </w:pPr>
            <w:r w:rsidRPr="00C562AA">
              <w:t xml:space="preserve">Ifølge jødiske trosforestillinger har det jødiske folket inngått en pakt med Gud. Gi en kort beskrivelse av hva denne pakten innebærer for begge parter. </w:t>
            </w:r>
            <w:r w:rsidRPr="0037426F">
              <w:t>Her forventes det at kandidaten kjenner til at ifølge jødiske trosforestillinger innebærer denne pakten en gjensidig forpliktelse for begge parter der begge gikk inn med rett</w:t>
            </w:r>
            <w:r>
              <w:t>igheter og plikter (1 poeng). Fo</w:t>
            </w:r>
            <w:r w:rsidRPr="0037426F">
              <w:t>r å oppnå to poeng må kandidaten gi en nærmere beskrivelse av den gjensidige forpliktelsen og hva den innebærer: Gud ga folket en lov med 613 bud de var forpliktet til å overholde. Samtidig lovet Gud å gi dem en spesiell velsignelse i form av «Hellighetskodeksen» (2 Mos 19,5-6). Eller de kan beskrive hvordan pakten ble til, se nærmere på hva budene bygger på og omhandler, beskrive hvordan jøder kan oppfatte pakten som både et privilegium og byrde, eller se pakten i sammenheng med Abrahams pakt med Gud.</w:t>
            </w:r>
          </w:p>
          <w:p w:rsidR="009A2C90" w:rsidRPr="00C562AA" w:rsidRDefault="009A2C90" w:rsidP="009A2C90">
            <w:pPr>
              <w:ind w:left="360"/>
            </w:pPr>
          </w:p>
          <w:p w:rsidR="009A2C90" w:rsidRDefault="009A2C90" w:rsidP="0035644C">
            <w:pPr>
              <w:pStyle w:val="Listeavsnitt"/>
              <w:numPr>
                <w:ilvl w:val="0"/>
                <w:numId w:val="5"/>
              </w:numPr>
            </w:pPr>
            <w:r w:rsidRPr="00C562AA">
              <w:t xml:space="preserve">To av </w:t>
            </w:r>
            <w:proofErr w:type="spellStart"/>
            <w:r w:rsidRPr="00C562AA">
              <w:t>islams</w:t>
            </w:r>
            <w:proofErr w:type="spellEnd"/>
            <w:r w:rsidRPr="00C562AA">
              <w:t xml:space="preserve"> fem søyler kan kobles direkte til to store islamske høytider, «lille id» (</w:t>
            </w:r>
            <w:r w:rsidRPr="00C562AA">
              <w:rPr>
                <w:i/>
              </w:rPr>
              <w:t>id al-</w:t>
            </w:r>
            <w:proofErr w:type="spellStart"/>
            <w:r w:rsidRPr="00C562AA">
              <w:rPr>
                <w:i/>
              </w:rPr>
              <w:t>fitr</w:t>
            </w:r>
            <w:proofErr w:type="spellEnd"/>
            <w:r w:rsidRPr="00C562AA">
              <w:rPr>
                <w:i/>
              </w:rPr>
              <w:t>),</w:t>
            </w:r>
            <w:r w:rsidRPr="00C562AA">
              <w:t xml:space="preserve"> og «store id» (</w:t>
            </w:r>
            <w:r w:rsidRPr="00C562AA">
              <w:rPr>
                <w:i/>
              </w:rPr>
              <w:t>id al-</w:t>
            </w:r>
            <w:proofErr w:type="spellStart"/>
            <w:r w:rsidRPr="00C562AA">
              <w:rPr>
                <w:i/>
              </w:rPr>
              <w:t>adha</w:t>
            </w:r>
            <w:proofErr w:type="spellEnd"/>
            <w:r w:rsidRPr="00C562AA">
              <w:t xml:space="preserve">). Hvilke og hvordan/hvorfor? </w:t>
            </w:r>
            <w:r w:rsidRPr="0037426F">
              <w:t xml:space="preserve">Her forventes det at kandidaten kan navngi de to søylene det er snakk om: fasten </w:t>
            </w:r>
            <w:r>
              <w:t>og pilegrimsreisen (1 poeng). Fo</w:t>
            </w:r>
            <w:r w:rsidRPr="0037426F">
              <w:t>r å få 2 poeng må kandidaten redegjøre for hvordan søylene og høytidene forholder seg til hverandre: «lille id» (id al-</w:t>
            </w:r>
            <w:proofErr w:type="spellStart"/>
            <w:r w:rsidRPr="0037426F">
              <w:t>fitr</w:t>
            </w:r>
            <w:proofErr w:type="spellEnd"/>
            <w:r w:rsidRPr="0037426F">
              <w:t>) markerer avslutningen av fastemåneden ramadan. Mens «store id» (id al-</w:t>
            </w:r>
            <w:proofErr w:type="spellStart"/>
            <w:r w:rsidRPr="0037426F">
              <w:t>adha</w:t>
            </w:r>
            <w:proofErr w:type="spellEnd"/>
            <w:r w:rsidRPr="0037426F">
              <w:t>) feires under den årlige pilegrimsferden til Mekka. Sistnevnte høytid, kalles også «offerfesten» og er til minne om at Abraham ofret et dyr istedenfor sin sønn.</w:t>
            </w:r>
          </w:p>
          <w:p w:rsidR="009A2C90" w:rsidRDefault="009A2C90" w:rsidP="009A2C90">
            <w:pPr>
              <w:pStyle w:val="Listeavsnitt"/>
            </w:pPr>
          </w:p>
          <w:p w:rsidR="009A2C90" w:rsidRPr="00C562AA" w:rsidRDefault="009A18DF" w:rsidP="0035644C">
            <w:pPr>
              <w:numPr>
                <w:ilvl w:val="0"/>
                <w:numId w:val="5"/>
              </w:numPr>
            </w:pPr>
            <w:r w:rsidRPr="00C562AA">
              <w:t xml:space="preserve">Hva er forskjellen på humanismen som livsholdning og humanismen som livssyn? </w:t>
            </w:r>
            <w:r w:rsidR="00340729" w:rsidRPr="00340729">
              <w:t xml:space="preserve">En livsholdning preget av medmenneskelighet. (Humanisme som livsholdning/kulturtradisjon) knyttet til en tradisjon som går tilbake til antikken og </w:t>
            </w:r>
            <w:proofErr w:type="spellStart"/>
            <w:r w:rsidR="00340729" w:rsidRPr="00340729">
              <w:t>og</w:t>
            </w:r>
            <w:proofErr w:type="spellEnd"/>
            <w:r w:rsidR="00340729" w:rsidRPr="00340729">
              <w:t xml:space="preserve"> som fikk (i ordets rette forstand) en renessanse på 13 og 1400-tallet.  (Denne formen for humanisme er ment når læreplanen </w:t>
            </w:r>
            <w:r w:rsidR="00340729" w:rsidRPr="00340729">
              <w:lastRenderedPageBreak/>
              <w:t>bruker begrepet kristne og humanistiske verdier). Humanismen som livssyn – livssynshumanismen knyttet til HEF.</w:t>
            </w:r>
          </w:p>
          <w:p w:rsidR="0087050E" w:rsidRDefault="009A2C90" w:rsidP="0035644C">
            <w:pPr>
              <w:pStyle w:val="Listeavsnitt"/>
              <w:numPr>
                <w:ilvl w:val="0"/>
                <w:numId w:val="5"/>
              </w:numPr>
            </w:pPr>
            <w:r w:rsidRPr="00486820">
              <w:t xml:space="preserve">Hvordan forklares likheter og forskjeller mellom de tre første evangeliene i Det nye testamentet? (Det synoptiske problem). </w:t>
            </w:r>
            <w:r w:rsidR="0087050E" w:rsidRPr="00486820">
              <w:t xml:space="preserve"> </w:t>
            </w:r>
            <w:r w:rsidR="0087050E">
              <w:t xml:space="preserve"> </w:t>
            </w:r>
          </w:p>
          <w:p w:rsidR="0087050E" w:rsidRDefault="0087050E" w:rsidP="00795A73">
            <w:pPr>
              <w:ind w:left="708"/>
            </w:pPr>
            <w:r>
              <w:t xml:space="preserve">Det handler om evangeliene Matteus, Markus og Lukas </w:t>
            </w:r>
            <w:r w:rsidR="00795A73">
              <w:t xml:space="preserve">og forklaringsmodellen kalles </w:t>
            </w:r>
            <w:r>
              <w:rPr>
                <w:rStyle w:val="Utheving"/>
              </w:rPr>
              <w:t>det synoptiske problem</w:t>
            </w:r>
            <w:r>
              <w:t xml:space="preserve">. De fleste forskere støtter den løsningen som kalles </w:t>
            </w:r>
            <w:r>
              <w:rPr>
                <w:rStyle w:val="Utheving"/>
              </w:rPr>
              <w:t>to-kilde hypotesen</w:t>
            </w:r>
            <w:r>
              <w:t xml:space="preserve">. Det innebærer at evangeliet etter Markus er det eldste, og at Matteus og Lukas benyttet en versjon av det uavhengig av hverandre og på forskjellig måte. I tillegg har de kjent en annen felles kilde, kalt </w:t>
            </w:r>
            <w:r>
              <w:rPr>
                <w:rStyle w:val="Utheving"/>
              </w:rPr>
              <w:t>Q</w:t>
            </w:r>
            <w:r>
              <w:t xml:space="preserve"> (etter tysk </w:t>
            </w:r>
            <w:proofErr w:type="spellStart"/>
            <w:r>
              <w:rPr>
                <w:rStyle w:val="Utheving"/>
              </w:rPr>
              <w:t>Quelle</w:t>
            </w:r>
            <w:proofErr w:type="spellEnd"/>
            <w:r>
              <w:t>), som nesten utelukkende bestod av Jesusord/taler.   Hvert evangelium har og særstoff, dvs. fortellinger eller Jesusord som de er alene om.</w:t>
            </w:r>
          </w:p>
          <w:p w:rsidR="009A2C90" w:rsidRPr="00AD4D59" w:rsidRDefault="009A2C90" w:rsidP="00795A73">
            <w:pPr>
              <w:ind w:left="360"/>
              <w:rPr>
                <w:highlight w:val="yellow"/>
              </w:rPr>
            </w:pPr>
          </w:p>
          <w:p w:rsidR="009A2C90" w:rsidRPr="00486820" w:rsidRDefault="009A2C90" w:rsidP="0035644C">
            <w:pPr>
              <w:numPr>
                <w:ilvl w:val="0"/>
                <w:numId w:val="5"/>
              </w:numPr>
            </w:pPr>
            <w:r w:rsidRPr="00486820">
              <w:t xml:space="preserve">Hvorfor står dogmet om Jesus som sann Gud og sant menneske så sentralt i kristen trosoppfatning? </w:t>
            </w:r>
          </w:p>
          <w:p w:rsidR="0035644C" w:rsidRDefault="0035644C" w:rsidP="0035644C">
            <w:pPr>
              <w:tabs>
                <w:tab w:val="left" w:pos="-720"/>
              </w:tabs>
              <w:autoSpaceDN/>
              <w:spacing w:after="160" w:line="259" w:lineRule="auto"/>
              <w:ind w:left="708"/>
              <w:textAlignment w:val="auto"/>
            </w:pPr>
            <w:r w:rsidRPr="00486820">
              <w:t>At Jesus er Gud betyr</w:t>
            </w:r>
            <w:r w:rsidRPr="0035644C">
              <w:t xml:space="preserve"> at Jesus er slik Gud er</w:t>
            </w:r>
            <w:r w:rsidR="00486820">
              <w:t xml:space="preserve">. </w:t>
            </w:r>
            <w:r w:rsidRPr="0035644C">
              <w:t xml:space="preserve">Han er fra evighet til evighet. Han er kilden ikke bare til menneskets </w:t>
            </w:r>
            <w:proofErr w:type="gramStart"/>
            <w:r w:rsidRPr="0035644C">
              <w:t>frelse ,</w:t>
            </w:r>
            <w:proofErr w:type="gramEnd"/>
            <w:r w:rsidRPr="0035644C">
              <w:t xml:space="preserve"> men til menneskenes liv og eksistens i det hele. "Ved ham er alle ting, og vi lever ved ham." </w:t>
            </w:r>
            <w:r>
              <w:t>(</w:t>
            </w:r>
            <w:r w:rsidRPr="0035644C">
              <w:t xml:space="preserve">1.Kor.8,6.) Når Jesus lider, dør og står opp er det Gud selv som er i aksjon. At denne Gud samtidig er et mennesket innebærer at Jesushistorien er reell, konkret, dennesidig virkelighet. Jesu levde, led, døde og sto opp som et virkelig menneske. Det var ingen ting som kun skjedde "på liksom". Det måtte være slik hevder skriften, dersom begivenheten skulle sørge for menneskers frelse. "Siden barna er mennesker av kjøtt og blod, måtte han bli mennesker som de."(Hebr.2,14ff.) </w:t>
            </w:r>
          </w:p>
          <w:p w:rsidR="0035644C" w:rsidRPr="0035644C" w:rsidRDefault="0035644C" w:rsidP="0035644C">
            <w:pPr>
              <w:tabs>
                <w:tab w:val="left" w:pos="-720"/>
              </w:tabs>
              <w:autoSpaceDN/>
              <w:spacing w:after="160" w:line="259" w:lineRule="auto"/>
              <w:ind w:left="708"/>
              <w:textAlignment w:val="auto"/>
            </w:pPr>
            <w:r w:rsidRPr="0035644C">
              <w:t>"Brobygger og dermed frelser kunne han (Kristus) bare være når han hadde fotfeste på begge sider av kløften" (</w:t>
            </w:r>
            <w:proofErr w:type="spellStart"/>
            <w:r w:rsidRPr="0035644C">
              <w:t>P.Lønning</w:t>
            </w:r>
            <w:proofErr w:type="spellEnd"/>
            <w:r w:rsidRPr="0035644C">
              <w:t xml:space="preserve">: Kristen tro s.153) </w:t>
            </w:r>
          </w:p>
          <w:p w:rsidR="009A2C90" w:rsidRPr="00486820" w:rsidRDefault="009A2C90" w:rsidP="0035644C">
            <w:pPr>
              <w:numPr>
                <w:ilvl w:val="0"/>
                <w:numId w:val="5"/>
              </w:numPr>
            </w:pPr>
            <w:r w:rsidRPr="00486820">
              <w:t>Hvordan begrunnes barnedåp i den lutherske kirke og voksendåp i pinsebevegelsen?</w:t>
            </w:r>
          </w:p>
          <w:p w:rsidR="00486820" w:rsidRPr="00486820" w:rsidRDefault="00486820" w:rsidP="00486820">
            <w:pPr>
              <w:tabs>
                <w:tab w:val="left" w:pos="-720"/>
              </w:tabs>
              <w:ind w:left="708"/>
            </w:pPr>
            <w:r w:rsidRPr="00486820">
              <w:t>Troendes dåp: Ifølge det baptistiske synet gir det ingen mening å snakke om tro før mennesket har et bevisst liv, kan tenke selv, eller har nådd en viss modenhet. En logisk konsekvens av dette blir da at dåpen fortrinnsvis utføres på voksne mennesker, noen ganger på barn, men i alle tilfelle ikke på spedbarn.  Dette siste representerer ikke noe problem fordi små barn rett og slett ikke har noe behov for å bli døpt. De er allerede Guds barn i kraft av Jesu soningsverk.</w:t>
            </w:r>
          </w:p>
          <w:p w:rsidR="0035644C" w:rsidRPr="00486820" w:rsidRDefault="00486820" w:rsidP="00486820">
            <w:pPr>
              <w:ind w:left="708"/>
            </w:pPr>
            <w:r w:rsidRPr="00486820">
              <w:t>Barnedåp praktiseres av den katolske kirke og av de fleste kirkene som har sine røtter fra reformasjonstiden. Den lutherske kirke er en av dem. For disse kirkene er dåpen stedet der frelse skjer. Gjennom dåpen formidles Guds frelse til det enkelte mennesket. Det Jesus gjorde gjennom sin død og oppstandelse får gyldighet for den som døpes i Faderens og Sønnens og Den Hellige Ånds navn.</w:t>
            </w:r>
          </w:p>
          <w:p w:rsidR="009A2C90" w:rsidRPr="00C562AA" w:rsidRDefault="009A2C90" w:rsidP="0035644C">
            <w:pPr>
              <w:numPr>
                <w:ilvl w:val="0"/>
                <w:numId w:val="5"/>
              </w:numPr>
            </w:pPr>
            <w:r w:rsidRPr="00C562AA">
              <w:t xml:space="preserve">Gjør rede for de tre frelsesveiene i hinduismen. </w:t>
            </w:r>
            <w:r w:rsidR="00AD4D59">
              <w:t xml:space="preserve">1) </w:t>
            </w:r>
            <w:r w:rsidR="009A18DF">
              <w:t xml:space="preserve">Handlingens vei/karma marga/den </w:t>
            </w:r>
            <w:proofErr w:type="spellStart"/>
            <w:r w:rsidR="009A18DF">
              <w:t>brahminske</w:t>
            </w:r>
            <w:proofErr w:type="spellEnd"/>
            <w:r w:rsidR="009A18DF">
              <w:t xml:space="preserve"> kjernetradisjonen</w:t>
            </w:r>
            <w:r w:rsidR="00AD4D59">
              <w:t xml:space="preserve"> (eldst)</w:t>
            </w:r>
            <w:r w:rsidR="00340729" w:rsidRPr="00340729">
              <w:t xml:space="preserve">, </w:t>
            </w:r>
            <w:r w:rsidR="00AD4D59">
              <w:t xml:space="preserve">2) </w:t>
            </w:r>
            <w:r w:rsidR="00340729" w:rsidRPr="00340729">
              <w:t>erkjennelsens vei/</w:t>
            </w:r>
            <w:proofErr w:type="spellStart"/>
            <w:r w:rsidR="00340729" w:rsidRPr="00340729">
              <w:t>njanamarga</w:t>
            </w:r>
            <w:proofErr w:type="spellEnd"/>
            <w:r w:rsidR="00340729" w:rsidRPr="00340729">
              <w:t>/yogamarga/</w:t>
            </w:r>
            <w:proofErr w:type="spellStart"/>
            <w:r w:rsidR="00340729" w:rsidRPr="00340729">
              <w:t>shramanabevegelsene</w:t>
            </w:r>
            <w:proofErr w:type="spellEnd"/>
            <w:r w:rsidR="00AD4D59">
              <w:t xml:space="preserve"> (som er knyttet til/utgangspunkt for Buddha</w:t>
            </w:r>
            <w:r w:rsidR="00E3607F">
              <w:t>/buddhismen)</w:t>
            </w:r>
            <w:r w:rsidR="00340729" w:rsidRPr="00340729">
              <w:t xml:space="preserve">, </w:t>
            </w:r>
            <w:r w:rsidR="00E3607F">
              <w:t xml:space="preserve">3) </w:t>
            </w:r>
            <w:r w:rsidR="00340729" w:rsidRPr="00340729">
              <w:t>kjærlighetens/hengivelsens vei/</w:t>
            </w:r>
            <w:proofErr w:type="spellStart"/>
            <w:r w:rsidR="00340729" w:rsidRPr="00340729">
              <w:t>bhaktimarga</w:t>
            </w:r>
            <w:proofErr w:type="spellEnd"/>
            <w:r w:rsidR="00E3607F">
              <w:t xml:space="preserve"> (yngst, frelse tilgjengelig for alle, også kvinner)</w:t>
            </w:r>
            <w:r w:rsidR="00340729" w:rsidRPr="00340729">
              <w:t xml:space="preserve"> (Alle tre for å få poeng.)</w:t>
            </w:r>
          </w:p>
          <w:p w:rsidR="009A2C90" w:rsidRPr="00984320" w:rsidRDefault="009A2C90" w:rsidP="0035644C">
            <w:pPr>
              <w:numPr>
                <w:ilvl w:val="0"/>
                <w:numId w:val="5"/>
              </w:numPr>
            </w:pPr>
            <w:r w:rsidRPr="00C562AA">
              <w:t>Hva er de fire edle sannheter i buddhismen?</w:t>
            </w:r>
            <w:r w:rsidR="00340729">
              <w:t xml:space="preserve"> </w:t>
            </w:r>
            <w:r w:rsidR="00AD4D59">
              <w:t xml:space="preserve">1) Alt er lidelse/utilfredshet 2) Årsaken til lidelsen/utilfredsheten 3) Hvordan lidelsen og ubehaget kan ta slutt 4) Veien for å oppnå </w:t>
            </w:r>
            <w:r w:rsidR="00AD4D59" w:rsidRPr="00984320">
              <w:t>frigjøring/nirvana (den 8-delte vei) (Alle fire for å få poeng)</w:t>
            </w:r>
          </w:p>
          <w:p w:rsidR="00984320" w:rsidRPr="00984320" w:rsidRDefault="009A2C90" w:rsidP="00984320">
            <w:pPr>
              <w:numPr>
                <w:ilvl w:val="0"/>
                <w:numId w:val="5"/>
              </w:numPr>
            </w:pPr>
            <w:r w:rsidRPr="00984320">
              <w:t xml:space="preserve">Forklar to ulike innfallsvinkler til å sammenligne religioner og livssyn. </w:t>
            </w:r>
            <w:r w:rsidR="00984320" w:rsidRPr="00984320">
              <w:t xml:space="preserve">Det er mange ulike innfallsvinkler som kan brukes, f.eks. </w:t>
            </w:r>
            <w:bookmarkStart w:id="0" w:name="_GoBack"/>
            <w:bookmarkEnd w:id="0"/>
          </w:p>
          <w:p w:rsidR="00984320" w:rsidRPr="00984320" w:rsidRDefault="00984320" w:rsidP="00984320">
            <w:pPr>
              <w:tabs>
                <w:tab w:val="left" w:pos="-720"/>
              </w:tabs>
              <w:spacing w:after="160"/>
              <w:ind w:left="708"/>
              <w:rPr>
                <w:rFonts w:eastAsiaTheme="minorEastAsia"/>
                <w:b/>
              </w:rPr>
            </w:pPr>
            <w:proofErr w:type="spellStart"/>
            <w:r w:rsidRPr="00984320">
              <w:rPr>
                <w:rFonts w:eastAsiaTheme="minorEastAsia"/>
                <w:b/>
              </w:rPr>
              <w:t>Smarts</w:t>
            </w:r>
            <w:proofErr w:type="spellEnd"/>
            <w:r w:rsidRPr="00984320">
              <w:rPr>
                <w:rFonts w:eastAsiaTheme="minorEastAsia"/>
                <w:b/>
              </w:rPr>
              <w:t xml:space="preserve"> dimensjonsmodell</w:t>
            </w:r>
            <w:r w:rsidRPr="00984320">
              <w:rPr>
                <w:rFonts w:eastAsiaTheme="minorEastAsia"/>
              </w:rPr>
              <w:t xml:space="preserve"> for religion</w:t>
            </w:r>
            <w:r w:rsidRPr="00984320">
              <w:rPr>
                <w:rFonts w:eastAsiaTheme="minorEastAsia"/>
              </w:rPr>
              <w:t xml:space="preserve"> og ulike måter å benytte den på for å gjøre </w:t>
            </w:r>
            <w:r w:rsidRPr="00984320">
              <w:rPr>
                <w:rFonts w:eastAsiaTheme="minorEastAsia"/>
                <w:b/>
              </w:rPr>
              <w:t xml:space="preserve">systematiske sammenligninger. </w:t>
            </w:r>
          </w:p>
          <w:p w:rsidR="00984320" w:rsidRPr="00984320" w:rsidRDefault="00984320" w:rsidP="00984320">
            <w:pPr>
              <w:tabs>
                <w:tab w:val="left" w:pos="-720"/>
              </w:tabs>
              <w:spacing w:after="160"/>
              <w:ind w:left="708"/>
              <w:rPr>
                <w:rFonts w:eastAsiaTheme="minorEastAsia"/>
                <w:b/>
              </w:rPr>
            </w:pPr>
            <w:r w:rsidRPr="00984320">
              <w:rPr>
                <w:rFonts w:eastAsiaTheme="minorEastAsia"/>
                <w:b/>
              </w:rPr>
              <w:t xml:space="preserve">Interpretative </w:t>
            </w:r>
            <w:proofErr w:type="spellStart"/>
            <w:r w:rsidRPr="00984320">
              <w:rPr>
                <w:rFonts w:eastAsiaTheme="minorEastAsia"/>
                <w:b/>
              </w:rPr>
              <w:t>approach</w:t>
            </w:r>
            <w:proofErr w:type="spellEnd"/>
            <w:r w:rsidRPr="00984320">
              <w:rPr>
                <w:rFonts w:eastAsiaTheme="minorEastAsia"/>
              </w:rPr>
              <w:t xml:space="preserve"> er også en modell som kan brukes for sammenligning.</w:t>
            </w:r>
          </w:p>
          <w:p w:rsidR="00984320" w:rsidRPr="00DC3A2B" w:rsidRDefault="00984320" w:rsidP="00984320">
            <w:pPr>
              <w:tabs>
                <w:tab w:val="left" w:pos="-720"/>
              </w:tabs>
              <w:spacing w:after="160"/>
              <w:ind w:left="708"/>
            </w:pPr>
            <w:r w:rsidRPr="00DC3A2B">
              <w:rPr>
                <w:rFonts w:eastAsiaTheme="minorEastAsia"/>
              </w:rPr>
              <w:lastRenderedPageBreak/>
              <w:t>Tematisk</w:t>
            </w:r>
            <w:r>
              <w:rPr>
                <w:rFonts w:eastAsiaTheme="minorEastAsia"/>
              </w:rPr>
              <w:t xml:space="preserve"> sammenligning er også en mulighet</w:t>
            </w:r>
            <w:r w:rsidRPr="00DC3A2B">
              <w:rPr>
                <w:rFonts w:eastAsiaTheme="minorEastAsia"/>
              </w:rPr>
              <w:t>: man velger visse tema og sammenligner dem, for eksempel gudsbegrepet, frelsesbegrepet, forestillinger om paradis, offer etc.</w:t>
            </w:r>
            <w:r>
              <w:rPr>
                <w:rFonts w:eastAsiaTheme="minorEastAsia"/>
              </w:rPr>
              <w:t xml:space="preserve"> </w:t>
            </w:r>
            <w:r w:rsidRPr="00DC3A2B">
              <w:rPr>
                <w:rFonts w:eastAsiaTheme="minorEastAsia"/>
              </w:rPr>
              <w:t xml:space="preserve"> </w:t>
            </w:r>
            <w:r w:rsidRPr="00DC3A2B">
              <w:rPr>
                <w:rFonts w:eastAsiaTheme="minorEastAsia"/>
              </w:rPr>
              <w:t xml:space="preserve">Hellige skrifter (eller deler av dem, for eksempel «fortellinger» i hellige skrifter) </w:t>
            </w:r>
          </w:p>
          <w:p w:rsidR="00DC3A2B" w:rsidRDefault="00984320" w:rsidP="00984320">
            <w:pPr>
              <w:tabs>
                <w:tab w:val="left" w:pos="-720"/>
              </w:tabs>
              <w:spacing w:after="160"/>
              <w:ind w:left="708"/>
              <w:rPr>
                <w:rFonts w:eastAsiaTheme="minorEastAsia"/>
              </w:rPr>
            </w:pPr>
            <w:r w:rsidRPr="00DC3A2B">
              <w:rPr>
                <w:rFonts w:eastAsiaTheme="minorEastAsia"/>
              </w:rPr>
              <w:t>Kultus (ritualer), for eksempel sammenligning av høytider og høytidsfeiringer i religionene</w:t>
            </w:r>
            <w:r w:rsidR="00DC3A2B" w:rsidRPr="00DC3A2B">
              <w:rPr>
                <w:rFonts w:eastAsiaTheme="minorEastAsia"/>
              </w:rPr>
              <w:br/>
              <w:t>Biografisk: fokus på religionsstiftere (Jesus, Buddha, Muhammed)</w:t>
            </w:r>
          </w:p>
          <w:p w:rsidR="00984320" w:rsidRPr="00984320" w:rsidRDefault="00984320" w:rsidP="00984320">
            <w:pPr>
              <w:tabs>
                <w:tab w:val="left" w:pos="-720"/>
              </w:tabs>
              <w:spacing w:after="160"/>
              <w:ind w:left="708"/>
              <w:rPr>
                <w:rFonts w:eastAsiaTheme="minorEastAsia"/>
                <w:highlight w:val="yellow"/>
              </w:rPr>
            </w:pPr>
            <w:r>
              <w:rPr>
                <w:rFonts w:eastAsiaTheme="minorEastAsia"/>
              </w:rPr>
              <w:t>Vesentlig er at tilsvarende/sammenlignbare størrelser sammenlignes (obs: ikke lære med praksis)</w:t>
            </w:r>
          </w:p>
          <w:p w:rsidR="009A2C90" w:rsidRDefault="009A2C90" w:rsidP="009A2C90">
            <w:pPr>
              <w:rPr>
                <w:b/>
                <w:u w:val="single"/>
              </w:rPr>
            </w:pPr>
          </w:p>
          <w:p w:rsidR="00C562AA" w:rsidRDefault="00C562AA" w:rsidP="00C562AA"/>
          <w:p w:rsidR="00C562AA" w:rsidRPr="00556EB4" w:rsidRDefault="00C562AA" w:rsidP="00C562AA">
            <w:pPr>
              <w:keepNext/>
              <w:keepLines/>
              <w:spacing w:before="40"/>
              <w:outlineLvl w:val="1"/>
              <w:rPr>
                <w:rFonts w:eastAsia="Calibri"/>
                <w:color w:val="2E74B5" w:themeColor="accent1" w:themeShade="BF"/>
                <w:lang w:eastAsia="en-US"/>
              </w:rPr>
            </w:pPr>
            <w:r w:rsidRPr="00556EB4">
              <w:rPr>
                <w:rFonts w:eastAsia="Calibri"/>
                <w:color w:val="2E74B5" w:themeColor="accent1" w:themeShade="BF"/>
                <w:lang w:eastAsia="en-US"/>
              </w:rPr>
              <w:t xml:space="preserve">Del 2: </w:t>
            </w:r>
          </w:p>
          <w:p w:rsidR="00C562AA" w:rsidRPr="00C562AA" w:rsidRDefault="00C562AA" w:rsidP="00C562AA">
            <w:pPr>
              <w:suppressAutoHyphens w:val="0"/>
              <w:autoSpaceDN/>
              <w:spacing w:after="160"/>
              <w:textAlignment w:val="auto"/>
              <w:rPr>
                <w:rFonts w:eastAsia="Calibri"/>
                <w:b/>
                <w:lang w:eastAsia="en-US"/>
              </w:rPr>
            </w:pPr>
            <w:r w:rsidRPr="00C562AA">
              <w:rPr>
                <w:rFonts w:eastAsia="Calibri"/>
                <w:b/>
                <w:lang w:eastAsia="en-US"/>
              </w:rPr>
              <w:t xml:space="preserve">Kandidaten skal besvare ENTEN oppgave A ELLER oppgave B. Kandidaten benytter så mange sider hun/han finner tjenlig for å dokumentere sin kompetanse på det området den valgte oppgaven inviterer til.  Det er viktig å besvare alle deler av den valgte oppgaven. </w:t>
            </w:r>
          </w:p>
          <w:p w:rsidR="00C562AA" w:rsidRDefault="00C562AA" w:rsidP="00C562AA">
            <w:pPr>
              <w:suppressAutoHyphens w:val="0"/>
              <w:autoSpaceDN/>
              <w:spacing w:after="160"/>
              <w:textAlignment w:val="auto"/>
              <w:rPr>
                <w:rFonts w:eastAsia="Calibri"/>
                <w:b/>
                <w:lang w:eastAsia="en-US"/>
              </w:rPr>
            </w:pPr>
          </w:p>
          <w:p w:rsidR="009A2C90" w:rsidRDefault="00C562AA" w:rsidP="009A2C90">
            <w:r>
              <w:rPr>
                <w:rFonts w:eastAsia="Calibri"/>
                <w:b/>
                <w:lang w:eastAsia="en-US"/>
              </w:rPr>
              <w:t>Oppgave A:</w:t>
            </w:r>
            <w:r w:rsidR="009A2C90" w:rsidRPr="00C562AA">
              <w:t xml:space="preserve"> </w:t>
            </w:r>
          </w:p>
          <w:p w:rsidR="009A2C90" w:rsidRPr="00C562AA" w:rsidRDefault="009A2C90" w:rsidP="009A2C90">
            <w:r w:rsidRPr="00C562AA">
              <w:t xml:space="preserve">Tolk og sammenlign de to skapelsesfortellingene i 1.Mosebok </w:t>
            </w:r>
            <w:proofErr w:type="spellStart"/>
            <w:r w:rsidRPr="00C562AA">
              <w:t>kap</w:t>
            </w:r>
            <w:proofErr w:type="spellEnd"/>
            <w:r w:rsidRPr="00C562AA">
              <w:t>. 1-2. (Se vedlegg)</w:t>
            </w:r>
          </w:p>
          <w:p w:rsidR="009A2C90" w:rsidRDefault="009A2C90" w:rsidP="009A2C90"/>
          <w:p w:rsidR="009A2C90" w:rsidRPr="00C562AA" w:rsidRDefault="009A2C90" w:rsidP="009A2C90">
            <w:r w:rsidRPr="00C562AA">
              <w:t>Hvordan vil du undervise om disse fortellingene til elever i 7.klasse med e</w:t>
            </w:r>
            <w:r>
              <w:t>lever fra ulik livssynsbakgrunn?</w:t>
            </w:r>
          </w:p>
          <w:p w:rsidR="00C562AA" w:rsidRDefault="00C562AA" w:rsidP="00C562AA">
            <w:pPr>
              <w:suppressAutoHyphens w:val="0"/>
              <w:autoSpaceDN/>
              <w:spacing w:after="160"/>
              <w:textAlignment w:val="auto"/>
              <w:rPr>
                <w:rFonts w:eastAsia="Calibri"/>
                <w:b/>
                <w:lang w:eastAsia="en-US"/>
              </w:rPr>
            </w:pPr>
          </w:p>
          <w:p w:rsidR="00A0522E" w:rsidRDefault="00A0522E" w:rsidP="00A0522E">
            <w:r>
              <w:t xml:space="preserve">Studentene må kunne gjøre rede for at det handler om to ulike fortellinger med sine </w:t>
            </w:r>
            <w:r w:rsidRPr="00035CB2">
              <w:rPr>
                <w:b/>
              </w:rPr>
              <w:t>særpreg.</w:t>
            </w:r>
            <w:r w:rsidRPr="00035CB2">
              <w:rPr>
                <w:b/>
              </w:rPr>
              <w:br/>
            </w:r>
            <w:r>
              <w:t xml:space="preserve">Eksempler nedenfor . Jo flere av disse punktene som er med jo bedre.  (Dersom studenten ikke har kunnskap om at det er to fortellinger som er </w:t>
            </w:r>
            <w:proofErr w:type="spellStart"/>
            <w:r>
              <w:t>sammenredigert</w:t>
            </w:r>
            <w:proofErr w:type="spellEnd"/>
            <w:r>
              <w:t xml:space="preserve"> og ikke kan gjøre rede for noen av forskjellene kan ikke oppgaven få bestått.)</w:t>
            </w:r>
          </w:p>
          <w:p w:rsidR="00F62F98" w:rsidRDefault="00F62F98" w:rsidP="00A0522E"/>
          <w:tbl>
            <w:tblPr>
              <w:tblW w:w="8644" w:type="dxa"/>
              <w:tblCellMar>
                <w:left w:w="0" w:type="dxa"/>
                <w:right w:w="0" w:type="dxa"/>
              </w:tblCellMar>
              <w:tblLook w:val="0600" w:firstRow="0" w:lastRow="0" w:firstColumn="0" w:lastColumn="0" w:noHBand="1" w:noVBand="1"/>
            </w:tblPr>
            <w:tblGrid>
              <w:gridCol w:w="4322"/>
              <w:gridCol w:w="4322"/>
            </w:tblGrid>
            <w:tr w:rsidR="00A0522E" w:rsidRPr="008814B0" w:rsidTr="002E0EEB">
              <w:trPr>
                <w:trHeight w:val="128"/>
              </w:trPr>
              <w:tc>
                <w:tcPr>
                  <w:tcW w:w="4322"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522E" w:rsidRPr="008814B0" w:rsidRDefault="00A0522E" w:rsidP="00984320">
                  <w:pPr>
                    <w:framePr w:hSpace="141" w:wrap="around" w:vAnchor="text" w:hAnchor="margin" w:y="641"/>
                  </w:pPr>
                  <w:r w:rsidRPr="008814B0">
                    <w:t>Genesis 1,1-2,4a</w:t>
                  </w:r>
                </w:p>
              </w:tc>
              <w:tc>
                <w:tcPr>
                  <w:tcW w:w="4322"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0522E" w:rsidRPr="008814B0" w:rsidRDefault="00A0522E" w:rsidP="00984320">
                  <w:pPr>
                    <w:framePr w:hSpace="141" w:wrap="around" w:vAnchor="text" w:hAnchor="margin" w:y="641"/>
                  </w:pPr>
                  <w:r w:rsidRPr="008814B0">
                    <w:t>Genesis 2,4b.-3,24</w:t>
                  </w:r>
                </w:p>
              </w:tc>
            </w:tr>
            <w:tr w:rsidR="00A0522E" w:rsidRPr="008814B0" w:rsidTr="002E0EEB">
              <w:trPr>
                <w:trHeight w:val="138"/>
              </w:trPr>
              <w:tc>
                <w:tcPr>
                  <w:tcW w:w="432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522E" w:rsidRPr="008814B0" w:rsidRDefault="00A0522E" w:rsidP="00984320">
                  <w:pPr>
                    <w:framePr w:hSpace="141" w:wrap="around" w:vAnchor="text" w:hAnchor="margin" w:y="641"/>
                  </w:pPr>
                  <w:r w:rsidRPr="008814B0">
                    <w:t>Gud (</w:t>
                  </w:r>
                  <w:proofErr w:type="spellStart"/>
                  <w:r w:rsidRPr="008814B0">
                    <w:t>Elohim</w:t>
                  </w:r>
                  <w:proofErr w:type="spellEnd"/>
                  <w:r w:rsidRPr="008814B0">
                    <w:t>)</w:t>
                  </w:r>
                </w:p>
              </w:tc>
              <w:tc>
                <w:tcPr>
                  <w:tcW w:w="432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0522E" w:rsidRPr="008814B0" w:rsidRDefault="00A0522E" w:rsidP="00984320">
                  <w:pPr>
                    <w:framePr w:hSpace="141" w:wrap="around" w:vAnchor="text" w:hAnchor="margin" w:y="641"/>
                  </w:pPr>
                  <w:r w:rsidRPr="008814B0">
                    <w:t xml:space="preserve">Herren Gud (Jahve </w:t>
                  </w:r>
                  <w:proofErr w:type="spellStart"/>
                  <w:r w:rsidRPr="008814B0">
                    <w:t>Elohim</w:t>
                  </w:r>
                  <w:proofErr w:type="spellEnd"/>
                  <w:r w:rsidRPr="008814B0">
                    <w:t>)</w:t>
                  </w:r>
                </w:p>
              </w:tc>
            </w:tr>
            <w:tr w:rsidR="00A0522E" w:rsidRPr="008814B0" w:rsidTr="002E0EEB">
              <w:trPr>
                <w:trHeight w:val="129"/>
              </w:trPr>
              <w:tc>
                <w:tcPr>
                  <w:tcW w:w="432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522E" w:rsidRPr="008814B0" w:rsidRDefault="00A0522E" w:rsidP="00984320">
                  <w:pPr>
                    <w:framePr w:hSpace="141" w:wrap="around" w:vAnchor="text" w:hAnchor="margin" w:y="641"/>
                  </w:pPr>
                  <w:r w:rsidRPr="008814B0">
                    <w:t>Presteskriftet</w:t>
                  </w:r>
                  <w:r>
                    <w:t xml:space="preserve"> (ikke i pensum men brukt i undervisningen)</w:t>
                  </w:r>
                </w:p>
              </w:tc>
              <w:tc>
                <w:tcPr>
                  <w:tcW w:w="432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0522E" w:rsidRPr="008814B0" w:rsidRDefault="00A0522E" w:rsidP="00984320">
                  <w:pPr>
                    <w:framePr w:hSpace="141" w:wrap="around" w:vAnchor="text" w:hAnchor="margin" w:y="641"/>
                  </w:pPr>
                  <w:proofErr w:type="spellStart"/>
                  <w:r w:rsidRPr="008814B0">
                    <w:t>Jahvisten</w:t>
                  </w:r>
                  <w:proofErr w:type="spellEnd"/>
                  <w:r>
                    <w:t xml:space="preserve"> (ikke i pensum men brukt i undervisningen)</w:t>
                  </w:r>
                </w:p>
              </w:tc>
            </w:tr>
            <w:tr w:rsidR="00A0522E" w:rsidRPr="008814B0" w:rsidTr="002E0EEB">
              <w:trPr>
                <w:trHeight w:val="128"/>
              </w:trPr>
              <w:tc>
                <w:tcPr>
                  <w:tcW w:w="432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522E" w:rsidRPr="008814B0" w:rsidRDefault="00A0522E" w:rsidP="00984320">
                  <w:pPr>
                    <w:framePr w:hSpace="141" w:wrap="around" w:vAnchor="text" w:hAnchor="margin" w:y="641"/>
                  </w:pPr>
                  <w:r w:rsidRPr="008814B0">
                    <w:t>400-tallet</w:t>
                  </w:r>
                  <w:r>
                    <w:t xml:space="preserve"> – men usikkert</w:t>
                  </w:r>
                </w:p>
              </w:tc>
              <w:tc>
                <w:tcPr>
                  <w:tcW w:w="432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0522E" w:rsidRPr="008814B0" w:rsidRDefault="00A0522E" w:rsidP="00984320">
                  <w:pPr>
                    <w:framePr w:hSpace="141" w:wrap="around" w:vAnchor="text" w:hAnchor="margin" w:y="641"/>
                  </w:pPr>
                  <w:r w:rsidRPr="008814B0">
                    <w:t>900-tallet</w:t>
                  </w:r>
                  <w:r>
                    <w:t xml:space="preserve"> – men usikkert</w:t>
                  </w:r>
                </w:p>
              </w:tc>
            </w:tr>
            <w:tr w:rsidR="00A0522E" w:rsidRPr="008814B0" w:rsidTr="002E0EEB">
              <w:trPr>
                <w:trHeight w:val="129"/>
              </w:trPr>
              <w:tc>
                <w:tcPr>
                  <w:tcW w:w="432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522E" w:rsidRPr="008814B0" w:rsidRDefault="00A0522E" w:rsidP="00984320">
                  <w:pPr>
                    <w:framePr w:hSpace="141" w:wrap="around" w:vAnchor="text" w:hAnchor="margin" w:y="641"/>
                  </w:pPr>
                  <w:r w:rsidRPr="008814B0">
                    <w:t>Systematisk oppbygd</w:t>
                  </w:r>
                </w:p>
              </w:tc>
              <w:tc>
                <w:tcPr>
                  <w:tcW w:w="432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0522E" w:rsidRPr="008814B0" w:rsidRDefault="00A0522E" w:rsidP="00984320">
                  <w:pPr>
                    <w:framePr w:hSpace="141" w:wrap="around" w:vAnchor="text" w:hAnchor="margin" w:y="641"/>
                  </w:pPr>
                  <w:r w:rsidRPr="008814B0">
                    <w:t>Folkelig fortellerstil</w:t>
                  </w:r>
                </w:p>
              </w:tc>
            </w:tr>
            <w:tr w:rsidR="00A0522E" w:rsidRPr="008814B0" w:rsidTr="002E0EEB">
              <w:trPr>
                <w:trHeight w:val="128"/>
              </w:trPr>
              <w:tc>
                <w:tcPr>
                  <w:tcW w:w="432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522E" w:rsidRPr="008814B0" w:rsidRDefault="00A0522E" w:rsidP="00984320">
                  <w:pPr>
                    <w:framePr w:hSpace="141" w:wrap="around" w:vAnchor="text" w:hAnchor="margin" w:y="641"/>
                  </w:pPr>
                  <w:r w:rsidRPr="008814B0">
                    <w:t>Mennesket skapes til slutt</w:t>
                  </w:r>
                </w:p>
              </w:tc>
              <w:tc>
                <w:tcPr>
                  <w:tcW w:w="432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0522E" w:rsidRPr="008814B0" w:rsidRDefault="00A0522E" w:rsidP="00984320">
                  <w:pPr>
                    <w:framePr w:hSpace="141" w:wrap="around" w:vAnchor="text" w:hAnchor="margin" w:y="641"/>
                  </w:pPr>
                  <w:r w:rsidRPr="008814B0">
                    <w:t>Mannen skapes først</w:t>
                  </w:r>
                </w:p>
              </w:tc>
            </w:tr>
            <w:tr w:rsidR="00A0522E" w:rsidRPr="008814B0" w:rsidTr="002E0EEB">
              <w:trPr>
                <w:trHeight w:val="138"/>
              </w:trPr>
              <w:tc>
                <w:tcPr>
                  <w:tcW w:w="432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522E" w:rsidRPr="008814B0" w:rsidRDefault="00A0522E" w:rsidP="00984320">
                  <w:pPr>
                    <w:framePr w:hSpace="141" w:wrap="around" w:vAnchor="text" w:hAnchor="margin" w:y="641"/>
                  </w:pPr>
                  <w:r w:rsidRPr="008814B0">
                    <w:t>Mann og kvinne skapes samtidig</w:t>
                  </w:r>
                </w:p>
              </w:tc>
              <w:tc>
                <w:tcPr>
                  <w:tcW w:w="432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0522E" w:rsidRPr="008814B0" w:rsidRDefault="00A0522E" w:rsidP="00984320">
                  <w:pPr>
                    <w:framePr w:hSpace="141" w:wrap="around" w:vAnchor="text" w:hAnchor="margin" w:y="641"/>
                  </w:pPr>
                  <w:r w:rsidRPr="008814B0">
                    <w:t xml:space="preserve">Kvinnen skapes som en hjelper </w:t>
                  </w:r>
                  <w:r>
                    <w:t>«av samme slag» (Gen. 2,20)</w:t>
                  </w:r>
                </w:p>
              </w:tc>
            </w:tr>
            <w:tr w:rsidR="00A0522E" w:rsidRPr="008814B0" w:rsidTr="002E0EEB">
              <w:trPr>
                <w:trHeight w:val="128"/>
              </w:trPr>
              <w:tc>
                <w:tcPr>
                  <w:tcW w:w="432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522E" w:rsidRPr="008814B0" w:rsidRDefault="00A0522E" w:rsidP="00984320">
                  <w:pPr>
                    <w:framePr w:hSpace="141" w:wrap="around" w:vAnchor="text" w:hAnchor="margin" w:y="641"/>
                  </w:pPr>
                  <w:r w:rsidRPr="008814B0">
                    <w:t>Vannet – en trussel</w:t>
                  </w:r>
                </w:p>
              </w:tc>
              <w:tc>
                <w:tcPr>
                  <w:tcW w:w="432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0522E" w:rsidRPr="008814B0" w:rsidRDefault="00A0522E" w:rsidP="00984320">
                  <w:pPr>
                    <w:framePr w:hSpace="141" w:wrap="around" w:vAnchor="text" w:hAnchor="margin" w:y="641"/>
                  </w:pPr>
                  <w:r w:rsidRPr="008814B0">
                    <w:t>Tørken en trussel</w:t>
                  </w:r>
                </w:p>
              </w:tc>
            </w:tr>
            <w:tr w:rsidR="00A0522E" w:rsidRPr="008814B0" w:rsidTr="002E0EEB">
              <w:trPr>
                <w:trHeight w:val="129"/>
              </w:trPr>
              <w:tc>
                <w:tcPr>
                  <w:tcW w:w="432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522E" w:rsidRPr="008814B0" w:rsidRDefault="00A0522E" w:rsidP="00984320">
                  <w:pPr>
                    <w:framePr w:hSpace="141" w:wrap="around" w:vAnchor="text" w:hAnchor="margin" w:y="641"/>
                  </w:pPr>
                  <w:r w:rsidRPr="008814B0">
                    <w:t>Skapelse ovenfra</w:t>
                  </w:r>
                </w:p>
              </w:tc>
              <w:tc>
                <w:tcPr>
                  <w:tcW w:w="432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0522E" w:rsidRPr="008814B0" w:rsidRDefault="00A0522E" w:rsidP="00984320">
                  <w:pPr>
                    <w:framePr w:hSpace="141" w:wrap="around" w:vAnchor="text" w:hAnchor="margin" w:y="641"/>
                  </w:pPr>
                  <w:r w:rsidRPr="008814B0">
                    <w:t>Skapelse nedenfra</w:t>
                  </w:r>
                </w:p>
              </w:tc>
            </w:tr>
            <w:tr w:rsidR="00A0522E" w:rsidRPr="008814B0" w:rsidTr="002E0EEB">
              <w:trPr>
                <w:trHeight w:val="18"/>
              </w:trPr>
              <w:tc>
                <w:tcPr>
                  <w:tcW w:w="4322"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A0522E" w:rsidRPr="008814B0" w:rsidRDefault="00A0522E" w:rsidP="00984320">
                  <w:pPr>
                    <w:framePr w:hSpace="141" w:wrap="around" w:vAnchor="text" w:hAnchor="margin" w:y="641"/>
                  </w:pPr>
                  <w:r w:rsidRPr="008814B0">
                    <w:t>Mennesket som hersker og forvalter</w:t>
                  </w:r>
                </w:p>
              </w:tc>
              <w:tc>
                <w:tcPr>
                  <w:tcW w:w="4322"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A0522E" w:rsidRPr="008814B0" w:rsidRDefault="00A0522E" w:rsidP="00984320">
                  <w:pPr>
                    <w:framePr w:hSpace="141" w:wrap="around" w:vAnchor="text" w:hAnchor="margin" w:y="641"/>
                  </w:pPr>
                  <w:r w:rsidRPr="008814B0">
                    <w:t>Mennesket som vokter</w:t>
                  </w:r>
                </w:p>
              </w:tc>
            </w:tr>
          </w:tbl>
          <w:p w:rsidR="00F62F98" w:rsidRDefault="00F62F98" w:rsidP="00A0522E"/>
          <w:p w:rsidR="00A0522E" w:rsidRDefault="00A0522E" w:rsidP="00A0522E">
            <w:r>
              <w:t xml:space="preserve">(Mytebegrepet er dessverre </w:t>
            </w:r>
            <w:r w:rsidR="00F62F98">
              <w:t>ikke nevnt i pensum,</w:t>
            </w:r>
            <w:r>
              <w:t xml:space="preserve"> men</w:t>
            </w:r>
            <w:r w:rsidR="00F62F98">
              <w:t xml:space="preserve"> er behandlet i undervisningen.</w:t>
            </w:r>
            <w:r>
              <w:t xml:space="preserve"> Hva det betyr for tolkningen at urhistorien (Gen. 1-11) betraktes som myte bør være med i en god besvarelse)</w:t>
            </w:r>
          </w:p>
          <w:p w:rsidR="00A0522E" w:rsidRDefault="00A0522E" w:rsidP="00A0522E">
            <w:pPr>
              <w:rPr>
                <w:b/>
              </w:rPr>
            </w:pPr>
          </w:p>
          <w:p w:rsidR="00A0522E" w:rsidRPr="00035CB2" w:rsidRDefault="00A0522E" w:rsidP="00A0522E">
            <w:pPr>
              <w:rPr>
                <w:b/>
              </w:rPr>
            </w:pPr>
            <w:r w:rsidRPr="00035CB2">
              <w:rPr>
                <w:b/>
              </w:rPr>
              <w:t>Felles budskap:</w:t>
            </w:r>
          </w:p>
          <w:p w:rsidR="00A0522E" w:rsidRPr="00251E2B" w:rsidRDefault="00A0522E" w:rsidP="007F5FEC">
            <w:pPr>
              <w:pStyle w:val="Listeavsnitt"/>
              <w:numPr>
                <w:ilvl w:val="0"/>
                <w:numId w:val="12"/>
              </w:numPr>
              <w:suppressAutoHyphens w:val="0"/>
              <w:autoSpaceDN/>
              <w:spacing w:after="160" w:line="259" w:lineRule="auto"/>
              <w:textAlignment w:val="auto"/>
            </w:pPr>
            <w:r w:rsidRPr="00251E2B">
              <w:t>Gud som skaper og opprettholder</w:t>
            </w:r>
          </w:p>
          <w:p w:rsidR="00A0522E" w:rsidRDefault="00A0522E" w:rsidP="007F5FEC">
            <w:pPr>
              <w:pStyle w:val="Listeavsnitt"/>
              <w:numPr>
                <w:ilvl w:val="0"/>
                <w:numId w:val="12"/>
              </w:numPr>
            </w:pPr>
            <w:r w:rsidRPr="00251E2B">
              <w:t>Menneskets unike stilling og ansvar</w:t>
            </w:r>
            <w:r>
              <w:t xml:space="preserve">: </w:t>
            </w:r>
          </w:p>
          <w:p w:rsidR="00F62F98" w:rsidRDefault="00F62F98" w:rsidP="00A0522E">
            <w:pPr>
              <w:ind w:left="360"/>
            </w:pPr>
          </w:p>
          <w:p w:rsidR="00A0522E" w:rsidRDefault="00A0522E" w:rsidP="007F5FEC">
            <w:pPr>
              <w:pStyle w:val="Listeavsnitt"/>
              <w:numPr>
                <w:ilvl w:val="1"/>
                <w:numId w:val="12"/>
              </w:numPr>
              <w:suppressAutoHyphens w:val="0"/>
              <w:autoSpaceDN/>
              <w:spacing w:after="160" w:line="259" w:lineRule="auto"/>
              <w:textAlignment w:val="auto"/>
            </w:pPr>
            <w:r w:rsidRPr="00251E2B">
              <w:t>Skapt i Guds bilde</w:t>
            </w:r>
          </w:p>
          <w:p w:rsidR="00A0522E" w:rsidRPr="00251E2B" w:rsidRDefault="00A0522E" w:rsidP="007F5FEC">
            <w:pPr>
              <w:pStyle w:val="Listeavsnitt"/>
              <w:numPr>
                <w:ilvl w:val="1"/>
                <w:numId w:val="12"/>
              </w:numPr>
              <w:suppressAutoHyphens w:val="0"/>
              <w:autoSpaceDN/>
              <w:spacing w:after="160" w:line="259" w:lineRule="auto"/>
              <w:textAlignment w:val="auto"/>
            </w:pPr>
            <w:r w:rsidRPr="00251E2B">
              <w:t>Menneskets fire relasjoner</w:t>
            </w:r>
            <w:r>
              <w:t xml:space="preserve">; til seg selv, til Gud, til nesten, til øvrig skaperverk </w:t>
            </w:r>
            <w:r w:rsidRPr="006845AB">
              <w:t>(Råde over/forvalte)</w:t>
            </w:r>
            <w:r>
              <w:t xml:space="preserve"> </w:t>
            </w:r>
          </w:p>
          <w:p w:rsidR="00A0522E" w:rsidRPr="00035CB2" w:rsidRDefault="00A0522E" w:rsidP="00A0522E">
            <w:r>
              <w:t xml:space="preserve">I tolkningen er det et viktig poeng at studenten drøfter det Kvalvaag skriver: </w:t>
            </w:r>
            <w:r w:rsidR="00F62F98">
              <w:t>«</w:t>
            </w:r>
            <w:r w:rsidRPr="00F62F98">
              <w:t>T</w:t>
            </w:r>
            <w:r w:rsidRPr="00F62F98">
              <w:rPr>
                <w:iCs/>
              </w:rPr>
              <w:t xml:space="preserve">ekstene ønsker ikke å si noe om </w:t>
            </w:r>
            <w:r w:rsidRPr="00F62F98">
              <w:rPr>
                <w:b/>
                <w:bCs/>
                <w:iCs/>
              </w:rPr>
              <w:t xml:space="preserve">hvordan </w:t>
            </w:r>
            <w:r w:rsidRPr="00F62F98">
              <w:rPr>
                <w:iCs/>
              </w:rPr>
              <w:t xml:space="preserve">Gud skapte, men </w:t>
            </w:r>
            <w:r w:rsidRPr="00F62F98">
              <w:rPr>
                <w:b/>
                <w:bCs/>
                <w:iCs/>
              </w:rPr>
              <w:t>at</w:t>
            </w:r>
            <w:r w:rsidRPr="00F62F98">
              <w:rPr>
                <w:iCs/>
              </w:rPr>
              <w:t xml:space="preserve"> han skapte, og </w:t>
            </w:r>
            <w:r w:rsidRPr="00F62F98">
              <w:rPr>
                <w:b/>
                <w:bCs/>
                <w:iCs/>
              </w:rPr>
              <w:t>hvorfor</w:t>
            </w:r>
            <w:r w:rsidRPr="00F62F98">
              <w:rPr>
                <w:iCs/>
              </w:rPr>
              <w:t xml:space="preserve"> han skapte</w:t>
            </w:r>
            <w:r w:rsidR="00F62F98">
              <w:rPr>
                <w:iCs/>
              </w:rPr>
              <w:t>»</w:t>
            </w:r>
            <w:r w:rsidRPr="00035CB2">
              <w:rPr>
                <w:i/>
                <w:iCs/>
              </w:rPr>
              <w:t xml:space="preserve"> </w:t>
            </w:r>
            <w:r w:rsidRPr="00035CB2">
              <w:t>(Kvalvaag s.134)</w:t>
            </w:r>
            <w:r w:rsidR="00F62F98">
              <w:t>.</w:t>
            </w:r>
          </w:p>
          <w:p w:rsidR="00A0522E" w:rsidRDefault="00A0522E" w:rsidP="00A0522E">
            <w:r>
              <w:t xml:space="preserve">Stort pluss dersom studenten kan gjøre greie for religionshistoriske paralleller til skapelsesfortellingene, (det babylonske skapelseseposet </w:t>
            </w:r>
            <w:proofErr w:type="spellStart"/>
            <w:r>
              <w:t>Enuma</w:t>
            </w:r>
            <w:proofErr w:type="spellEnd"/>
            <w:r>
              <w:t xml:space="preserve"> </w:t>
            </w:r>
            <w:proofErr w:type="spellStart"/>
            <w:r>
              <w:t>Elish</w:t>
            </w:r>
            <w:proofErr w:type="spellEnd"/>
            <w:r>
              <w:t>).</w:t>
            </w:r>
          </w:p>
          <w:p w:rsidR="00A0522E" w:rsidRDefault="00A0522E" w:rsidP="00A0522E"/>
          <w:p w:rsidR="00A0522E" w:rsidRDefault="00A0522E" w:rsidP="00A0522E">
            <w:r>
              <w:t>I den didaktiske delen bør studenten drøfte utfordrringer overfor elever som tolker disse fortellingene bokstavelig (enten de avviser eller tror på dem). En meget god besvarelse drøfter og hvordan fortellingene kan brukes til å si noe om f.eks. menneskeverd, forholdet mann/kvinne, forvalteransvar osv.</w:t>
            </w:r>
          </w:p>
          <w:p w:rsidR="00A0522E" w:rsidRDefault="00A0522E" w:rsidP="00C562AA">
            <w:pPr>
              <w:suppressAutoHyphens w:val="0"/>
              <w:autoSpaceDN/>
              <w:spacing w:after="160"/>
              <w:textAlignment w:val="auto"/>
              <w:rPr>
                <w:rFonts w:eastAsia="Calibri"/>
                <w:b/>
                <w:lang w:eastAsia="en-US"/>
              </w:rPr>
            </w:pPr>
          </w:p>
          <w:p w:rsidR="00C562AA" w:rsidRDefault="00C562AA" w:rsidP="00C562AA">
            <w:pPr>
              <w:suppressAutoHyphens w:val="0"/>
              <w:autoSpaceDN/>
              <w:spacing w:after="160"/>
              <w:textAlignment w:val="auto"/>
              <w:rPr>
                <w:rFonts w:eastAsia="Calibri"/>
                <w:b/>
                <w:lang w:eastAsia="en-US"/>
              </w:rPr>
            </w:pPr>
            <w:r>
              <w:rPr>
                <w:rFonts w:eastAsia="Calibri"/>
                <w:b/>
                <w:lang w:eastAsia="en-US"/>
              </w:rPr>
              <w:t xml:space="preserve">Oppgave B: </w:t>
            </w:r>
          </w:p>
          <w:p w:rsidR="009A2C90" w:rsidRPr="009A2C90" w:rsidRDefault="009A2C90" w:rsidP="009A2C90">
            <w:pPr>
              <w:suppressAutoHyphens w:val="0"/>
              <w:autoSpaceDN/>
              <w:spacing w:after="160"/>
              <w:textAlignment w:val="auto"/>
              <w:rPr>
                <w:rFonts w:eastAsia="Calibri"/>
                <w:b/>
                <w:lang w:eastAsia="en-US"/>
              </w:rPr>
            </w:pPr>
            <w:r w:rsidRPr="009A2C90">
              <w:rPr>
                <w:rFonts w:eastAsia="Calibri"/>
                <w:b/>
                <w:lang w:eastAsia="en-US"/>
              </w:rPr>
              <w:t xml:space="preserve">Hva slags mangfold kan vi finne innenfor islam og blant muslimer? Illustrer deler av dette mangfoldet ved hjelp av konkrete eksempler. </w:t>
            </w:r>
          </w:p>
          <w:p w:rsidR="009A2C90" w:rsidRPr="009A2C90" w:rsidRDefault="009A2C90" w:rsidP="009A2C90">
            <w:pPr>
              <w:suppressAutoHyphens w:val="0"/>
              <w:autoSpaceDN/>
              <w:spacing w:after="160"/>
              <w:textAlignment w:val="auto"/>
              <w:rPr>
                <w:rFonts w:eastAsia="Calibri"/>
                <w:b/>
                <w:lang w:eastAsia="en-US"/>
              </w:rPr>
            </w:pPr>
          </w:p>
          <w:p w:rsidR="009A2C90" w:rsidRPr="009A2C90" w:rsidRDefault="009A2C90" w:rsidP="009A2C90">
            <w:pPr>
              <w:suppressAutoHyphens w:val="0"/>
              <w:autoSpaceDN/>
              <w:spacing w:after="160"/>
              <w:textAlignment w:val="auto"/>
              <w:rPr>
                <w:rFonts w:eastAsia="Calibri"/>
                <w:b/>
                <w:lang w:eastAsia="en-US"/>
              </w:rPr>
            </w:pPr>
            <w:r w:rsidRPr="009A2C90">
              <w:rPr>
                <w:rFonts w:eastAsia="Calibri"/>
                <w:b/>
                <w:lang w:eastAsia="en-US"/>
              </w:rPr>
              <w:t>Drøft hvordan en ekskursjon til en moské kan bidra til å fremme læring om deler av følgende kompetansemål etter 10. trinn. Mål for opplæringen er at eleven skal kunne</w:t>
            </w:r>
          </w:p>
          <w:p w:rsidR="009A2C90" w:rsidRPr="00556EB4" w:rsidRDefault="009A2C90" w:rsidP="009A2C90">
            <w:pPr>
              <w:suppressAutoHyphens w:val="0"/>
              <w:autoSpaceDN/>
              <w:spacing w:after="160"/>
              <w:textAlignment w:val="auto"/>
              <w:rPr>
                <w:rFonts w:eastAsia="Calibri"/>
                <w:b/>
                <w:lang w:eastAsia="en-US"/>
              </w:rPr>
            </w:pPr>
            <w:r w:rsidRPr="009A2C90">
              <w:rPr>
                <w:rFonts w:eastAsia="Calibri"/>
                <w:b/>
                <w:lang w:eastAsia="en-US"/>
              </w:rPr>
              <w:t>•</w:t>
            </w:r>
            <w:r w:rsidRPr="009A2C90">
              <w:rPr>
                <w:rFonts w:eastAsia="Calibri"/>
                <w:b/>
                <w:lang w:eastAsia="en-US"/>
              </w:rPr>
              <w:tab/>
              <w:t xml:space="preserve">Gi en oversikt over mangfoldet i islam, viktige historiske hendelser og </w:t>
            </w:r>
            <w:proofErr w:type="spellStart"/>
            <w:r w:rsidRPr="009A2C90">
              <w:rPr>
                <w:rFonts w:eastAsia="Calibri"/>
                <w:b/>
                <w:lang w:eastAsia="en-US"/>
              </w:rPr>
              <w:t>islams</w:t>
            </w:r>
            <w:proofErr w:type="spellEnd"/>
            <w:r w:rsidRPr="009A2C90">
              <w:rPr>
                <w:rFonts w:eastAsia="Calibri"/>
                <w:b/>
                <w:lang w:eastAsia="en-US"/>
              </w:rPr>
              <w:t xml:space="preserve"> stilling i Norge og verden i dag.</w:t>
            </w:r>
          </w:p>
          <w:p w:rsidR="0037426F" w:rsidRPr="0037426F" w:rsidRDefault="0037426F" w:rsidP="0037426F">
            <w:pPr>
              <w:rPr>
                <w:rFonts w:eastAsia="Calibri"/>
                <w:lang w:eastAsia="en-US"/>
              </w:rPr>
            </w:pPr>
            <w:r w:rsidRPr="0037426F">
              <w:rPr>
                <w:rFonts w:eastAsia="Calibri"/>
                <w:lang w:eastAsia="en-US"/>
              </w:rPr>
              <w:t>I første del av oppgaven forventes det at kandidaten klarer å presentere islam som en mangfoldig og dynamisk religion gjennom å redegjøre for ulike typer av mangfold innenfor islam og blant muslimer. I pensum og undervisning er det gitt flere eksempler på mangfold i forbindelse med: utbredelse og utvikling – i et historisk og nåtidig perspektiv; geografiske og kulturelle forskjeller; islamske retninger/konfesjoner (</w:t>
            </w:r>
            <w:proofErr w:type="spellStart"/>
            <w:r w:rsidRPr="0037426F">
              <w:rPr>
                <w:rFonts w:eastAsia="Calibri"/>
                <w:lang w:eastAsia="en-US"/>
              </w:rPr>
              <w:t>sunni</w:t>
            </w:r>
            <w:proofErr w:type="spellEnd"/>
            <w:r w:rsidRPr="0037426F">
              <w:rPr>
                <w:rFonts w:eastAsia="Calibri"/>
                <w:lang w:eastAsia="en-US"/>
              </w:rPr>
              <w:t xml:space="preserve">, </w:t>
            </w:r>
            <w:proofErr w:type="spellStart"/>
            <w:r w:rsidRPr="0037426F">
              <w:rPr>
                <w:rFonts w:eastAsia="Calibri"/>
                <w:lang w:eastAsia="en-US"/>
              </w:rPr>
              <w:t>shia</w:t>
            </w:r>
            <w:proofErr w:type="spellEnd"/>
            <w:r w:rsidRPr="0037426F">
              <w:rPr>
                <w:rFonts w:eastAsia="Calibri"/>
                <w:lang w:eastAsia="en-US"/>
              </w:rPr>
              <w:t xml:space="preserve">, sufisme, ulike islamske bevegelser); islam som majoritets og minoritetsreligion; ulike grupper av muslimer (ytterliggående versus liberale); individuelle måter å identifisere seg med islam og som muslim på; og forskjeller mellom «offisiell islam og levd islam» for eksempel i henhold til praktisering av de rituelle pliktene, høytider, mat- og klesforskrifter, bildeforbud osv. Mangfoldet kan også illustreres gjennom henvisninger til </w:t>
            </w:r>
            <w:proofErr w:type="spellStart"/>
            <w:r w:rsidRPr="0037426F">
              <w:rPr>
                <w:rFonts w:eastAsia="Calibri"/>
                <w:i/>
                <w:lang w:eastAsia="en-US"/>
              </w:rPr>
              <w:t>sharia</w:t>
            </w:r>
            <w:proofErr w:type="spellEnd"/>
            <w:r w:rsidRPr="0037426F">
              <w:rPr>
                <w:rFonts w:eastAsia="Calibri"/>
                <w:lang w:eastAsia="en-US"/>
              </w:rPr>
              <w:t xml:space="preserve">, og hvordan ulike islamske retninger og bevegelser anvender ulike tilnærmingsmåter for å komme frem til «Guds vilje» og «den islamske loven». For å illustrere mangfold kan kandidaten benytte konkrete lokale, nasjonale, eller globale eksempler, eller en </w:t>
            </w:r>
            <w:r w:rsidR="004C66EA">
              <w:rPr>
                <w:rFonts w:eastAsia="Calibri"/>
                <w:lang w:eastAsia="en-US"/>
              </w:rPr>
              <w:t xml:space="preserve">blanding. Den gode besvarelsen viser både oversikts- og detaljkunnskap her. </w:t>
            </w:r>
            <w:r w:rsidRPr="0037426F">
              <w:rPr>
                <w:rFonts w:eastAsia="Calibri"/>
                <w:lang w:eastAsia="en-US"/>
              </w:rPr>
              <w:t xml:space="preserve">Besvarelser som klarer å redegjøre for flere nivå og typer av mangfold skal belønnes for dette. </w:t>
            </w:r>
          </w:p>
          <w:p w:rsidR="0037426F" w:rsidRPr="0037426F" w:rsidRDefault="0037426F" w:rsidP="0037426F">
            <w:pPr>
              <w:rPr>
                <w:rFonts w:eastAsia="Calibri"/>
                <w:lang w:eastAsia="en-US"/>
              </w:rPr>
            </w:pPr>
          </w:p>
          <w:p w:rsidR="0037426F" w:rsidRPr="0037426F" w:rsidRDefault="0037426F" w:rsidP="0037426F">
            <w:pPr>
              <w:rPr>
                <w:rFonts w:eastAsia="Calibri"/>
                <w:lang w:eastAsia="en-US"/>
              </w:rPr>
            </w:pPr>
            <w:r w:rsidRPr="0037426F">
              <w:rPr>
                <w:rFonts w:eastAsia="Calibri"/>
                <w:lang w:eastAsia="en-US"/>
              </w:rPr>
              <w:t xml:space="preserve">I andre del av oppgaven forventes det at kandidaten avgrenser drøftingsdelen til å omhandle kun deler av det gitte kompetansemålet. Avgrensingen bør følges av en faglig og/eller </w:t>
            </w:r>
            <w:proofErr w:type="spellStart"/>
            <w:r w:rsidRPr="0037426F">
              <w:rPr>
                <w:rFonts w:eastAsia="Calibri"/>
                <w:lang w:eastAsia="en-US"/>
              </w:rPr>
              <w:t>fagdidaktisk</w:t>
            </w:r>
            <w:proofErr w:type="spellEnd"/>
            <w:r w:rsidRPr="0037426F">
              <w:rPr>
                <w:rFonts w:eastAsia="Calibri"/>
                <w:lang w:eastAsia="en-US"/>
              </w:rPr>
              <w:t xml:space="preserve"> begrunnelse. Denne delen av besvarelsen skal inneholde en tydelig drøftingsdel hvor det redegjøres for fordeler og ulemper ved å benytte ekskursjon som metode i forbindelse med undervisning om det utvalgte kompetansemålet. Resonnementene som blir trukket frem i drøftingsdelen skal være faglig og/eller </w:t>
            </w:r>
            <w:proofErr w:type="spellStart"/>
            <w:r w:rsidRPr="0037426F">
              <w:rPr>
                <w:rFonts w:eastAsia="Calibri"/>
                <w:lang w:eastAsia="en-US"/>
              </w:rPr>
              <w:t>fagdidaktisk</w:t>
            </w:r>
            <w:proofErr w:type="spellEnd"/>
            <w:r w:rsidRPr="0037426F">
              <w:rPr>
                <w:rFonts w:eastAsia="Calibri"/>
                <w:lang w:eastAsia="en-US"/>
              </w:rPr>
              <w:t xml:space="preserve"> fundert, og ikke bare gjenspeile kandidatens personlige meninger. Relevante fagdidaktiske spørsmål knyttet til bruken av ekskursjon som arbeidsmåte i forbindelse med</w:t>
            </w:r>
            <w:r w:rsidR="004C66EA">
              <w:rPr>
                <w:rFonts w:eastAsia="Calibri"/>
                <w:lang w:eastAsia="en-US"/>
              </w:rPr>
              <w:t xml:space="preserve"> dette kompetansemålet kan være</w:t>
            </w:r>
            <w:r w:rsidRPr="0037426F">
              <w:rPr>
                <w:rFonts w:eastAsia="Calibri"/>
                <w:lang w:eastAsia="en-US"/>
              </w:rPr>
              <w:t xml:space="preserve"> spørsmål knyttet til</w:t>
            </w:r>
            <w:r w:rsidR="004C66EA">
              <w:rPr>
                <w:rFonts w:eastAsia="Calibri"/>
                <w:lang w:eastAsia="en-US"/>
              </w:rPr>
              <w:t>:</w:t>
            </w:r>
            <w:r w:rsidRPr="0037426F">
              <w:rPr>
                <w:rFonts w:eastAsia="Calibri"/>
                <w:lang w:eastAsia="en-US"/>
              </w:rPr>
              <w:t xml:space="preserve"> presentasjon og representasjon; perspektiv (innenfra og utenfra perspektiv); </w:t>
            </w:r>
            <w:r w:rsidR="004C66EA">
              <w:rPr>
                <w:rFonts w:eastAsia="Calibri"/>
                <w:lang w:eastAsia="en-US"/>
              </w:rPr>
              <w:t xml:space="preserve">fritaksretten; ekskursjonsdidaktikk; forholdet mellom </w:t>
            </w:r>
            <w:r w:rsidRPr="0037426F">
              <w:rPr>
                <w:rFonts w:eastAsia="Calibri"/>
                <w:lang w:eastAsia="en-US"/>
              </w:rPr>
              <w:t>teoretiske presentasjoner av religion versus levd religion (lærebokas fremstilli</w:t>
            </w:r>
            <w:r w:rsidR="004C66EA">
              <w:rPr>
                <w:rFonts w:eastAsia="Calibri"/>
                <w:lang w:eastAsia="en-US"/>
              </w:rPr>
              <w:t xml:space="preserve">ng av islam versus levd islam), </w:t>
            </w:r>
            <w:r w:rsidRPr="0037426F">
              <w:rPr>
                <w:rFonts w:eastAsia="Calibri"/>
                <w:lang w:eastAsia="en-US"/>
              </w:rPr>
              <w:t>med mere. Den gode besvarelsen har en</w:t>
            </w:r>
            <w:r w:rsidR="004C66EA">
              <w:rPr>
                <w:rFonts w:eastAsia="Calibri"/>
                <w:lang w:eastAsia="en-US"/>
              </w:rPr>
              <w:t xml:space="preserve"> tydelig</w:t>
            </w:r>
            <w:r w:rsidRPr="0037426F">
              <w:rPr>
                <w:rFonts w:eastAsia="Calibri"/>
                <w:lang w:eastAsia="en-US"/>
              </w:rPr>
              <w:t xml:space="preserve"> sammenheng mellom oppgavens første og andre del, samt en tydelig drøftingsdel forankret i pensum og/eller undervisning. </w:t>
            </w:r>
          </w:p>
          <w:p w:rsidR="0037426F" w:rsidRPr="0037426F" w:rsidRDefault="0037426F" w:rsidP="0037426F">
            <w:pPr>
              <w:rPr>
                <w:rFonts w:eastAsia="Calibri"/>
                <w:lang w:eastAsia="en-US"/>
              </w:rPr>
            </w:pPr>
          </w:p>
          <w:p w:rsidR="00C562AA" w:rsidRDefault="00C562AA" w:rsidP="00C562AA"/>
          <w:p w:rsidR="00CE39A7" w:rsidRDefault="00CE39A7" w:rsidP="00CE39A7"/>
          <w:p w:rsidR="00CE39A7" w:rsidRDefault="00CE39A7" w:rsidP="00CE39A7">
            <w:pPr>
              <w:pStyle w:val="Overskrift2"/>
            </w:pPr>
            <w:r>
              <w:t>Form/struktur/språklig fremstilling og logisk sammenheng</w:t>
            </w:r>
          </w:p>
          <w:p w:rsidR="00C562AA" w:rsidRDefault="00C562AA" w:rsidP="00C562AA"/>
          <w:p w:rsidR="00C562AA" w:rsidRDefault="00C562AA" w:rsidP="00C562AA"/>
          <w:p w:rsidR="00C562AA" w:rsidRDefault="00C562AA" w:rsidP="00C562AA"/>
          <w:p w:rsidR="00C562AA" w:rsidRDefault="00C562AA" w:rsidP="00C562AA"/>
          <w:p w:rsidR="00C562AA" w:rsidRDefault="00C562AA" w:rsidP="00C562AA"/>
          <w:p w:rsidR="00C562AA" w:rsidRDefault="00C562AA" w:rsidP="00C562AA"/>
          <w:p w:rsidR="00C562AA" w:rsidRDefault="00C562AA" w:rsidP="00C562AA"/>
        </w:tc>
      </w:tr>
    </w:tbl>
    <w:p w:rsidR="001F0C97" w:rsidRDefault="001F0C97">
      <w:pPr>
        <w:pageBreakBefore/>
      </w:pPr>
    </w:p>
    <w:p w:rsidR="001F0C97" w:rsidRDefault="001F0C97">
      <w:pPr>
        <w:rPr>
          <w:b/>
        </w:rPr>
      </w:pPr>
    </w:p>
    <w:tbl>
      <w:tblPr>
        <w:tblW w:w="9828" w:type="dxa"/>
        <w:tblCellMar>
          <w:left w:w="10" w:type="dxa"/>
          <w:right w:w="10" w:type="dxa"/>
        </w:tblCellMar>
        <w:tblLook w:val="0000" w:firstRow="0" w:lastRow="0" w:firstColumn="0" w:lastColumn="0" w:noHBand="0" w:noVBand="0"/>
      </w:tblPr>
      <w:tblGrid>
        <w:gridCol w:w="9828"/>
      </w:tblGrid>
      <w:tr w:rsidR="001F0C97">
        <w:trPr>
          <w:trHeight w:val="2607"/>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97" w:rsidRDefault="009B1F50">
            <w:r>
              <w:t>Oppgavens karakter – Tolking av oppgaveteksten</w:t>
            </w:r>
          </w:p>
          <w:p w:rsidR="001F0C97" w:rsidRDefault="009B1F50">
            <w:r>
              <w:t>-</w:t>
            </w:r>
          </w:p>
          <w:p w:rsidR="001F0C97" w:rsidRDefault="001F0C97"/>
          <w:p w:rsidR="001F0C97" w:rsidRDefault="001F0C97"/>
        </w:tc>
      </w:tr>
    </w:tbl>
    <w:p w:rsidR="001F0C97" w:rsidRDefault="001F0C97">
      <w:pPr>
        <w:rPr>
          <w:b/>
        </w:rPr>
      </w:pPr>
    </w:p>
    <w:tbl>
      <w:tblPr>
        <w:tblW w:w="9828" w:type="dxa"/>
        <w:tblCellMar>
          <w:left w:w="10" w:type="dxa"/>
          <w:right w:w="10" w:type="dxa"/>
        </w:tblCellMar>
        <w:tblLook w:val="0000" w:firstRow="0" w:lastRow="0" w:firstColumn="0" w:lastColumn="0" w:noHBand="0" w:noVBand="0"/>
      </w:tblPr>
      <w:tblGrid>
        <w:gridCol w:w="9828"/>
      </w:tblGrid>
      <w:tr w:rsidR="001F0C97">
        <w:trPr>
          <w:trHeight w:val="1331"/>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97" w:rsidRDefault="001F0C97"/>
          <w:p w:rsidR="001F0C97" w:rsidRDefault="001F0C97"/>
          <w:p w:rsidR="001F0C97" w:rsidRDefault="001F0C97"/>
          <w:p w:rsidR="001F0C97" w:rsidRDefault="009B1F50">
            <w:r>
              <w:t xml:space="preserve">    __________________                         ______________________________________________     </w:t>
            </w:r>
          </w:p>
          <w:p w:rsidR="001F0C97" w:rsidRDefault="009B1F50">
            <w:r>
              <w:t xml:space="preserve">        </w:t>
            </w:r>
            <w:r>
              <w:rPr>
                <w:i/>
                <w:sz w:val="22"/>
                <w:szCs w:val="22"/>
              </w:rPr>
              <w:t>Dato/sted                                                                                             Faglærer/oppgavegiver/-et</w:t>
            </w:r>
          </w:p>
        </w:tc>
      </w:tr>
    </w:tbl>
    <w:p w:rsidR="001F0C97" w:rsidRDefault="001F0C97">
      <w:pPr>
        <w:pStyle w:val="NormalWeb"/>
        <w:rPr>
          <w:color w:val="000000"/>
          <w:sz w:val="20"/>
          <w:szCs w:val="20"/>
        </w:rPr>
      </w:pPr>
    </w:p>
    <w:p w:rsidR="001F0C97" w:rsidRDefault="009B1F50">
      <w:r>
        <w:rPr>
          <w:color w:val="000000"/>
          <w:sz w:val="20"/>
          <w:szCs w:val="20"/>
        </w:rPr>
        <w:t>Ved eksamen benyttes følgende karakterskala:</w:t>
      </w:r>
    </w:p>
    <w:tbl>
      <w:tblPr>
        <w:tblW w:w="4790" w:type="pct"/>
        <w:tblCellMar>
          <w:left w:w="10" w:type="dxa"/>
          <w:right w:w="10" w:type="dxa"/>
        </w:tblCellMar>
        <w:tblLook w:val="0000" w:firstRow="0" w:lastRow="0" w:firstColumn="0" w:lastColumn="0" w:noHBand="0" w:noVBand="0"/>
      </w:tblPr>
      <w:tblGrid>
        <w:gridCol w:w="1157"/>
        <w:gridCol w:w="1605"/>
        <w:gridCol w:w="7036"/>
      </w:tblGrid>
      <w:tr w:rsidR="001F0C97">
        <w:tc>
          <w:tcPr>
            <w:tcW w:w="116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jc w:val="center"/>
            </w:pPr>
            <w:r>
              <w:rPr>
                <w:b/>
                <w:bCs/>
                <w:i/>
                <w:iCs/>
                <w:color w:val="000000"/>
                <w:sz w:val="20"/>
                <w:szCs w:val="20"/>
              </w:rPr>
              <w:t>Symbol</w:t>
            </w:r>
            <w:r>
              <w:rPr>
                <w:b/>
                <w:bCs/>
                <w:color w:val="000000"/>
                <w:sz w:val="20"/>
                <w:szCs w:val="20"/>
              </w:rPr>
              <w:t xml:space="preserve"> </w:t>
            </w:r>
          </w:p>
        </w:tc>
        <w:tc>
          <w:tcPr>
            <w:tcW w:w="161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r>
              <w:rPr>
                <w:b/>
                <w:bCs/>
                <w:i/>
                <w:iCs/>
                <w:color w:val="000000"/>
                <w:sz w:val="20"/>
                <w:szCs w:val="20"/>
              </w:rPr>
              <w:t>Betegnelse</w:t>
            </w:r>
            <w:r>
              <w:rPr>
                <w:b/>
                <w:bCs/>
                <w:color w:val="000000"/>
                <w:sz w:val="20"/>
                <w:szCs w:val="20"/>
              </w:rPr>
              <w:t xml:space="preserve"> </w:t>
            </w:r>
          </w:p>
        </w:tc>
        <w:tc>
          <w:tcPr>
            <w:tcW w:w="70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r>
              <w:rPr>
                <w:b/>
                <w:bCs/>
                <w:i/>
                <w:iCs/>
                <w:color w:val="000000"/>
                <w:sz w:val="20"/>
                <w:szCs w:val="20"/>
              </w:rPr>
              <w:t>Generell, kvalitativ beskrivelse av vurderingskriterier</w:t>
            </w:r>
            <w:r>
              <w:rPr>
                <w:b/>
                <w:bCs/>
                <w:color w:val="000000"/>
                <w:sz w:val="20"/>
                <w:szCs w:val="20"/>
              </w:rPr>
              <w:t xml:space="preserve"> </w:t>
            </w:r>
          </w:p>
        </w:tc>
      </w:tr>
      <w:tr w:rsidR="001F0C97">
        <w:tc>
          <w:tcPr>
            <w:tcW w:w="116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jc w:val="center"/>
              <w:rPr>
                <w:color w:val="000000"/>
                <w:sz w:val="20"/>
                <w:szCs w:val="20"/>
              </w:rPr>
            </w:pPr>
            <w:r>
              <w:rPr>
                <w:color w:val="000000"/>
                <w:sz w:val="20"/>
                <w:szCs w:val="20"/>
              </w:rPr>
              <w:t xml:space="preserve">A </w:t>
            </w:r>
          </w:p>
        </w:tc>
        <w:tc>
          <w:tcPr>
            <w:tcW w:w="161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Fremragende </w:t>
            </w:r>
          </w:p>
        </w:tc>
        <w:tc>
          <w:tcPr>
            <w:tcW w:w="70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Fremragende prestasjon som klart utmerker seg. Viser svært god vurderingsevne og stor grad av selvstendighet. </w:t>
            </w:r>
          </w:p>
        </w:tc>
      </w:tr>
      <w:tr w:rsidR="001F0C97">
        <w:tc>
          <w:tcPr>
            <w:tcW w:w="116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jc w:val="center"/>
              <w:rPr>
                <w:color w:val="000000"/>
                <w:sz w:val="20"/>
                <w:szCs w:val="20"/>
              </w:rPr>
            </w:pPr>
            <w:r>
              <w:rPr>
                <w:color w:val="000000"/>
                <w:sz w:val="20"/>
                <w:szCs w:val="20"/>
              </w:rPr>
              <w:t xml:space="preserve">B </w:t>
            </w:r>
          </w:p>
        </w:tc>
        <w:tc>
          <w:tcPr>
            <w:tcW w:w="161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Meget god </w:t>
            </w:r>
          </w:p>
        </w:tc>
        <w:tc>
          <w:tcPr>
            <w:tcW w:w="70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Meget god prestasjon. Kandidaten viser meget god vurderingsevne og selvstendighet. </w:t>
            </w:r>
          </w:p>
        </w:tc>
      </w:tr>
      <w:tr w:rsidR="001F0C97">
        <w:tc>
          <w:tcPr>
            <w:tcW w:w="116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jc w:val="center"/>
              <w:rPr>
                <w:color w:val="000000"/>
                <w:sz w:val="20"/>
                <w:szCs w:val="20"/>
              </w:rPr>
            </w:pPr>
            <w:r>
              <w:rPr>
                <w:color w:val="000000"/>
                <w:sz w:val="20"/>
                <w:szCs w:val="20"/>
              </w:rPr>
              <w:t xml:space="preserve">C </w:t>
            </w:r>
          </w:p>
        </w:tc>
        <w:tc>
          <w:tcPr>
            <w:tcW w:w="161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God </w:t>
            </w:r>
          </w:p>
        </w:tc>
        <w:tc>
          <w:tcPr>
            <w:tcW w:w="70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Jevnt god prestasjon som er tilfredsstillende på de fleste områder. Kandidaten viser god vurderingsevne og selvstendighet på de viktigste områdene. </w:t>
            </w:r>
          </w:p>
        </w:tc>
      </w:tr>
      <w:tr w:rsidR="001F0C97">
        <w:tc>
          <w:tcPr>
            <w:tcW w:w="116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jc w:val="center"/>
              <w:rPr>
                <w:color w:val="000000"/>
                <w:sz w:val="20"/>
                <w:szCs w:val="20"/>
              </w:rPr>
            </w:pPr>
            <w:r>
              <w:rPr>
                <w:color w:val="000000"/>
                <w:sz w:val="20"/>
                <w:szCs w:val="20"/>
              </w:rPr>
              <w:t xml:space="preserve">D </w:t>
            </w:r>
          </w:p>
        </w:tc>
        <w:tc>
          <w:tcPr>
            <w:tcW w:w="161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Nokså god </w:t>
            </w:r>
          </w:p>
        </w:tc>
        <w:tc>
          <w:tcPr>
            <w:tcW w:w="70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En akseptabel prestasjon med noen vesentlige mangler. Kandidaten viser en viss grad av vurderingsevne og selvstendighet. </w:t>
            </w:r>
          </w:p>
        </w:tc>
      </w:tr>
      <w:tr w:rsidR="001F0C97">
        <w:tc>
          <w:tcPr>
            <w:tcW w:w="116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jc w:val="center"/>
              <w:rPr>
                <w:color w:val="000000"/>
                <w:sz w:val="20"/>
                <w:szCs w:val="20"/>
              </w:rPr>
            </w:pPr>
            <w:r>
              <w:rPr>
                <w:color w:val="000000"/>
                <w:sz w:val="20"/>
                <w:szCs w:val="20"/>
              </w:rPr>
              <w:t xml:space="preserve">E </w:t>
            </w:r>
          </w:p>
        </w:tc>
        <w:tc>
          <w:tcPr>
            <w:tcW w:w="161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Tilstrekkelig </w:t>
            </w:r>
          </w:p>
        </w:tc>
        <w:tc>
          <w:tcPr>
            <w:tcW w:w="70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Prestasjon som tilfredsstiller minimumskravene, men heller ikke mer. Kandidaten viser liten vurderingsevne og selvstendighet. </w:t>
            </w:r>
          </w:p>
        </w:tc>
      </w:tr>
      <w:tr w:rsidR="001F0C97">
        <w:tc>
          <w:tcPr>
            <w:tcW w:w="116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jc w:val="center"/>
              <w:rPr>
                <w:color w:val="000000"/>
                <w:sz w:val="20"/>
                <w:szCs w:val="20"/>
              </w:rPr>
            </w:pPr>
            <w:r>
              <w:rPr>
                <w:color w:val="000000"/>
                <w:sz w:val="20"/>
                <w:szCs w:val="20"/>
              </w:rPr>
              <w:t xml:space="preserve">F </w:t>
            </w:r>
          </w:p>
        </w:tc>
        <w:tc>
          <w:tcPr>
            <w:tcW w:w="161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Ikke bestått </w:t>
            </w:r>
          </w:p>
        </w:tc>
        <w:tc>
          <w:tcPr>
            <w:tcW w:w="70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Prestasjon som ikke tilfredsstiller de faglige minimumskravene. Kandidaten viser både manglende vurderingsevne og manglende selvstendighet. </w:t>
            </w:r>
          </w:p>
        </w:tc>
      </w:tr>
    </w:tbl>
    <w:p w:rsidR="001F0C97" w:rsidRDefault="001F0C97"/>
    <w:p w:rsidR="001F0C97" w:rsidRDefault="001F0C97"/>
    <w:sectPr w:rsidR="001F0C97">
      <w:footerReference w:type="default" r:id="rId13"/>
      <w:pgSz w:w="11906" w:h="16838"/>
      <w:pgMar w:top="476" w:right="244" w:bottom="540"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2F7" w:rsidRDefault="009B1F50">
      <w:r>
        <w:separator/>
      </w:r>
    </w:p>
  </w:endnote>
  <w:endnote w:type="continuationSeparator" w:id="0">
    <w:p w:rsidR="00DC02F7" w:rsidRDefault="009B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932058"/>
      <w:docPartObj>
        <w:docPartGallery w:val="Page Numbers (Bottom of Page)"/>
        <w:docPartUnique/>
      </w:docPartObj>
    </w:sdtPr>
    <w:sdtEndPr/>
    <w:sdtContent>
      <w:p w:rsidR="00A0522E" w:rsidRDefault="00A0522E">
        <w:pPr>
          <w:pStyle w:val="Bunntekst"/>
          <w:jc w:val="right"/>
        </w:pPr>
        <w:r>
          <w:fldChar w:fldCharType="begin"/>
        </w:r>
        <w:r>
          <w:instrText>PAGE   \* MERGEFORMAT</w:instrText>
        </w:r>
        <w:r>
          <w:fldChar w:fldCharType="separate"/>
        </w:r>
        <w:r w:rsidR="00984320">
          <w:rPr>
            <w:noProof/>
          </w:rPr>
          <w:t>4</w:t>
        </w:r>
        <w:r>
          <w:fldChar w:fldCharType="end"/>
        </w:r>
      </w:p>
    </w:sdtContent>
  </w:sdt>
  <w:p w:rsidR="00A0522E" w:rsidRDefault="00A0522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2F7" w:rsidRDefault="009B1F50">
      <w:r>
        <w:rPr>
          <w:color w:val="000000"/>
        </w:rPr>
        <w:separator/>
      </w:r>
    </w:p>
  </w:footnote>
  <w:footnote w:type="continuationSeparator" w:id="0">
    <w:p w:rsidR="00DC02F7" w:rsidRDefault="009B1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E015F"/>
    <w:multiLevelType w:val="hybridMultilevel"/>
    <w:tmpl w:val="C9A412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E4249A8"/>
    <w:multiLevelType w:val="hybridMultilevel"/>
    <w:tmpl w:val="EE7CA97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F773325"/>
    <w:multiLevelType w:val="hybridMultilevel"/>
    <w:tmpl w:val="ABFEB58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FAD41D2"/>
    <w:multiLevelType w:val="hybridMultilevel"/>
    <w:tmpl w:val="B2E206CC"/>
    <w:lvl w:ilvl="0" w:tplc="08C4B32E">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E5326B2"/>
    <w:multiLevelType w:val="hybridMultilevel"/>
    <w:tmpl w:val="FC9EE0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4CF0D8E"/>
    <w:multiLevelType w:val="multilevel"/>
    <w:tmpl w:val="6E30991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6446370"/>
    <w:multiLevelType w:val="hybridMultilevel"/>
    <w:tmpl w:val="3CD4F4E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5A8A17C0"/>
    <w:multiLevelType w:val="hybridMultilevel"/>
    <w:tmpl w:val="9DEE43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CE86D83"/>
    <w:multiLevelType w:val="hybridMultilevel"/>
    <w:tmpl w:val="F4B2FA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DB7776F"/>
    <w:multiLevelType w:val="hybridMultilevel"/>
    <w:tmpl w:val="75EEC35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DC1268F"/>
    <w:multiLevelType w:val="hybridMultilevel"/>
    <w:tmpl w:val="93A45D2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F681934"/>
    <w:multiLevelType w:val="hybridMultilevel"/>
    <w:tmpl w:val="0F4E69FC"/>
    <w:lvl w:ilvl="0" w:tplc="5FFE1E84">
      <w:start w:val="1"/>
      <w:numFmt w:val="bullet"/>
      <w:lvlText w:val=" "/>
      <w:lvlJc w:val="left"/>
      <w:pPr>
        <w:tabs>
          <w:tab w:val="num" w:pos="360"/>
        </w:tabs>
        <w:ind w:left="360" w:hanging="360"/>
      </w:pPr>
      <w:rPr>
        <w:rFonts w:ascii="Calibri" w:hAnsi="Calibri" w:hint="default"/>
      </w:rPr>
    </w:lvl>
    <w:lvl w:ilvl="1" w:tplc="F522D260" w:tentative="1">
      <w:start w:val="1"/>
      <w:numFmt w:val="bullet"/>
      <w:lvlText w:val=" "/>
      <w:lvlJc w:val="left"/>
      <w:pPr>
        <w:tabs>
          <w:tab w:val="num" w:pos="1080"/>
        </w:tabs>
        <w:ind w:left="1080" w:hanging="360"/>
      </w:pPr>
      <w:rPr>
        <w:rFonts w:ascii="Calibri" w:hAnsi="Calibri" w:hint="default"/>
      </w:rPr>
    </w:lvl>
    <w:lvl w:ilvl="2" w:tplc="3A949F28" w:tentative="1">
      <w:start w:val="1"/>
      <w:numFmt w:val="bullet"/>
      <w:lvlText w:val=" "/>
      <w:lvlJc w:val="left"/>
      <w:pPr>
        <w:tabs>
          <w:tab w:val="num" w:pos="1800"/>
        </w:tabs>
        <w:ind w:left="1800" w:hanging="360"/>
      </w:pPr>
      <w:rPr>
        <w:rFonts w:ascii="Calibri" w:hAnsi="Calibri" w:hint="default"/>
      </w:rPr>
    </w:lvl>
    <w:lvl w:ilvl="3" w:tplc="4BE85C6C" w:tentative="1">
      <w:start w:val="1"/>
      <w:numFmt w:val="bullet"/>
      <w:lvlText w:val=" "/>
      <w:lvlJc w:val="left"/>
      <w:pPr>
        <w:tabs>
          <w:tab w:val="num" w:pos="2520"/>
        </w:tabs>
        <w:ind w:left="2520" w:hanging="360"/>
      </w:pPr>
      <w:rPr>
        <w:rFonts w:ascii="Calibri" w:hAnsi="Calibri" w:hint="default"/>
      </w:rPr>
    </w:lvl>
    <w:lvl w:ilvl="4" w:tplc="323C950E" w:tentative="1">
      <w:start w:val="1"/>
      <w:numFmt w:val="bullet"/>
      <w:lvlText w:val=" "/>
      <w:lvlJc w:val="left"/>
      <w:pPr>
        <w:tabs>
          <w:tab w:val="num" w:pos="3240"/>
        </w:tabs>
        <w:ind w:left="3240" w:hanging="360"/>
      </w:pPr>
      <w:rPr>
        <w:rFonts w:ascii="Calibri" w:hAnsi="Calibri" w:hint="default"/>
      </w:rPr>
    </w:lvl>
    <w:lvl w:ilvl="5" w:tplc="D7EAA56C" w:tentative="1">
      <w:start w:val="1"/>
      <w:numFmt w:val="bullet"/>
      <w:lvlText w:val=" "/>
      <w:lvlJc w:val="left"/>
      <w:pPr>
        <w:tabs>
          <w:tab w:val="num" w:pos="3960"/>
        </w:tabs>
        <w:ind w:left="3960" w:hanging="360"/>
      </w:pPr>
      <w:rPr>
        <w:rFonts w:ascii="Calibri" w:hAnsi="Calibri" w:hint="default"/>
      </w:rPr>
    </w:lvl>
    <w:lvl w:ilvl="6" w:tplc="BABC453A" w:tentative="1">
      <w:start w:val="1"/>
      <w:numFmt w:val="bullet"/>
      <w:lvlText w:val=" "/>
      <w:lvlJc w:val="left"/>
      <w:pPr>
        <w:tabs>
          <w:tab w:val="num" w:pos="4680"/>
        </w:tabs>
        <w:ind w:left="4680" w:hanging="360"/>
      </w:pPr>
      <w:rPr>
        <w:rFonts w:ascii="Calibri" w:hAnsi="Calibri" w:hint="default"/>
      </w:rPr>
    </w:lvl>
    <w:lvl w:ilvl="7" w:tplc="4718B1FA" w:tentative="1">
      <w:start w:val="1"/>
      <w:numFmt w:val="bullet"/>
      <w:lvlText w:val=" "/>
      <w:lvlJc w:val="left"/>
      <w:pPr>
        <w:tabs>
          <w:tab w:val="num" w:pos="5400"/>
        </w:tabs>
        <w:ind w:left="5400" w:hanging="360"/>
      </w:pPr>
      <w:rPr>
        <w:rFonts w:ascii="Calibri" w:hAnsi="Calibri" w:hint="default"/>
      </w:rPr>
    </w:lvl>
    <w:lvl w:ilvl="8" w:tplc="386CFB08" w:tentative="1">
      <w:start w:val="1"/>
      <w:numFmt w:val="bullet"/>
      <w:lvlText w:val=" "/>
      <w:lvlJc w:val="left"/>
      <w:pPr>
        <w:tabs>
          <w:tab w:val="num" w:pos="6120"/>
        </w:tabs>
        <w:ind w:left="6120" w:hanging="360"/>
      </w:pPr>
      <w:rPr>
        <w:rFonts w:ascii="Calibri" w:hAnsi="Calibri" w:hint="default"/>
      </w:rPr>
    </w:lvl>
  </w:abstractNum>
  <w:num w:numId="1">
    <w:abstractNumId w:val="5"/>
  </w:num>
  <w:num w:numId="2">
    <w:abstractNumId w:val="9"/>
  </w:num>
  <w:num w:numId="3">
    <w:abstractNumId w:val="7"/>
  </w:num>
  <w:num w:numId="4">
    <w:abstractNumId w:val="0"/>
  </w:num>
  <w:num w:numId="5">
    <w:abstractNumId w:val="4"/>
  </w:num>
  <w:num w:numId="6">
    <w:abstractNumId w:val="6"/>
  </w:num>
  <w:num w:numId="7">
    <w:abstractNumId w:val="8"/>
  </w:num>
  <w:num w:numId="8">
    <w:abstractNumId w:val="10"/>
  </w:num>
  <w:num w:numId="9">
    <w:abstractNumId w:val="2"/>
  </w:num>
  <w:num w:numId="10">
    <w:abstractNumId w:val="3"/>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C97"/>
    <w:rsid w:val="001D1F76"/>
    <w:rsid w:val="001E4747"/>
    <w:rsid w:val="001F0C97"/>
    <w:rsid w:val="00340729"/>
    <w:rsid w:val="0035644C"/>
    <w:rsid w:val="0037426F"/>
    <w:rsid w:val="00486820"/>
    <w:rsid w:val="004C66EA"/>
    <w:rsid w:val="00624A0C"/>
    <w:rsid w:val="00692486"/>
    <w:rsid w:val="00795A73"/>
    <w:rsid w:val="007F5FEC"/>
    <w:rsid w:val="0087050E"/>
    <w:rsid w:val="00984320"/>
    <w:rsid w:val="009A18DF"/>
    <w:rsid w:val="009A2C90"/>
    <w:rsid w:val="009B1F50"/>
    <w:rsid w:val="00A0522E"/>
    <w:rsid w:val="00AD4D59"/>
    <w:rsid w:val="00C562AA"/>
    <w:rsid w:val="00CA2FDE"/>
    <w:rsid w:val="00CE39A7"/>
    <w:rsid w:val="00DC02F7"/>
    <w:rsid w:val="00DC3A2B"/>
    <w:rsid w:val="00DF74EB"/>
    <w:rsid w:val="00E3607F"/>
    <w:rsid w:val="00F50350"/>
    <w:rsid w:val="00F62F98"/>
    <w:rsid w:val="00FE6C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B9440"/>
  <w15:docId w15:val="{ED60F517-5649-4EBD-BC0D-251D2B2E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rPr>
  </w:style>
  <w:style w:type="paragraph" w:styleId="Overskrift1">
    <w:name w:val="heading 1"/>
    <w:basedOn w:val="Normal"/>
    <w:next w:val="Normal"/>
    <w:link w:val="Overskrift1Tegn"/>
    <w:uiPriority w:val="9"/>
    <w:qFormat/>
    <w:rsid w:val="00C562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E474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link w:val="BunntekstTegn"/>
    <w:uiPriority w:val="99"/>
    <w:pPr>
      <w:tabs>
        <w:tab w:val="center" w:pos="4536"/>
        <w:tab w:val="right" w:pos="9072"/>
      </w:tabs>
    </w:pPr>
  </w:style>
  <w:style w:type="paragraph" w:styleId="NormalWeb">
    <w:name w:val="Normal (Web)"/>
    <w:basedOn w:val="Normal"/>
    <w:pPr>
      <w:spacing w:before="180"/>
    </w:pPr>
  </w:style>
  <w:style w:type="paragraph" w:styleId="Bobletekst">
    <w:name w:val="Balloon Text"/>
    <w:basedOn w:val="Normal"/>
    <w:rPr>
      <w:rFonts w:ascii="Tahoma" w:hAnsi="Tahoma" w:cs="Tahoma"/>
      <w:sz w:val="16"/>
      <w:szCs w:val="16"/>
    </w:rPr>
  </w:style>
  <w:style w:type="character" w:styleId="Hyperkobling">
    <w:name w:val="Hyperlink"/>
    <w:rPr>
      <w:strike w:val="0"/>
      <w:dstrike w:val="0"/>
      <w:color w:val="0060AA"/>
      <w:u w:val="none"/>
    </w:rPr>
  </w:style>
  <w:style w:type="paragraph" w:styleId="Listeavsnitt">
    <w:name w:val="List Paragraph"/>
    <w:basedOn w:val="Normal"/>
    <w:uiPriority w:val="34"/>
    <w:qFormat/>
    <w:rsid w:val="001E4747"/>
    <w:pPr>
      <w:ind w:left="720"/>
      <w:contextualSpacing/>
    </w:pPr>
  </w:style>
  <w:style w:type="character" w:customStyle="1" w:styleId="Overskrift2Tegn">
    <w:name w:val="Overskrift 2 Tegn"/>
    <w:basedOn w:val="Standardskriftforavsnitt"/>
    <w:link w:val="Overskrift2"/>
    <w:uiPriority w:val="9"/>
    <w:rsid w:val="001E4747"/>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C562AA"/>
    <w:rPr>
      <w:rFonts w:asciiTheme="majorHAnsi" w:eastAsiaTheme="majorEastAsia" w:hAnsiTheme="majorHAnsi" w:cstheme="majorBidi"/>
      <w:color w:val="2E74B5" w:themeColor="accent1" w:themeShade="BF"/>
      <w:sz w:val="32"/>
      <w:szCs w:val="32"/>
    </w:rPr>
  </w:style>
  <w:style w:type="character" w:customStyle="1" w:styleId="BunntekstTegn">
    <w:name w:val="Bunntekst Tegn"/>
    <w:basedOn w:val="Standardskriftforavsnitt"/>
    <w:link w:val="Bunntekst"/>
    <w:uiPriority w:val="99"/>
    <w:rsid w:val="00A0522E"/>
    <w:rPr>
      <w:sz w:val="24"/>
      <w:szCs w:val="24"/>
    </w:rPr>
  </w:style>
  <w:style w:type="character" w:styleId="Utheving">
    <w:name w:val="Emphasis"/>
    <w:basedOn w:val="Standardskriftforavsnitt"/>
    <w:uiPriority w:val="20"/>
    <w:qFormat/>
    <w:rsid w:val="008705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82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NL/lov/1998-07-17-61"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dunn.no/ts/kok/2012/03/naar_religion_blir_identitet"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dir.no/kl06/RLE1-0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dir.no/Lareplaner/Kunnskapsloftet/Generell-del-av-lareplanen/" TargetMode="External"/><Relationship Id="rId4" Type="http://schemas.openxmlformats.org/officeDocument/2006/relationships/webSettings" Target="webSettings.xml"/><Relationship Id="rId9" Type="http://schemas.openxmlformats.org/officeDocument/2006/relationships/hyperlink" Target="http://www.udir.no/Lareplaner/Kunnskapsloftet/Prinsipp-for-opplaringa/Laringsplakaten/?read=1"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5437DA90E2FF0F4BBBDFDE015F2E704D0100D7EE954713ADEB4AA99F813D641A2A39" ma:contentTypeVersion="0" ma:contentTypeDescription="" ma:contentTypeScope="" ma:versionID="3fd5692e1a72086a5ad78267308089bd">
  <xsd:schema xmlns:xsd="http://www.w3.org/2001/XMLSchema" xmlns:xs="http://www.w3.org/2001/XMLSchema" xmlns:p="http://schemas.microsoft.com/office/2006/metadata/properties" xmlns:ns2="3011bd27-670b-40e8-bfc7-267b8eb171af" targetNamespace="http://schemas.microsoft.com/office/2006/metadata/properties" ma:root="true" ma:fieldsID="d31777ed7480cbe6686a42c311ff76e0" ns2:_="">
    <xsd:import namespace="3011bd27-670b-40e8-bfc7-267b8eb171af"/>
    <xsd:element name="properties">
      <xsd:complexType>
        <xsd:sequence>
          <xsd:element name="documentManagement">
            <xsd:complexType>
              <xsd:all>
                <xsd:element ref="ns2:TeamSit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1bd27-670b-40e8-bfc7-267b8eb171af" elementFormDefault="qualified">
    <xsd:import namespace="http://schemas.microsoft.com/office/2006/documentManagement/types"/>
    <xsd:import namespace="http://schemas.microsoft.com/office/infopath/2007/PartnerControls"/>
    <xsd:element name="TeamSiteName" ma:index="8" nillable="true" ma:displayName="TeamSite" ma:default="Studieadministrasjon ILU" ma:internalName="TeamSite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iteName xmlns="3011bd27-670b-40e8-bfc7-267b8eb171af">Eksamen Rotvoll</TeamSiteName>
  </documentManagement>
</p:properties>
</file>

<file path=customXml/itemProps1.xml><?xml version="1.0" encoding="utf-8"?>
<ds:datastoreItem xmlns:ds="http://schemas.openxmlformats.org/officeDocument/2006/customXml" ds:itemID="{8D0967FA-7913-4CA7-8D64-6DE1502D1B3C}"/>
</file>

<file path=customXml/itemProps2.xml><?xml version="1.0" encoding="utf-8"?>
<ds:datastoreItem xmlns:ds="http://schemas.openxmlformats.org/officeDocument/2006/customXml" ds:itemID="{26166BD8-FDBF-4FAB-9F80-385B811DD877}"/>
</file>

<file path=customXml/itemProps3.xml><?xml version="1.0" encoding="utf-8"?>
<ds:datastoreItem xmlns:ds="http://schemas.openxmlformats.org/officeDocument/2006/customXml" ds:itemID="{E4E2E35D-C8BC-494B-A4EF-77C36F2E8E99}"/>
</file>

<file path=docProps/app.xml><?xml version="1.0" encoding="utf-8"?>
<Properties xmlns="http://schemas.openxmlformats.org/officeDocument/2006/extended-properties" xmlns:vt="http://schemas.openxmlformats.org/officeDocument/2006/docPropsVTypes">
  <Template>Normal.dotm</Template>
  <TotalTime>0</TotalTime>
  <Pages>9</Pages>
  <Words>3577</Words>
  <Characters>18964</Characters>
  <Application>Microsoft Office Word</Application>
  <DocSecurity>0</DocSecurity>
  <Lines>158</Lines>
  <Paragraphs>44</Paragraphs>
  <ScaleCrop>false</ScaleCrop>
  <HeadingPairs>
    <vt:vector size="2" baseType="variant">
      <vt:variant>
        <vt:lpstr>Tittel</vt:lpstr>
      </vt:variant>
      <vt:variant>
        <vt:i4>1</vt:i4>
      </vt:variant>
    </vt:vector>
  </HeadingPairs>
  <TitlesOfParts>
    <vt:vector size="1" baseType="lpstr">
      <vt:lpstr>BEGRUNNELSE FOR KARAKTERSETTING</vt:lpstr>
    </vt:vector>
  </TitlesOfParts>
  <Company>Høgskolen i Sør-Trøndelag</Company>
  <LinksUpToDate>false</LinksUpToDate>
  <CharactersWithSpaces>22497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BEGRUNNELSE FOR KARAKTERSETTING</dc:title>
  <dc:subject/>
  <dc:creator>Tina Rønning Lund</dc:creator>
  <dc:description/>
  <cp:lastModifiedBy>Camilla Stabel Jørgensen</cp:lastModifiedBy>
  <cp:revision>22</cp:revision>
  <cp:lastPrinted>2009-10-22T12:38:00Z</cp:lastPrinted>
  <dcterms:created xsi:type="dcterms:W3CDTF">2016-11-08T19:53:00Z</dcterms:created>
  <dcterms:modified xsi:type="dcterms:W3CDTF">2016-12-05T13:12:00Z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0x0101005437DA90E2FF0F4BBBDFDE015F2E704D0100D7EE954713ADEB4AA99F813D641A2A39</vt:lpwstr>
  </property>
</Properties>
</file>