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7A757" w14:textId="77777777" w:rsidR="00C47611" w:rsidRDefault="00863791">
      <w:pPr>
        <w:pStyle w:val="Overskrift1"/>
      </w:pPr>
      <w:bookmarkStart w:id="0" w:name="_GoBack"/>
      <w:bookmarkEnd w:id="0"/>
      <w:r>
        <w:t>Norges teknisk-</w:t>
      </w:r>
      <w:r>
        <w:tab/>
      </w:r>
      <w:r>
        <w:tab/>
      </w:r>
      <w:r>
        <w:tab/>
      </w:r>
      <w:r>
        <w:tab/>
      </w:r>
      <w:r>
        <w:tab/>
      </w:r>
      <w:r>
        <w:tab/>
        <w:t>HR- og HMS-avdelingen</w:t>
      </w:r>
    </w:p>
    <w:p w14:paraId="48CB96FC" w14:textId="77777777" w:rsidR="00C47611" w:rsidRDefault="00C47611">
      <w:pPr>
        <w:rPr>
          <w:b/>
          <w:sz w:val="28"/>
        </w:rPr>
      </w:pPr>
      <w:r>
        <w:rPr>
          <w:b/>
          <w:sz w:val="28"/>
        </w:rPr>
        <w:t>naturvitenskapelig universitet</w:t>
      </w:r>
    </w:p>
    <w:p w14:paraId="456C2E58" w14:textId="77777777" w:rsidR="00C47611" w:rsidRDefault="00C47611">
      <w:pPr>
        <w:rPr>
          <w:b/>
          <w:sz w:val="28"/>
        </w:rPr>
      </w:pPr>
      <w:r>
        <w:rPr>
          <w:b/>
          <w:sz w:val="28"/>
        </w:rPr>
        <w:t>NTNU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E3D96">
        <w:rPr>
          <w:noProof/>
        </w:rPr>
        <w:drawing>
          <wp:anchor distT="0" distB="0" distL="114300" distR="114300" simplePos="0" relativeHeight="251657216" behindDoc="1" locked="0" layoutInCell="0" allowOverlap="1" wp14:anchorId="09B2947B" wp14:editId="22F6ED48">
            <wp:simplePos x="0" y="0"/>
            <wp:positionH relativeFrom="column">
              <wp:posOffset>5182870</wp:posOffset>
            </wp:positionH>
            <wp:positionV relativeFrom="paragraph">
              <wp:posOffset>-2540</wp:posOffset>
            </wp:positionV>
            <wp:extent cx="579755" cy="579755"/>
            <wp:effectExtent l="0" t="0" r="0" b="0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1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AB5EA" w14:textId="77777777" w:rsidR="00C47611" w:rsidRDefault="00C47611"/>
    <w:p w14:paraId="0161CAF2" w14:textId="77777777" w:rsidR="00C47611" w:rsidRDefault="00C47611"/>
    <w:p w14:paraId="1FB35FD6" w14:textId="77777777" w:rsidR="00C47611" w:rsidRDefault="00C47611"/>
    <w:p w14:paraId="3F7057E1" w14:textId="77777777" w:rsidR="00C47611" w:rsidRDefault="00C47611">
      <w:pPr>
        <w:jc w:val="center"/>
        <w:rPr>
          <w:b/>
        </w:rPr>
      </w:pPr>
      <w:r>
        <w:rPr>
          <w:b/>
        </w:rPr>
        <w:t>PROTOKOLL</w:t>
      </w:r>
    </w:p>
    <w:p w14:paraId="53E82E7D" w14:textId="77777777" w:rsidR="00C47611" w:rsidRDefault="00C47611">
      <w:pPr>
        <w:jc w:val="center"/>
        <w:rPr>
          <w:b/>
        </w:rPr>
      </w:pPr>
      <w:r>
        <w:rPr>
          <w:b/>
        </w:rPr>
        <w:t>fra</w:t>
      </w:r>
    </w:p>
    <w:p w14:paraId="0D4C482E" w14:textId="77777777" w:rsidR="00C47611" w:rsidRDefault="00642572" w:rsidP="00C47611">
      <w:pPr>
        <w:jc w:val="center"/>
      </w:pPr>
      <w:r>
        <w:rPr>
          <w:b/>
        </w:rPr>
        <w:t>forhandling</w:t>
      </w:r>
      <w:r w:rsidR="00C47611">
        <w:rPr>
          <w:b/>
        </w:rPr>
        <w:t xml:space="preserve"> </w:t>
      </w:r>
      <w:r>
        <w:rPr>
          <w:b/>
        </w:rPr>
        <w:t>om revisjon av lokal lønnspolitikk pkt. 4.9 Læringsassistenter og studentassistenter</w:t>
      </w:r>
    </w:p>
    <w:p w14:paraId="4279CD39" w14:textId="77777777" w:rsidR="00302DFA" w:rsidRDefault="00302DFA"/>
    <w:p w14:paraId="55C2EC9B" w14:textId="77777777" w:rsidR="00302DFA" w:rsidRDefault="00302DFA"/>
    <w:p w14:paraId="31FBDB8A" w14:textId="77777777" w:rsidR="00F254DD" w:rsidRDefault="00F254DD">
      <w:r>
        <w:t>Det vises til protokoll av 24.04.20 hvor p</w:t>
      </w:r>
      <w:r w:rsidR="00642572">
        <w:t xml:space="preserve">artene </w:t>
      </w:r>
      <w:r>
        <w:t xml:space="preserve">ble </w:t>
      </w:r>
      <w:r w:rsidR="00642572">
        <w:t xml:space="preserve">enige om at lønn i stillinger som læringsassistenter og studentassistenter knyttes til stillingskode 1429 Aspirant. Dette gjeldende fra og med 10.03.2020 og frem til disse stillingene eventuelt gis en egen stillingskode i Hovedtariffavtalene i staten. Innholdet i lokal lønnspolitikk pkt. 4.9 </w:t>
      </w:r>
      <w:r>
        <w:t xml:space="preserve">ble derfor endret med virkning fra 24.04.20. </w:t>
      </w:r>
    </w:p>
    <w:p w14:paraId="2621FFD2" w14:textId="77777777" w:rsidR="00F254DD" w:rsidRDefault="00F254DD"/>
    <w:p w14:paraId="015FE818" w14:textId="77777777" w:rsidR="00642572" w:rsidRDefault="00F254DD">
      <w:r>
        <w:t xml:space="preserve">I etterkant ble det fremmet behov for en ytterligere presisering under den generelle beskrivelsen ved at forskningsassistanse inkluderes. Dette ble fremmet som sak i SESAM 28.08.20 hvor det var enighet om følgende tekst: </w:t>
      </w:r>
      <w:r w:rsidRPr="00F254DD">
        <w:rPr>
          <w:i/>
          <w:iCs/>
        </w:rPr>
        <w:t>«Dette er stillinger som i all hovedsak er knyttet til undervisning, veiledning, forskningsassistanse og lignende ved NTNU.».</w:t>
      </w:r>
    </w:p>
    <w:p w14:paraId="57579B29" w14:textId="77777777" w:rsidR="00F254DD" w:rsidRDefault="00F254DD"/>
    <w:p w14:paraId="56E867CF" w14:textId="77777777" w:rsidR="00F254DD" w:rsidRDefault="00F254DD">
      <w:r>
        <w:t>Ny tekst:</w:t>
      </w:r>
    </w:p>
    <w:p w14:paraId="2CE3556E" w14:textId="77777777" w:rsidR="00771CD4" w:rsidRDefault="00771CD4"/>
    <w:p w14:paraId="28511FA6" w14:textId="77777777" w:rsidR="00642572" w:rsidRPr="00642572" w:rsidRDefault="00642572" w:rsidP="00642572">
      <w:pPr>
        <w:keepNext/>
        <w:shd w:val="pct5" w:color="auto" w:fill="auto"/>
        <w:spacing w:before="240" w:after="60"/>
        <w:outlineLvl w:val="1"/>
        <w:rPr>
          <w:b/>
        </w:rPr>
      </w:pPr>
      <w:bookmarkStart w:id="1" w:name="_Toc501096016"/>
      <w:r w:rsidRPr="00642572">
        <w:rPr>
          <w:b/>
        </w:rPr>
        <w:t>4.9</w:t>
      </w:r>
      <w:r w:rsidRPr="00642572">
        <w:rPr>
          <w:b/>
        </w:rPr>
        <w:tab/>
        <w:t>LÆRINGSASSISTENTER OG STUDENTASSISTENTER</w:t>
      </w:r>
      <w:bookmarkEnd w:id="1"/>
      <w:r w:rsidRPr="00642572">
        <w:rPr>
          <w:b/>
        </w:rPr>
        <w:t xml:space="preserve"> </w:t>
      </w:r>
    </w:p>
    <w:p w14:paraId="4B37F01B" w14:textId="77777777" w:rsidR="00642572" w:rsidRPr="00642572" w:rsidRDefault="00642572" w:rsidP="00642572">
      <w:pPr>
        <w:rPr>
          <w:u w:val="single"/>
        </w:rPr>
      </w:pPr>
    </w:p>
    <w:p w14:paraId="3C031C9E" w14:textId="77777777" w:rsidR="00642572" w:rsidRPr="00642572" w:rsidRDefault="00642572" w:rsidP="00642572">
      <w:pPr>
        <w:rPr>
          <w:i/>
        </w:rPr>
      </w:pPr>
      <w:r w:rsidRPr="00642572">
        <w:rPr>
          <w:i/>
        </w:rPr>
        <w:t>Generelt: Dette er stillinger som i all hovedsak er knyttet til undervisning</w:t>
      </w:r>
      <w:r w:rsidR="00F254DD">
        <w:rPr>
          <w:i/>
        </w:rPr>
        <w:t>,</w:t>
      </w:r>
      <w:r w:rsidRPr="00642572">
        <w:rPr>
          <w:i/>
        </w:rPr>
        <w:t xml:space="preserve"> veiledning</w:t>
      </w:r>
      <w:r w:rsidR="00F254DD">
        <w:rPr>
          <w:i/>
        </w:rPr>
        <w:t>, forskningsassistanse og lignende ved NTNU</w:t>
      </w:r>
      <w:r w:rsidRPr="00642572">
        <w:rPr>
          <w:i/>
        </w:rPr>
        <w:t>, og de vil som regel være tidsbegrensede deltidsstillinger. Stillingene betraktes som nødvendige mellomledd mellom universitet og studentene, og forutsettes derfor besatt av aktive studenter som er kommet tilstrekkelig langt i sine studier og som ellers har de nødvendige kvalifikasjonene. For begge stillingene forutsettes det normalt at arbeidsoppgavene er knyttet til assistentenes faglige aktiviteter som studenter.</w:t>
      </w:r>
    </w:p>
    <w:p w14:paraId="5E6DA6F3" w14:textId="77777777" w:rsidR="00642572" w:rsidRPr="00642572" w:rsidRDefault="00642572" w:rsidP="00642572"/>
    <w:p w14:paraId="2FAA920B" w14:textId="77777777" w:rsidR="00642572" w:rsidRPr="00642572" w:rsidRDefault="00642572" w:rsidP="00642572">
      <w:pPr>
        <w:rPr>
          <w:i/>
        </w:rPr>
      </w:pPr>
      <w:r w:rsidRPr="00642572">
        <w:rPr>
          <w:i/>
        </w:rPr>
        <w:t>Partene er enige om at slike stillinger gir studentene en verdifull erfaring med arbeidslivet og at bidrar til deres økte kompetanse.</w:t>
      </w:r>
    </w:p>
    <w:p w14:paraId="3DB17AB3" w14:textId="77777777" w:rsidR="00642572" w:rsidRPr="00642572" w:rsidRDefault="00642572" w:rsidP="00642572"/>
    <w:p w14:paraId="5CBD0289" w14:textId="77777777" w:rsidR="00642572" w:rsidRPr="00642572" w:rsidRDefault="00642572" w:rsidP="00642572">
      <w:pPr>
        <w:spacing w:after="160" w:line="240" w:lineRule="atLeast"/>
        <w:rPr>
          <w:i/>
          <w:color w:val="000000"/>
          <w:szCs w:val="24"/>
        </w:rPr>
      </w:pPr>
      <w:r w:rsidRPr="00642572">
        <w:rPr>
          <w:i/>
          <w:color w:val="000000"/>
          <w:szCs w:val="24"/>
        </w:rPr>
        <w:t xml:space="preserve">Lønn i disse assistentstillingene knyttes til stillingskode 1429 aspirant med lønnsnivå tilsvarende verdien av foreslått lønnstrinn i henhold til Hovedtariffavtalen for ØVRIGE.  </w:t>
      </w:r>
    </w:p>
    <w:p w14:paraId="5A1735FB" w14:textId="77777777" w:rsidR="00642572" w:rsidRPr="00642572" w:rsidRDefault="00642572" w:rsidP="00642572">
      <w:pPr>
        <w:spacing w:after="160" w:line="240" w:lineRule="atLeast"/>
        <w:rPr>
          <w:i/>
          <w:color w:val="000000"/>
          <w:szCs w:val="24"/>
        </w:rPr>
      </w:pPr>
      <w:r w:rsidRPr="00642572">
        <w:rPr>
          <w:i/>
          <w:color w:val="000000"/>
          <w:szCs w:val="24"/>
        </w:rPr>
        <w:t xml:space="preserve">Laveste avlønning ved ansettelse vil likevel være i henhold til i den hovedtariffavtalen som til enhver tid har den høyeste avlønning (uavhengig av hovedsammenslutningstilknytning). </w:t>
      </w:r>
    </w:p>
    <w:p w14:paraId="477ED3D2" w14:textId="77777777" w:rsidR="00642572" w:rsidRDefault="00642572" w:rsidP="00642572">
      <w:pPr>
        <w:spacing w:after="160" w:line="240" w:lineRule="atLeast"/>
        <w:rPr>
          <w:i/>
          <w:szCs w:val="24"/>
        </w:rPr>
      </w:pPr>
      <w:r w:rsidRPr="00642572">
        <w:rPr>
          <w:i/>
          <w:szCs w:val="24"/>
        </w:rPr>
        <w:t xml:space="preserve">Avhengig av arbeidsoppgavenes kompleksitet og stillingsinnehaverens kvalifikasjoner er det handlingsrom for å gi høyere avlønning enn de satser som </w:t>
      </w:r>
      <w:proofErr w:type="gramStart"/>
      <w:r w:rsidRPr="00642572">
        <w:rPr>
          <w:i/>
          <w:szCs w:val="24"/>
        </w:rPr>
        <w:t>fremgår</w:t>
      </w:r>
      <w:proofErr w:type="gramEnd"/>
      <w:r w:rsidRPr="00642572">
        <w:rPr>
          <w:i/>
          <w:szCs w:val="24"/>
        </w:rPr>
        <w:t xml:space="preserve"> av forslaget under.</w:t>
      </w:r>
    </w:p>
    <w:p w14:paraId="6790FFDF" w14:textId="77777777" w:rsidR="00771CD4" w:rsidRPr="00642572" w:rsidRDefault="00771CD4" w:rsidP="00642572">
      <w:pPr>
        <w:spacing w:after="160" w:line="240" w:lineRule="atLeast"/>
        <w:rPr>
          <w:i/>
          <w:color w:val="000000"/>
          <w:szCs w:val="24"/>
        </w:rPr>
      </w:pPr>
    </w:p>
    <w:p w14:paraId="40B4ED05" w14:textId="77777777" w:rsidR="00642572" w:rsidRPr="00642572" w:rsidRDefault="00642572" w:rsidP="00642572">
      <w:pPr>
        <w:spacing w:after="160" w:line="240" w:lineRule="atLeast"/>
        <w:rPr>
          <w:i/>
          <w:color w:val="000000"/>
          <w:szCs w:val="24"/>
        </w:rPr>
      </w:pPr>
      <w:r w:rsidRPr="00642572">
        <w:rPr>
          <w:i/>
          <w:color w:val="000000"/>
          <w:szCs w:val="24"/>
        </w:rPr>
        <w:lastRenderedPageBreak/>
        <w:t xml:space="preserve">Studentassistenter med fullført videregående skole lønnes 2 </w:t>
      </w:r>
      <w:proofErr w:type="spellStart"/>
      <w:r w:rsidRPr="00642572">
        <w:rPr>
          <w:i/>
          <w:color w:val="000000"/>
          <w:szCs w:val="24"/>
        </w:rPr>
        <w:t>ltr</w:t>
      </w:r>
      <w:proofErr w:type="spellEnd"/>
      <w:r w:rsidRPr="00642572">
        <w:rPr>
          <w:i/>
          <w:color w:val="000000"/>
          <w:szCs w:val="24"/>
        </w:rPr>
        <w:t xml:space="preserve">. utover </w:t>
      </w:r>
      <w:proofErr w:type="gramStart"/>
      <w:r w:rsidRPr="00642572">
        <w:rPr>
          <w:i/>
          <w:color w:val="000000"/>
          <w:szCs w:val="24"/>
        </w:rPr>
        <w:t>minstelønn,  Læringsassistenter</w:t>
      </w:r>
      <w:proofErr w:type="gramEnd"/>
      <w:r w:rsidRPr="00642572">
        <w:rPr>
          <w:i/>
          <w:color w:val="000000"/>
          <w:szCs w:val="24"/>
        </w:rPr>
        <w:t xml:space="preserve"> med fullført videregående skole lønnes 4 </w:t>
      </w:r>
      <w:proofErr w:type="spellStart"/>
      <w:r w:rsidRPr="00642572">
        <w:rPr>
          <w:i/>
          <w:color w:val="000000"/>
          <w:szCs w:val="24"/>
        </w:rPr>
        <w:t>ltr</w:t>
      </w:r>
      <w:proofErr w:type="spellEnd"/>
      <w:r w:rsidRPr="00642572">
        <w:rPr>
          <w:i/>
          <w:color w:val="000000"/>
          <w:szCs w:val="24"/>
        </w:rPr>
        <w:t>. utover minstelønn.</w:t>
      </w:r>
    </w:p>
    <w:p w14:paraId="77F5BEF1" w14:textId="77777777" w:rsidR="00642572" w:rsidRPr="00642572" w:rsidRDefault="00642572" w:rsidP="00642572">
      <w:pPr>
        <w:spacing w:before="100" w:beforeAutospacing="1" w:line="240" w:lineRule="atLeast"/>
        <w:rPr>
          <w:i/>
          <w:color w:val="000000"/>
          <w:szCs w:val="24"/>
        </w:rPr>
      </w:pPr>
      <w:r w:rsidRPr="00642572">
        <w:rPr>
          <w:i/>
          <w:color w:val="000000"/>
          <w:szCs w:val="24"/>
        </w:rPr>
        <w:t xml:space="preserve">Studentassistenter med fullført bachelor lønnes 4 </w:t>
      </w:r>
      <w:proofErr w:type="spellStart"/>
      <w:r w:rsidRPr="00642572">
        <w:rPr>
          <w:i/>
          <w:color w:val="000000"/>
          <w:szCs w:val="24"/>
        </w:rPr>
        <w:t>ltr</w:t>
      </w:r>
      <w:proofErr w:type="spellEnd"/>
      <w:r w:rsidRPr="00642572">
        <w:rPr>
          <w:i/>
          <w:color w:val="000000"/>
          <w:szCs w:val="24"/>
        </w:rPr>
        <w:t xml:space="preserve">. utover minstelønn.                     Læringsassistenter med fullført bachelor lønnes 6 </w:t>
      </w:r>
      <w:proofErr w:type="spellStart"/>
      <w:r w:rsidRPr="00642572">
        <w:rPr>
          <w:i/>
          <w:color w:val="000000"/>
          <w:szCs w:val="24"/>
        </w:rPr>
        <w:t>ltr</w:t>
      </w:r>
      <w:proofErr w:type="spellEnd"/>
      <w:r w:rsidRPr="00642572">
        <w:rPr>
          <w:i/>
          <w:color w:val="000000"/>
          <w:szCs w:val="24"/>
        </w:rPr>
        <w:t>. utover minstelønn.</w:t>
      </w:r>
    </w:p>
    <w:p w14:paraId="29AB137F" w14:textId="77777777" w:rsidR="00642572" w:rsidRPr="00642572" w:rsidRDefault="00642572" w:rsidP="00642572">
      <w:pPr>
        <w:spacing w:before="100" w:beforeAutospacing="1" w:line="240" w:lineRule="atLeast"/>
        <w:rPr>
          <w:i/>
          <w:color w:val="000000"/>
          <w:szCs w:val="24"/>
        </w:rPr>
      </w:pPr>
      <w:r w:rsidRPr="00642572">
        <w:rPr>
          <w:i/>
          <w:color w:val="000000"/>
          <w:szCs w:val="24"/>
        </w:rPr>
        <w:t>Med bachelor menes fullført tre års høyere utdanning, tilsvarende antall studiepoeng som en bachelorgrad inneholder.</w:t>
      </w:r>
    </w:p>
    <w:p w14:paraId="2317B100" w14:textId="77777777" w:rsidR="00642572" w:rsidRPr="00642572" w:rsidRDefault="00642572" w:rsidP="00642572">
      <w:pPr>
        <w:spacing w:line="240" w:lineRule="atLeast"/>
        <w:rPr>
          <w:i/>
          <w:color w:val="000000"/>
          <w:szCs w:val="24"/>
        </w:rPr>
      </w:pPr>
    </w:p>
    <w:p w14:paraId="5EEE19E0" w14:textId="77777777" w:rsidR="00642572" w:rsidRPr="00642572" w:rsidRDefault="00642572" w:rsidP="00642572">
      <w:pPr>
        <w:spacing w:line="240" w:lineRule="atLeast"/>
        <w:rPr>
          <w:i/>
          <w:color w:val="000000"/>
          <w:szCs w:val="24"/>
        </w:rPr>
      </w:pPr>
      <w:r w:rsidRPr="00642572">
        <w:rPr>
          <w:i/>
          <w:color w:val="000000"/>
          <w:szCs w:val="24"/>
        </w:rPr>
        <w:t xml:space="preserve">Studentassistenter med fullført master lønnes 6 </w:t>
      </w:r>
      <w:proofErr w:type="spellStart"/>
      <w:r w:rsidRPr="00642572">
        <w:rPr>
          <w:i/>
          <w:color w:val="000000"/>
          <w:szCs w:val="24"/>
        </w:rPr>
        <w:t>ltr</w:t>
      </w:r>
      <w:proofErr w:type="spellEnd"/>
      <w:r w:rsidRPr="00642572">
        <w:rPr>
          <w:i/>
          <w:color w:val="000000"/>
          <w:szCs w:val="24"/>
        </w:rPr>
        <w:t>. utover minstelønn.</w:t>
      </w:r>
    </w:p>
    <w:p w14:paraId="6F638E26" w14:textId="77777777" w:rsidR="00642572" w:rsidRPr="00642572" w:rsidRDefault="00642572" w:rsidP="00642572">
      <w:pPr>
        <w:spacing w:line="240" w:lineRule="atLeast"/>
        <w:rPr>
          <w:i/>
          <w:color w:val="000000"/>
          <w:szCs w:val="24"/>
        </w:rPr>
      </w:pPr>
      <w:r w:rsidRPr="00642572">
        <w:rPr>
          <w:i/>
          <w:color w:val="000000"/>
          <w:szCs w:val="24"/>
        </w:rPr>
        <w:t>Læring</w:t>
      </w:r>
      <w:r w:rsidR="00631F47">
        <w:rPr>
          <w:i/>
          <w:color w:val="000000"/>
          <w:szCs w:val="24"/>
        </w:rPr>
        <w:t>s</w:t>
      </w:r>
      <w:r w:rsidRPr="00642572">
        <w:rPr>
          <w:i/>
          <w:color w:val="000000"/>
          <w:szCs w:val="24"/>
        </w:rPr>
        <w:t xml:space="preserve">assistenter med fullført master lønnes 8 </w:t>
      </w:r>
      <w:proofErr w:type="spellStart"/>
      <w:r w:rsidRPr="00642572">
        <w:rPr>
          <w:i/>
          <w:color w:val="000000"/>
          <w:szCs w:val="24"/>
        </w:rPr>
        <w:t>ltr</w:t>
      </w:r>
      <w:proofErr w:type="spellEnd"/>
      <w:r w:rsidRPr="00642572">
        <w:rPr>
          <w:i/>
          <w:color w:val="000000"/>
          <w:szCs w:val="24"/>
        </w:rPr>
        <w:t xml:space="preserve">. utover minstelønn. </w:t>
      </w:r>
    </w:p>
    <w:p w14:paraId="59513799" w14:textId="77777777" w:rsidR="00642572" w:rsidRPr="00642572" w:rsidRDefault="00642572" w:rsidP="00642572">
      <w:pPr>
        <w:rPr>
          <w:i/>
        </w:rPr>
      </w:pPr>
    </w:p>
    <w:p w14:paraId="1BCEC2B9" w14:textId="77777777" w:rsidR="00642572" w:rsidRPr="00642572" w:rsidRDefault="00642572" w:rsidP="00642572">
      <w:pPr>
        <w:rPr>
          <w:i/>
        </w:rPr>
      </w:pPr>
      <w:r w:rsidRPr="00642572">
        <w:rPr>
          <w:i/>
        </w:rPr>
        <w:t>Andre sider ved ansettelsesforholdene knyttes opp mot NTNUs lokale lønnspolitikk og personalreglement.</w:t>
      </w:r>
    </w:p>
    <w:p w14:paraId="6610FA63" w14:textId="77777777" w:rsidR="00642572" w:rsidRPr="00642572" w:rsidRDefault="00642572" w:rsidP="00642572"/>
    <w:p w14:paraId="3462973C" w14:textId="77777777" w:rsidR="00771CD4" w:rsidRDefault="00771CD4" w:rsidP="00642572">
      <w:pPr>
        <w:rPr>
          <w:b/>
          <w:szCs w:val="24"/>
        </w:rPr>
      </w:pPr>
    </w:p>
    <w:p w14:paraId="4550A885" w14:textId="77777777" w:rsidR="00642572" w:rsidRPr="00642572" w:rsidRDefault="00642572" w:rsidP="00642572">
      <w:pPr>
        <w:rPr>
          <w:b/>
          <w:szCs w:val="24"/>
        </w:rPr>
      </w:pPr>
      <w:r w:rsidRPr="00642572">
        <w:rPr>
          <w:b/>
          <w:szCs w:val="24"/>
        </w:rPr>
        <w:t>Læringsassistenter</w:t>
      </w:r>
    </w:p>
    <w:p w14:paraId="425DDA59" w14:textId="77777777" w:rsidR="00642572" w:rsidRPr="00642572" w:rsidRDefault="00642572" w:rsidP="00642572">
      <w:pPr>
        <w:rPr>
          <w:iCs/>
          <w:szCs w:val="24"/>
        </w:rPr>
      </w:pPr>
    </w:p>
    <w:p w14:paraId="258E4E9E" w14:textId="77777777" w:rsidR="00642572" w:rsidRPr="00642572" w:rsidRDefault="00642572" w:rsidP="00642572">
      <w:pPr>
        <w:rPr>
          <w:iCs/>
          <w:szCs w:val="24"/>
        </w:rPr>
      </w:pPr>
      <w:r w:rsidRPr="00642572">
        <w:rPr>
          <w:iCs/>
          <w:szCs w:val="24"/>
        </w:rPr>
        <w:t xml:space="preserve">Læringsassistenter ansettes ved NTNU i tidsbegrensede stillinger på timebasis fra 80 til 120 timer pr. semester. I helt spesielle tilfeller kan de ansettes utover dette. De utfører arbeid ut over det en forventer av en studentassistent. Læringsassistentene får internopplæring i 20 - 24 timer over ett semester. </w:t>
      </w:r>
    </w:p>
    <w:p w14:paraId="5F6AC569" w14:textId="77777777" w:rsidR="00642572" w:rsidRPr="00642572" w:rsidRDefault="00642572" w:rsidP="00642572">
      <w:pPr>
        <w:rPr>
          <w:iCs/>
          <w:szCs w:val="24"/>
        </w:rPr>
      </w:pPr>
    </w:p>
    <w:p w14:paraId="1E2427F6" w14:textId="77777777" w:rsidR="00642572" w:rsidRPr="00642572" w:rsidRDefault="00642572" w:rsidP="00642572">
      <w:pPr>
        <w:rPr>
          <w:iCs/>
          <w:szCs w:val="24"/>
        </w:rPr>
      </w:pPr>
    </w:p>
    <w:p w14:paraId="6C1DC189" w14:textId="77777777" w:rsidR="00642572" w:rsidRPr="00642572" w:rsidRDefault="00642572" w:rsidP="00642572">
      <w:pPr>
        <w:rPr>
          <w:iCs/>
          <w:szCs w:val="24"/>
        </w:rPr>
      </w:pPr>
      <w:r w:rsidRPr="00642572">
        <w:rPr>
          <w:iCs/>
          <w:szCs w:val="24"/>
        </w:rPr>
        <w:t>Stillingsinnhold:</w:t>
      </w:r>
    </w:p>
    <w:p w14:paraId="4C969550" w14:textId="77777777" w:rsidR="00642572" w:rsidRPr="00642572" w:rsidRDefault="00642572" w:rsidP="00642572">
      <w:pPr>
        <w:rPr>
          <w:iCs/>
          <w:szCs w:val="24"/>
        </w:rPr>
      </w:pPr>
      <w:r w:rsidRPr="00642572">
        <w:rPr>
          <w:iCs/>
          <w:szCs w:val="24"/>
        </w:rPr>
        <w:t xml:space="preserve">Læringsassistentene har en omfattende og fleksibel funksjon der de bevisstgjør studentene på egen læring, og driver ’undervisning og veiledning’ i samarbeid med faste faglærere. Eksempelvis vil læringsassistentene hovedsakelig ha oppgaver relatert til veiledning, gruppeledelse (herunder øvinger, kollokvier og seminarer) og evaluering. </w:t>
      </w:r>
    </w:p>
    <w:p w14:paraId="47EAF14F" w14:textId="77777777" w:rsidR="00642572" w:rsidRPr="00642572" w:rsidRDefault="00642572" w:rsidP="00642572">
      <w:pPr>
        <w:rPr>
          <w:szCs w:val="24"/>
        </w:rPr>
      </w:pPr>
      <w:r w:rsidRPr="00642572">
        <w:rPr>
          <w:iCs/>
          <w:szCs w:val="24"/>
        </w:rPr>
        <w:t>De skal ikke pålegges selvstendige forelesninger.</w:t>
      </w:r>
    </w:p>
    <w:p w14:paraId="1B3835F9" w14:textId="77777777" w:rsidR="00642572" w:rsidRPr="00642572" w:rsidRDefault="00642572" w:rsidP="00642572"/>
    <w:p w14:paraId="567B55DE" w14:textId="77777777" w:rsidR="00771CD4" w:rsidRDefault="00771CD4" w:rsidP="00642572">
      <w:pPr>
        <w:rPr>
          <w:b/>
        </w:rPr>
      </w:pPr>
    </w:p>
    <w:p w14:paraId="5499F944" w14:textId="77777777" w:rsidR="00771CD4" w:rsidRDefault="00771CD4" w:rsidP="00642572">
      <w:pPr>
        <w:rPr>
          <w:b/>
        </w:rPr>
      </w:pPr>
    </w:p>
    <w:p w14:paraId="31FC9AD1" w14:textId="77777777" w:rsidR="00771CD4" w:rsidRDefault="00771CD4" w:rsidP="00642572">
      <w:pPr>
        <w:rPr>
          <w:b/>
        </w:rPr>
      </w:pPr>
      <w:r>
        <w:rPr>
          <w:b/>
        </w:rPr>
        <w:br w:type="page"/>
      </w:r>
    </w:p>
    <w:p w14:paraId="42CC1A18" w14:textId="77777777" w:rsidR="00642572" w:rsidRPr="00642572" w:rsidRDefault="00642572" w:rsidP="00642572">
      <w:pPr>
        <w:rPr>
          <w:b/>
        </w:rPr>
      </w:pPr>
      <w:r w:rsidRPr="00642572">
        <w:rPr>
          <w:b/>
        </w:rPr>
        <w:lastRenderedPageBreak/>
        <w:t>Studentassistenter</w:t>
      </w:r>
    </w:p>
    <w:p w14:paraId="2B11E037" w14:textId="77777777" w:rsidR="00642572" w:rsidRPr="00642572" w:rsidRDefault="00642572" w:rsidP="00642572"/>
    <w:p w14:paraId="67D35B1F" w14:textId="77777777" w:rsidR="00642572" w:rsidRDefault="00642572">
      <w:r w:rsidRPr="00642572">
        <w:rPr>
          <w:iCs/>
          <w:szCs w:val="24"/>
        </w:rPr>
        <w:t xml:space="preserve">Studentassistenter ansettes ved NTNU i tidsbegrensede stillinger på timebasis fra 80 til 120 timer pr. semester. I helt spesielle tilfeller kan de ansettes utover dette. </w:t>
      </w:r>
      <w:r w:rsidRPr="00642572">
        <w:t xml:space="preserve">Studentassistenter brukes som betegnelse på assistentstillinger med mer variabelt innhold enn læringsassistentstillingene, og der virksomheten i mindre grad er knyttet til den fast organiserte undervisning, veiledning og lignende. </w:t>
      </w:r>
    </w:p>
    <w:p w14:paraId="325B967E" w14:textId="77777777" w:rsidR="00F55C69" w:rsidRPr="00F55C69" w:rsidRDefault="00F55C69" w:rsidP="00B725D8"/>
    <w:p w14:paraId="7EA93EA1" w14:textId="77777777" w:rsidR="00C45CA5" w:rsidRPr="00F55C69" w:rsidRDefault="00C45CA5">
      <w:pPr>
        <w:jc w:val="center"/>
      </w:pPr>
    </w:p>
    <w:p w14:paraId="3DD4A50B" w14:textId="77777777" w:rsidR="00383968" w:rsidRPr="00F55C69" w:rsidRDefault="00383968">
      <w:pPr>
        <w:jc w:val="center"/>
      </w:pPr>
    </w:p>
    <w:p w14:paraId="21CC68E5" w14:textId="77777777" w:rsidR="00665888" w:rsidRDefault="00665888" w:rsidP="00665888">
      <w:pPr>
        <w:jc w:val="center"/>
      </w:pPr>
      <w:r w:rsidRPr="00F55C69">
        <w:t xml:space="preserve">   </w:t>
      </w:r>
      <w:r>
        <w:t xml:space="preserve">NTNU, den </w:t>
      </w:r>
      <w:r w:rsidR="00F254DD">
        <w:t>04.09</w:t>
      </w:r>
      <w:r w:rsidR="00642572">
        <w:t>.2020</w:t>
      </w:r>
    </w:p>
    <w:p w14:paraId="39E0E120" w14:textId="77777777" w:rsidR="00315FEC" w:rsidRDefault="00315FEC" w:rsidP="00315FEC"/>
    <w:p w14:paraId="03294A7E" w14:textId="77777777" w:rsidR="00771CD4" w:rsidRDefault="00771CD4" w:rsidP="00315FEC"/>
    <w:p w14:paraId="621B6A49" w14:textId="77777777" w:rsidR="00771CD4" w:rsidRDefault="00DE3D96" w:rsidP="00315FEC">
      <w:r>
        <w:rPr>
          <w:noProof/>
        </w:rPr>
        <w:drawing>
          <wp:inline distT="0" distB="0" distL="0" distR="0" wp14:anchorId="75F99847" wp14:editId="0353D3AF">
            <wp:extent cx="1676400" cy="548640"/>
            <wp:effectExtent l="0" t="0" r="0" b="0"/>
            <wp:docPr id="3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95A4C" w14:textId="77777777" w:rsidR="00315FEC" w:rsidRDefault="00315FEC" w:rsidP="00771CD4">
      <w:pPr>
        <w:ind w:firstLine="708"/>
      </w:pPr>
      <w:r>
        <w:t>Arne Kr. Hestnes</w:t>
      </w:r>
    </w:p>
    <w:p w14:paraId="5799F60A" w14:textId="77777777" w:rsidR="00315FEC" w:rsidRDefault="00BF431D" w:rsidP="00771CD4">
      <w:pPr>
        <w:ind w:firstLine="708"/>
      </w:pPr>
      <w:r>
        <w:t>HR- og HMS-sjef</w:t>
      </w:r>
    </w:p>
    <w:p w14:paraId="4880D511" w14:textId="77777777" w:rsidR="00315FEC" w:rsidRDefault="00315FEC" w:rsidP="00315FEC"/>
    <w:p w14:paraId="117ADB8C" w14:textId="77777777" w:rsidR="001525EF" w:rsidRDefault="001525EF" w:rsidP="00315FEC"/>
    <w:p w14:paraId="314552B1" w14:textId="318BF3B2" w:rsidR="00771CD4" w:rsidRDefault="002A394A" w:rsidP="00315FEC">
      <w:r>
        <w:rPr>
          <w:noProof/>
          <w:lang w:val="nn-NO"/>
        </w:rPr>
        <w:drawing>
          <wp:anchor distT="0" distB="0" distL="114300" distR="114300" simplePos="0" relativeHeight="251658240" behindDoc="0" locked="0" layoutInCell="1" allowOverlap="1" wp14:anchorId="2A0646A9" wp14:editId="6519D55A">
            <wp:simplePos x="0" y="0"/>
            <wp:positionH relativeFrom="column">
              <wp:posOffset>3496945</wp:posOffset>
            </wp:positionH>
            <wp:positionV relativeFrom="paragraph">
              <wp:posOffset>172720</wp:posOffset>
            </wp:positionV>
            <wp:extent cx="1550670" cy="447040"/>
            <wp:effectExtent l="0" t="0" r="0" b="0"/>
            <wp:wrapThrough wrapText="bothSides">
              <wp:wrapPolygon edited="0">
                <wp:start x="0" y="0"/>
                <wp:lineTo x="0" y="20864"/>
                <wp:lineTo x="21405" y="20864"/>
                <wp:lineTo x="21405" y="0"/>
                <wp:lineTo x="0" y="0"/>
              </wp:wrapPolygon>
            </wp:wrapThrough>
            <wp:docPr id="4" name="Bilde 4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gning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2190E" w14:textId="013A383C" w:rsidR="00771CD4" w:rsidRDefault="00226F89" w:rsidP="00315FEC">
      <w:r>
        <w:tab/>
      </w:r>
      <w:r>
        <w:tab/>
      </w:r>
      <w:r w:rsidR="00DE3D96" w:rsidRPr="00226F89">
        <w:rPr>
          <w:noProof/>
        </w:rPr>
        <w:drawing>
          <wp:inline distT="0" distB="0" distL="0" distR="0" wp14:anchorId="41EC85AA" wp14:editId="2DF7C1E3">
            <wp:extent cx="1351915" cy="466725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8163C" w14:textId="77777777" w:rsidR="00315FEC" w:rsidRDefault="00315FEC" w:rsidP="00315FEC">
      <w:pPr>
        <w:ind w:left="1416"/>
      </w:pPr>
      <w:r>
        <w:t>Morten Mørch</w:t>
      </w:r>
      <w:r>
        <w:tab/>
      </w:r>
      <w:r>
        <w:tab/>
      </w:r>
      <w:r>
        <w:tab/>
      </w:r>
      <w:r>
        <w:tab/>
      </w:r>
      <w:r>
        <w:tab/>
        <w:t>Sturla Søpstad</w:t>
      </w:r>
    </w:p>
    <w:p w14:paraId="2649E812" w14:textId="77777777" w:rsidR="00315FEC" w:rsidRPr="00315FEC" w:rsidRDefault="00315FEC" w:rsidP="00315FEC">
      <w:r>
        <w:t xml:space="preserve">     </w:t>
      </w:r>
      <w:r>
        <w:tab/>
        <w:t xml:space="preserve">       </w:t>
      </w:r>
      <w:r>
        <w:tab/>
      </w:r>
      <w:r w:rsidRPr="00315FEC">
        <w:t>Parat – NTNU (YS)</w:t>
      </w:r>
      <w:r w:rsidRPr="00315FEC">
        <w:tab/>
      </w:r>
      <w:r w:rsidRPr="00315FEC">
        <w:tab/>
        <w:t xml:space="preserve">            </w:t>
      </w:r>
      <w:r w:rsidRPr="00315FEC">
        <w:tab/>
        <w:t>NTL NTNU (LO)</w:t>
      </w:r>
    </w:p>
    <w:p w14:paraId="7C58C012" w14:textId="77777777" w:rsidR="00315FEC" w:rsidRDefault="00315FEC" w:rsidP="00315FEC"/>
    <w:p w14:paraId="73CD61F4" w14:textId="77777777" w:rsidR="00771CD4" w:rsidRDefault="00771CD4" w:rsidP="00315FEC"/>
    <w:p w14:paraId="2933D1BE" w14:textId="77777777" w:rsidR="00771CD4" w:rsidRDefault="00771CD4" w:rsidP="00315FEC"/>
    <w:p w14:paraId="4402227E" w14:textId="77777777" w:rsidR="00771CD4" w:rsidRPr="00315FEC" w:rsidRDefault="00771CD4" w:rsidP="00315FEC"/>
    <w:p w14:paraId="20F205A8" w14:textId="2DC255C0" w:rsidR="00F55C69" w:rsidRDefault="00F87A3A" w:rsidP="00315FEC">
      <w:pPr>
        <w:ind w:left="708" w:firstLine="708"/>
      </w:pPr>
      <w:r>
        <w:rPr>
          <w:noProof/>
        </w:rPr>
        <w:drawing>
          <wp:inline distT="0" distB="0" distL="0" distR="0" wp14:anchorId="649A3677" wp14:editId="0A98EF7E">
            <wp:extent cx="1978025" cy="481424"/>
            <wp:effectExtent l="0" t="0" r="317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3023" cy="53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1EA">
        <w:tab/>
      </w:r>
      <w:r w:rsidR="00D051EA">
        <w:tab/>
      </w:r>
      <w:r w:rsidR="00D051EA">
        <w:rPr>
          <w:noProof/>
        </w:rPr>
        <w:drawing>
          <wp:inline distT="0" distB="0" distL="0" distR="0" wp14:anchorId="3DC60B4C" wp14:editId="7574207A">
            <wp:extent cx="1738265" cy="406400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81" cy="48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B540" w14:textId="77777777" w:rsidR="00315FEC" w:rsidRPr="00D051EA" w:rsidRDefault="00642572" w:rsidP="00315FEC">
      <w:pPr>
        <w:ind w:left="708" w:firstLine="708"/>
        <w:rPr>
          <w:lang w:val="nn-NO"/>
        </w:rPr>
      </w:pPr>
      <w:r w:rsidRPr="00D051EA">
        <w:rPr>
          <w:lang w:val="nn-NO"/>
        </w:rPr>
        <w:t>Lisbeth Aune</w:t>
      </w:r>
      <w:r w:rsidRPr="00D051EA">
        <w:rPr>
          <w:lang w:val="nn-NO"/>
        </w:rPr>
        <w:tab/>
      </w:r>
      <w:r w:rsidRPr="00D051EA">
        <w:rPr>
          <w:lang w:val="nn-NO"/>
        </w:rPr>
        <w:tab/>
      </w:r>
      <w:r w:rsidRPr="00D051EA">
        <w:rPr>
          <w:lang w:val="nn-NO"/>
        </w:rPr>
        <w:tab/>
      </w:r>
      <w:r w:rsidR="00315FEC" w:rsidRPr="00D051EA">
        <w:rPr>
          <w:lang w:val="nn-NO"/>
        </w:rPr>
        <w:tab/>
      </w:r>
      <w:r w:rsidR="00315FEC" w:rsidRPr="00D051EA">
        <w:rPr>
          <w:lang w:val="nn-NO"/>
        </w:rPr>
        <w:tab/>
      </w:r>
      <w:r w:rsidR="00476125" w:rsidRPr="00D051EA">
        <w:rPr>
          <w:lang w:val="nn-NO"/>
        </w:rPr>
        <w:t>Rune Sætre</w:t>
      </w:r>
      <w:r w:rsidR="00315FEC" w:rsidRPr="00D051EA">
        <w:rPr>
          <w:lang w:val="nn-NO"/>
        </w:rPr>
        <w:tab/>
        <w:t xml:space="preserve">       </w:t>
      </w:r>
    </w:p>
    <w:p w14:paraId="5E69536E" w14:textId="4702F08A" w:rsidR="00383968" w:rsidRDefault="00315FEC" w:rsidP="001C62EF">
      <w:pPr>
        <w:ind w:left="708" w:firstLine="708"/>
        <w:rPr>
          <w:lang w:val="nn-NO"/>
        </w:rPr>
      </w:pPr>
      <w:proofErr w:type="spellStart"/>
      <w:r w:rsidRPr="00D476F9">
        <w:rPr>
          <w:lang w:val="nn-NO"/>
        </w:rPr>
        <w:t>Forskerforbundet</w:t>
      </w:r>
      <w:proofErr w:type="spellEnd"/>
      <w:r w:rsidRPr="00D476F9">
        <w:rPr>
          <w:lang w:val="nn-NO"/>
        </w:rPr>
        <w:t xml:space="preserve"> – NTNU (UN</w:t>
      </w:r>
      <w:r w:rsidR="00884848">
        <w:rPr>
          <w:lang w:val="nn-NO"/>
        </w:rPr>
        <w:t>I</w:t>
      </w:r>
      <w:r w:rsidRPr="00D476F9">
        <w:rPr>
          <w:lang w:val="nn-NO"/>
        </w:rPr>
        <w:t>O)</w:t>
      </w:r>
      <w:r>
        <w:rPr>
          <w:lang w:val="nn-NO"/>
        </w:rPr>
        <w:t xml:space="preserve">              </w:t>
      </w:r>
      <w:r>
        <w:rPr>
          <w:lang w:val="nn-NO"/>
        </w:rPr>
        <w:tab/>
      </w:r>
      <w:proofErr w:type="spellStart"/>
      <w:r w:rsidR="00476125">
        <w:rPr>
          <w:lang w:val="nn-NO"/>
        </w:rPr>
        <w:t>Tekna</w:t>
      </w:r>
      <w:proofErr w:type="spellEnd"/>
      <w:r>
        <w:rPr>
          <w:lang w:val="nn-NO"/>
        </w:rPr>
        <w:t xml:space="preserve"> (AKAD)</w:t>
      </w:r>
    </w:p>
    <w:p w14:paraId="74C1885B" w14:textId="3F990531" w:rsidR="002A394A" w:rsidRDefault="002A394A" w:rsidP="001C62EF">
      <w:pPr>
        <w:ind w:left="708" w:firstLine="708"/>
        <w:rPr>
          <w:lang w:val="nn-NO"/>
        </w:rPr>
      </w:pPr>
    </w:p>
    <w:p w14:paraId="6C6905A2" w14:textId="3A7671A3" w:rsidR="002A394A" w:rsidRPr="00315FEC" w:rsidRDefault="002A394A" w:rsidP="001C62EF">
      <w:pPr>
        <w:ind w:left="708" w:firstLine="708"/>
        <w:rPr>
          <w:lang w:val="nn-NO"/>
        </w:rPr>
      </w:pPr>
    </w:p>
    <w:sectPr w:rsidR="002A394A" w:rsidRPr="00315F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C396F" w14:textId="77777777" w:rsidR="007F4CFE" w:rsidRDefault="007F4CFE">
      <w:r>
        <w:separator/>
      </w:r>
    </w:p>
  </w:endnote>
  <w:endnote w:type="continuationSeparator" w:id="0">
    <w:p w14:paraId="7E5C9D24" w14:textId="77777777" w:rsidR="007F4CFE" w:rsidRDefault="007F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A7E2" w14:textId="77777777" w:rsidR="00771CD4" w:rsidRDefault="00771C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C97B" w14:textId="77777777" w:rsidR="00771CD4" w:rsidRDefault="00771CD4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av 3</w:t>
    </w:r>
  </w:p>
  <w:p w14:paraId="202E5551" w14:textId="77777777" w:rsidR="00771CD4" w:rsidRDefault="00771C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0179" w14:textId="77777777" w:rsidR="00771CD4" w:rsidRDefault="00771C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D7A9" w14:textId="77777777" w:rsidR="007F4CFE" w:rsidRDefault="007F4CFE">
      <w:r>
        <w:separator/>
      </w:r>
    </w:p>
  </w:footnote>
  <w:footnote w:type="continuationSeparator" w:id="0">
    <w:p w14:paraId="766AC7F3" w14:textId="77777777" w:rsidR="007F4CFE" w:rsidRDefault="007F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2DEB" w14:textId="77777777" w:rsidR="00771CD4" w:rsidRDefault="00771C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9A26" w14:textId="77777777" w:rsidR="00771CD4" w:rsidRDefault="00771CD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5DB8" w14:textId="77777777" w:rsidR="00771CD4" w:rsidRDefault="00771C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6A82"/>
    <w:multiLevelType w:val="hybridMultilevel"/>
    <w:tmpl w:val="A0AEAE0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287397"/>
    <w:multiLevelType w:val="singleLevel"/>
    <w:tmpl w:val="726628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17"/>
    <w:rsid w:val="00004798"/>
    <w:rsid w:val="00017787"/>
    <w:rsid w:val="00023629"/>
    <w:rsid w:val="00025304"/>
    <w:rsid w:val="0003194A"/>
    <w:rsid w:val="00035AE0"/>
    <w:rsid w:val="000366F2"/>
    <w:rsid w:val="000432BA"/>
    <w:rsid w:val="00052059"/>
    <w:rsid w:val="000605FC"/>
    <w:rsid w:val="00065245"/>
    <w:rsid w:val="00070275"/>
    <w:rsid w:val="0007059E"/>
    <w:rsid w:val="0007351D"/>
    <w:rsid w:val="00074199"/>
    <w:rsid w:val="000846E6"/>
    <w:rsid w:val="00085079"/>
    <w:rsid w:val="0009246E"/>
    <w:rsid w:val="00096B72"/>
    <w:rsid w:val="000A5569"/>
    <w:rsid w:val="000B1E81"/>
    <w:rsid w:val="000B2D03"/>
    <w:rsid w:val="000B6A40"/>
    <w:rsid w:val="000B7294"/>
    <w:rsid w:val="000C08FD"/>
    <w:rsid w:val="000D42D6"/>
    <w:rsid w:val="000D7CBE"/>
    <w:rsid w:val="000E40CD"/>
    <w:rsid w:val="000F6D92"/>
    <w:rsid w:val="00112EAF"/>
    <w:rsid w:val="001319AA"/>
    <w:rsid w:val="00141A62"/>
    <w:rsid w:val="00143D50"/>
    <w:rsid w:val="001461F8"/>
    <w:rsid w:val="001525EF"/>
    <w:rsid w:val="001615CF"/>
    <w:rsid w:val="00167551"/>
    <w:rsid w:val="0017336B"/>
    <w:rsid w:val="00182945"/>
    <w:rsid w:val="00185836"/>
    <w:rsid w:val="00186302"/>
    <w:rsid w:val="0019340F"/>
    <w:rsid w:val="001B0445"/>
    <w:rsid w:val="001B1D0C"/>
    <w:rsid w:val="001C0B6F"/>
    <w:rsid w:val="001C2AAB"/>
    <w:rsid w:val="001C62EF"/>
    <w:rsid w:val="001D2036"/>
    <w:rsid w:val="001E0790"/>
    <w:rsid w:val="001E1374"/>
    <w:rsid w:val="001E1BF9"/>
    <w:rsid w:val="001F7BC5"/>
    <w:rsid w:val="002034C3"/>
    <w:rsid w:val="00204536"/>
    <w:rsid w:val="00210D1E"/>
    <w:rsid w:val="0021340B"/>
    <w:rsid w:val="00213CC8"/>
    <w:rsid w:val="002209D3"/>
    <w:rsid w:val="00226F89"/>
    <w:rsid w:val="002336FE"/>
    <w:rsid w:val="0023495B"/>
    <w:rsid w:val="002356E6"/>
    <w:rsid w:val="002436E6"/>
    <w:rsid w:val="00244383"/>
    <w:rsid w:val="00244526"/>
    <w:rsid w:val="002472E3"/>
    <w:rsid w:val="002516DF"/>
    <w:rsid w:val="00252891"/>
    <w:rsid w:val="00262410"/>
    <w:rsid w:val="00275646"/>
    <w:rsid w:val="002776A6"/>
    <w:rsid w:val="00280071"/>
    <w:rsid w:val="00284869"/>
    <w:rsid w:val="00292002"/>
    <w:rsid w:val="00292708"/>
    <w:rsid w:val="002941FC"/>
    <w:rsid w:val="00294E06"/>
    <w:rsid w:val="00297C8B"/>
    <w:rsid w:val="002A394A"/>
    <w:rsid w:val="002B33BC"/>
    <w:rsid w:val="002B7B13"/>
    <w:rsid w:val="002C03C3"/>
    <w:rsid w:val="002C1412"/>
    <w:rsid w:val="002C42E8"/>
    <w:rsid w:val="002C55CE"/>
    <w:rsid w:val="002D309C"/>
    <w:rsid w:val="002D58D2"/>
    <w:rsid w:val="002E79CE"/>
    <w:rsid w:val="003003D1"/>
    <w:rsid w:val="00302DFA"/>
    <w:rsid w:val="0031198C"/>
    <w:rsid w:val="00311AF4"/>
    <w:rsid w:val="00312233"/>
    <w:rsid w:val="00313F54"/>
    <w:rsid w:val="00313FD2"/>
    <w:rsid w:val="00315584"/>
    <w:rsid w:val="00315FEC"/>
    <w:rsid w:val="00316785"/>
    <w:rsid w:val="00331B45"/>
    <w:rsid w:val="003356FE"/>
    <w:rsid w:val="00342594"/>
    <w:rsid w:val="00351EDC"/>
    <w:rsid w:val="00354B3C"/>
    <w:rsid w:val="00355D05"/>
    <w:rsid w:val="00357630"/>
    <w:rsid w:val="00357BE8"/>
    <w:rsid w:val="00357FEF"/>
    <w:rsid w:val="003620BE"/>
    <w:rsid w:val="00363D8B"/>
    <w:rsid w:val="00373B97"/>
    <w:rsid w:val="003763FC"/>
    <w:rsid w:val="00382CC6"/>
    <w:rsid w:val="00383968"/>
    <w:rsid w:val="00394834"/>
    <w:rsid w:val="003A5004"/>
    <w:rsid w:val="003A55FD"/>
    <w:rsid w:val="003A5772"/>
    <w:rsid w:val="003B1A48"/>
    <w:rsid w:val="003B6B57"/>
    <w:rsid w:val="003B7C08"/>
    <w:rsid w:val="003B7CF4"/>
    <w:rsid w:val="003C2C4C"/>
    <w:rsid w:val="003C2D24"/>
    <w:rsid w:val="003D0D38"/>
    <w:rsid w:val="003D12CF"/>
    <w:rsid w:val="003D565A"/>
    <w:rsid w:val="003E05CA"/>
    <w:rsid w:val="003F39BE"/>
    <w:rsid w:val="00401F99"/>
    <w:rsid w:val="00403185"/>
    <w:rsid w:val="0040568A"/>
    <w:rsid w:val="004077EB"/>
    <w:rsid w:val="0041271D"/>
    <w:rsid w:val="004137C3"/>
    <w:rsid w:val="004171CF"/>
    <w:rsid w:val="00417C53"/>
    <w:rsid w:val="004226DF"/>
    <w:rsid w:val="00430B1B"/>
    <w:rsid w:val="00435222"/>
    <w:rsid w:val="0044141A"/>
    <w:rsid w:val="004448F5"/>
    <w:rsid w:val="0044609B"/>
    <w:rsid w:val="00446AC0"/>
    <w:rsid w:val="00447347"/>
    <w:rsid w:val="00447D99"/>
    <w:rsid w:val="004577F9"/>
    <w:rsid w:val="004641BB"/>
    <w:rsid w:val="0047540A"/>
    <w:rsid w:val="00476125"/>
    <w:rsid w:val="004A5650"/>
    <w:rsid w:val="004B6E03"/>
    <w:rsid w:val="004C1B18"/>
    <w:rsid w:val="004C700F"/>
    <w:rsid w:val="004E4878"/>
    <w:rsid w:val="004E53DB"/>
    <w:rsid w:val="004E6082"/>
    <w:rsid w:val="004E6B39"/>
    <w:rsid w:val="004E7FF8"/>
    <w:rsid w:val="004F0F37"/>
    <w:rsid w:val="004F34EF"/>
    <w:rsid w:val="00501A27"/>
    <w:rsid w:val="005051A9"/>
    <w:rsid w:val="00516719"/>
    <w:rsid w:val="005202F7"/>
    <w:rsid w:val="00521EC7"/>
    <w:rsid w:val="00527B62"/>
    <w:rsid w:val="00533129"/>
    <w:rsid w:val="00534D7A"/>
    <w:rsid w:val="00540DC1"/>
    <w:rsid w:val="00545AFB"/>
    <w:rsid w:val="005460CA"/>
    <w:rsid w:val="00546EB0"/>
    <w:rsid w:val="00547639"/>
    <w:rsid w:val="00567F99"/>
    <w:rsid w:val="00571C5C"/>
    <w:rsid w:val="005722B7"/>
    <w:rsid w:val="00581D5C"/>
    <w:rsid w:val="00582E71"/>
    <w:rsid w:val="0058396E"/>
    <w:rsid w:val="00585A4D"/>
    <w:rsid w:val="00594140"/>
    <w:rsid w:val="00596B98"/>
    <w:rsid w:val="00597226"/>
    <w:rsid w:val="005B51E0"/>
    <w:rsid w:val="005B5630"/>
    <w:rsid w:val="005B5A8F"/>
    <w:rsid w:val="005B781F"/>
    <w:rsid w:val="005C0930"/>
    <w:rsid w:val="005C4A47"/>
    <w:rsid w:val="005D2D70"/>
    <w:rsid w:val="005E0140"/>
    <w:rsid w:val="005E3947"/>
    <w:rsid w:val="005E6235"/>
    <w:rsid w:val="005F3975"/>
    <w:rsid w:val="006003CE"/>
    <w:rsid w:val="006015FB"/>
    <w:rsid w:val="00606715"/>
    <w:rsid w:val="00613930"/>
    <w:rsid w:val="006141CB"/>
    <w:rsid w:val="00614B28"/>
    <w:rsid w:val="0061502B"/>
    <w:rsid w:val="0062330E"/>
    <w:rsid w:val="00623B8F"/>
    <w:rsid w:val="00627409"/>
    <w:rsid w:val="00631F47"/>
    <w:rsid w:val="006351B2"/>
    <w:rsid w:val="00636DDE"/>
    <w:rsid w:val="00642572"/>
    <w:rsid w:val="0064607E"/>
    <w:rsid w:val="00665888"/>
    <w:rsid w:val="00680EB4"/>
    <w:rsid w:val="0068467E"/>
    <w:rsid w:val="00686527"/>
    <w:rsid w:val="00696FF5"/>
    <w:rsid w:val="006A6E8C"/>
    <w:rsid w:val="006A7153"/>
    <w:rsid w:val="006B0075"/>
    <w:rsid w:val="006B59DA"/>
    <w:rsid w:val="006B73E1"/>
    <w:rsid w:val="006C5248"/>
    <w:rsid w:val="006E1C4A"/>
    <w:rsid w:val="006E2179"/>
    <w:rsid w:val="006E77D4"/>
    <w:rsid w:val="006F0383"/>
    <w:rsid w:val="006F312D"/>
    <w:rsid w:val="006F3BED"/>
    <w:rsid w:val="006F45A7"/>
    <w:rsid w:val="00702425"/>
    <w:rsid w:val="00705CE0"/>
    <w:rsid w:val="00713545"/>
    <w:rsid w:val="00724094"/>
    <w:rsid w:val="007262C0"/>
    <w:rsid w:val="00730667"/>
    <w:rsid w:val="007319B1"/>
    <w:rsid w:val="00731F33"/>
    <w:rsid w:val="00732E16"/>
    <w:rsid w:val="00737257"/>
    <w:rsid w:val="007417F0"/>
    <w:rsid w:val="007436F4"/>
    <w:rsid w:val="00743B24"/>
    <w:rsid w:val="00745D97"/>
    <w:rsid w:val="0074638C"/>
    <w:rsid w:val="007504E5"/>
    <w:rsid w:val="0075147E"/>
    <w:rsid w:val="0075249B"/>
    <w:rsid w:val="00756DC7"/>
    <w:rsid w:val="00771CD4"/>
    <w:rsid w:val="007724BD"/>
    <w:rsid w:val="007746AB"/>
    <w:rsid w:val="00776FED"/>
    <w:rsid w:val="0078321D"/>
    <w:rsid w:val="0079098E"/>
    <w:rsid w:val="00791C4F"/>
    <w:rsid w:val="00793B0F"/>
    <w:rsid w:val="00794280"/>
    <w:rsid w:val="007B4D53"/>
    <w:rsid w:val="007C4EA0"/>
    <w:rsid w:val="007C5547"/>
    <w:rsid w:val="007C67BC"/>
    <w:rsid w:val="007D4AAC"/>
    <w:rsid w:val="007E071F"/>
    <w:rsid w:val="007E11A6"/>
    <w:rsid w:val="007E4AE3"/>
    <w:rsid w:val="007F3448"/>
    <w:rsid w:val="007F4CFE"/>
    <w:rsid w:val="008020EE"/>
    <w:rsid w:val="00803C99"/>
    <w:rsid w:val="00805706"/>
    <w:rsid w:val="00823550"/>
    <w:rsid w:val="0082519E"/>
    <w:rsid w:val="008263AB"/>
    <w:rsid w:val="00830C23"/>
    <w:rsid w:val="008317D5"/>
    <w:rsid w:val="00843861"/>
    <w:rsid w:val="00846F17"/>
    <w:rsid w:val="008562B8"/>
    <w:rsid w:val="0085792A"/>
    <w:rsid w:val="00863791"/>
    <w:rsid w:val="00865B91"/>
    <w:rsid w:val="008665C8"/>
    <w:rsid w:val="00872FAA"/>
    <w:rsid w:val="00874BB7"/>
    <w:rsid w:val="0087597F"/>
    <w:rsid w:val="00884848"/>
    <w:rsid w:val="00890F14"/>
    <w:rsid w:val="008918BE"/>
    <w:rsid w:val="00892F0F"/>
    <w:rsid w:val="008966F8"/>
    <w:rsid w:val="008A1181"/>
    <w:rsid w:val="008A1BBE"/>
    <w:rsid w:val="008D2F16"/>
    <w:rsid w:val="008D5B84"/>
    <w:rsid w:val="008D64AC"/>
    <w:rsid w:val="008F0713"/>
    <w:rsid w:val="008F3026"/>
    <w:rsid w:val="008F5706"/>
    <w:rsid w:val="008F6E80"/>
    <w:rsid w:val="00900E1E"/>
    <w:rsid w:val="00903BE7"/>
    <w:rsid w:val="00912140"/>
    <w:rsid w:val="009156DE"/>
    <w:rsid w:val="0092245F"/>
    <w:rsid w:val="00926B3B"/>
    <w:rsid w:val="00942191"/>
    <w:rsid w:val="0094315C"/>
    <w:rsid w:val="00944AAE"/>
    <w:rsid w:val="00951F37"/>
    <w:rsid w:val="0095302C"/>
    <w:rsid w:val="00953FC4"/>
    <w:rsid w:val="0096026A"/>
    <w:rsid w:val="00962DDF"/>
    <w:rsid w:val="00963030"/>
    <w:rsid w:val="00974F5B"/>
    <w:rsid w:val="009764E7"/>
    <w:rsid w:val="00981E6A"/>
    <w:rsid w:val="00982AE9"/>
    <w:rsid w:val="00985AE9"/>
    <w:rsid w:val="00985D61"/>
    <w:rsid w:val="009862D5"/>
    <w:rsid w:val="00987919"/>
    <w:rsid w:val="009A60AE"/>
    <w:rsid w:val="009B0861"/>
    <w:rsid w:val="009B65D4"/>
    <w:rsid w:val="009B710E"/>
    <w:rsid w:val="009C2DFA"/>
    <w:rsid w:val="009C3E64"/>
    <w:rsid w:val="009C479A"/>
    <w:rsid w:val="009C6BFD"/>
    <w:rsid w:val="009D767F"/>
    <w:rsid w:val="009E17DF"/>
    <w:rsid w:val="009E7707"/>
    <w:rsid w:val="00A00940"/>
    <w:rsid w:val="00A036A6"/>
    <w:rsid w:val="00A0762B"/>
    <w:rsid w:val="00A12CF9"/>
    <w:rsid w:val="00A209E2"/>
    <w:rsid w:val="00A22117"/>
    <w:rsid w:val="00A31E1D"/>
    <w:rsid w:val="00A32950"/>
    <w:rsid w:val="00A452C0"/>
    <w:rsid w:val="00A506EC"/>
    <w:rsid w:val="00A572F1"/>
    <w:rsid w:val="00A62A67"/>
    <w:rsid w:val="00A70D4E"/>
    <w:rsid w:val="00A83A03"/>
    <w:rsid w:val="00A84754"/>
    <w:rsid w:val="00A85656"/>
    <w:rsid w:val="00A85E51"/>
    <w:rsid w:val="00A94E30"/>
    <w:rsid w:val="00AA0A56"/>
    <w:rsid w:val="00AA3B4D"/>
    <w:rsid w:val="00AB46DC"/>
    <w:rsid w:val="00AD02FF"/>
    <w:rsid w:val="00AD1E59"/>
    <w:rsid w:val="00AE1258"/>
    <w:rsid w:val="00AE1768"/>
    <w:rsid w:val="00AE519B"/>
    <w:rsid w:val="00AF7F80"/>
    <w:rsid w:val="00B07D18"/>
    <w:rsid w:val="00B11DFD"/>
    <w:rsid w:val="00B2127B"/>
    <w:rsid w:val="00B31F63"/>
    <w:rsid w:val="00B32C0F"/>
    <w:rsid w:val="00B337C8"/>
    <w:rsid w:val="00B35E23"/>
    <w:rsid w:val="00B37EB7"/>
    <w:rsid w:val="00B40722"/>
    <w:rsid w:val="00B42EA2"/>
    <w:rsid w:val="00B47F37"/>
    <w:rsid w:val="00B52829"/>
    <w:rsid w:val="00B572D1"/>
    <w:rsid w:val="00B57660"/>
    <w:rsid w:val="00B57C77"/>
    <w:rsid w:val="00B57DAB"/>
    <w:rsid w:val="00B600E4"/>
    <w:rsid w:val="00B6494E"/>
    <w:rsid w:val="00B64D96"/>
    <w:rsid w:val="00B6606D"/>
    <w:rsid w:val="00B67DA2"/>
    <w:rsid w:val="00B725D8"/>
    <w:rsid w:val="00B85501"/>
    <w:rsid w:val="00B96AD5"/>
    <w:rsid w:val="00BA00BD"/>
    <w:rsid w:val="00BA4218"/>
    <w:rsid w:val="00BA4673"/>
    <w:rsid w:val="00BA780E"/>
    <w:rsid w:val="00BB79FA"/>
    <w:rsid w:val="00BC2F99"/>
    <w:rsid w:val="00BC4F54"/>
    <w:rsid w:val="00BD015E"/>
    <w:rsid w:val="00BD7A29"/>
    <w:rsid w:val="00BE0DF9"/>
    <w:rsid w:val="00BE1017"/>
    <w:rsid w:val="00BE311C"/>
    <w:rsid w:val="00BE3422"/>
    <w:rsid w:val="00BE72C1"/>
    <w:rsid w:val="00BF33DB"/>
    <w:rsid w:val="00BF344C"/>
    <w:rsid w:val="00BF3917"/>
    <w:rsid w:val="00BF431D"/>
    <w:rsid w:val="00BF6D93"/>
    <w:rsid w:val="00BF6E7C"/>
    <w:rsid w:val="00BF7034"/>
    <w:rsid w:val="00C0004C"/>
    <w:rsid w:val="00C00136"/>
    <w:rsid w:val="00C03E6C"/>
    <w:rsid w:val="00C056A7"/>
    <w:rsid w:val="00C06E9B"/>
    <w:rsid w:val="00C075F4"/>
    <w:rsid w:val="00C109F1"/>
    <w:rsid w:val="00C10E71"/>
    <w:rsid w:val="00C10E93"/>
    <w:rsid w:val="00C13FB3"/>
    <w:rsid w:val="00C17FE6"/>
    <w:rsid w:val="00C250EB"/>
    <w:rsid w:val="00C376C1"/>
    <w:rsid w:val="00C42383"/>
    <w:rsid w:val="00C4340D"/>
    <w:rsid w:val="00C45CA5"/>
    <w:rsid w:val="00C47611"/>
    <w:rsid w:val="00C538E4"/>
    <w:rsid w:val="00C54AEA"/>
    <w:rsid w:val="00C75BEE"/>
    <w:rsid w:val="00C902C5"/>
    <w:rsid w:val="00C95C9E"/>
    <w:rsid w:val="00CB415E"/>
    <w:rsid w:val="00CB6DCC"/>
    <w:rsid w:val="00CC07F9"/>
    <w:rsid w:val="00CC514B"/>
    <w:rsid w:val="00CD7FBB"/>
    <w:rsid w:val="00CE0C30"/>
    <w:rsid w:val="00CE397E"/>
    <w:rsid w:val="00CF1763"/>
    <w:rsid w:val="00CF217D"/>
    <w:rsid w:val="00CF6995"/>
    <w:rsid w:val="00D051EA"/>
    <w:rsid w:val="00D17D59"/>
    <w:rsid w:val="00D21159"/>
    <w:rsid w:val="00D2154C"/>
    <w:rsid w:val="00D25EF1"/>
    <w:rsid w:val="00D32451"/>
    <w:rsid w:val="00D326E3"/>
    <w:rsid w:val="00D32C88"/>
    <w:rsid w:val="00D403AF"/>
    <w:rsid w:val="00D426E7"/>
    <w:rsid w:val="00D4661D"/>
    <w:rsid w:val="00D6171A"/>
    <w:rsid w:val="00D73B28"/>
    <w:rsid w:val="00D756C9"/>
    <w:rsid w:val="00D7741E"/>
    <w:rsid w:val="00D81DCC"/>
    <w:rsid w:val="00D8398A"/>
    <w:rsid w:val="00D83F17"/>
    <w:rsid w:val="00D857F9"/>
    <w:rsid w:val="00D90D22"/>
    <w:rsid w:val="00D9316C"/>
    <w:rsid w:val="00DB5015"/>
    <w:rsid w:val="00DC69B2"/>
    <w:rsid w:val="00DD0DA9"/>
    <w:rsid w:val="00DD16BF"/>
    <w:rsid w:val="00DE190F"/>
    <w:rsid w:val="00DE3D96"/>
    <w:rsid w:val="00DE5391"/>
    <w:rsid w:val="00DF136D"/>
    <w:rsid w:val="00DF1456"/>
    <w:rsid w:val="00DF17DF"/>
    <w:rsid w:val="00DF1A66"/>
    <w:rsid w:val="00DF2B18"/>
    <w:rsid w:val="00DF31E8"/>
    <w:rsid w:val="00DF5210"/>
    <w:rsid w:val="00DF68C9"/>
    <w:rsid w:val="00E00B5B"/>
    <w:rsid w:val="00E06726"/>
    <w:rsid w:val="00E06843"/>
    <w:rsid w:val="00E13900"/>
    <w:rsid w:val="00E20927"/>
    <w:rsid w:val="00E21AB8"/>
    <w:rsid w:val="00E21DC8"/>
    <w:rsid w:val="00E26B9B"/>
    <w:rsid w:val="00E304DA"/>
    <w:rsid w:val="00E35983"/>
    <w:rsid w:val="00E377C6"/>
    <w:rsid w:val="00E4484D"/>
    <w:rsid w:val="00E462B0"/>
    <w:rsid w:val="00E503F0"/>
    <w:rsid w:val="00E77AB4"/>
    <w:rsid w:val="00E806AD"/>
    <w:rsid w:val="00E82673"/>
    <w:rsid w:val="00E91387"/>
    <w:rsid w:val="00E95DB1"/>
    <w:rsid w:val="00E97121"/>
    <w:rsid w:val="00EA59E4"/>
    <w:rsid w:val="00EB2A8F"/>
    <w:rsid w:val="00EB455A"/>
    <w:rsid w:val="00EB73E6"/>
    <w:rsid w:val="00EB76C7"/>
    <w:rsid w:val="00EC293D"/>
    <w:rsid w:val="00EC5292"/>
    <w:rsid w:val="00EC5EB2"/>
    <w:rsid w:val="00ED18B4"/>
    <w:rsid w:val="00ED6055"/>
    <w:rsid w:val="00EE1181"/>
    <w:rsid w:val="00EE169E"/>
    <w:rsid w:val="00EE1FD0"/>
    <w:rsid w:val="00EE3772"/>
    <w:rsid w:val="00EF148C"/>
    <w:rsid w:val="00EF4275"/>
    <w:rsid w:val="00EF5403"/>
    <w:rsid w:val="00EF68C1"/>
    <w:rsid w:val="00F01CE3"/>
    <w:rsid w:val="00F02004"/>
    <w:rsid w:val="00F06F73"/>
    <w:rsid w:val="00F07135"/>
    <w:rsid w:val="00F14E04"/>
    <w:rsid w:val="00F21C47"/>
    <w:rsid w:val="00F254DD"/>
    <w:rsid w:val="00F270F2"/>
    <w:rsid w:val="00F306FC"/>
    <w:rsid w:val="00F345FC"/>
    <w:rsid w:val="00F41E1E"/>
    <w:rsid w:val="00F55C69"/>
    <w:rsid w:val="00F71C76"/>
    <w:rsid w:val="00F73429"/>
    <w:rsid w:val="00F87A3A"/>
    <w:rsid w:val="00F92B61"/>
    <w:rsid w:val="00F97E9E"/>
    <w:rsid w:val="00FA2C17"/>
    <w:rsid w:val="00FB4592"/>
    <w:rsid w:val="00FB752D"/>
    <w:rsid w:val="00FB7EA0"/>
    <w:rsid w:val="00FC6DD8"/>
    <w:rsid w:val="00FC7832"/>
    <w:rsid w:val="00FF0C25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E5F0AC"/>
  <w15:chartTrackingRefBased/>
  <w15:docId w15:val="{BE36A3F4-C5A8-2749-8E58-2B63615C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B5200C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71C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D9D2449AEAC4A80820A26879C3905" ma:contentTypeVersion="12" ma:contentTypeDescription="Create a new document." ma:contentTypeScope="" ma:versionID="08c4b53738ebd260bcd3d667859bc25c">
  <xsd:schema xmlns:xsd="http://www.w3.org/2001/XMLSchema" xmlns:xs="http://www.w3.org/2001/XMLSchema" xmlns:p="http://schemas.microsoft.com/office/2006/metadata/properties" xmlns:ns2="07fc18ef-575f-4848-a11b-bb940b0dda22" xmlns:ns3="f5c7bc33-7f1d-4bea-85ec-b7b01706fd4c" targetNamespace="http://schemas.microsoft.com/office/2006/metadata/properties" ma:root="true" ma:fieldsID="6b795a97e06116c4d2cbfc0030eea4bf" ns2:_="" ns3:_="">
    <xsd:import namespace="07fc18ef-575f-4848-a11b-bb940b0dda22"/>
    <xsd:import namespace="f5c7bc33-7f1d-4bea-85ec-b7b01706f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18ef-575f-4848-a11b-bb940b0dd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bc33-7f1d-4bea-85ec-b7b01706f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693D0-F9B2-4AD3-B627-1E6A6C338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c18ef-575f-4848-a11b-bb940b0dda22"/>
    <ds:schemaRef ds:uri="f5c7bc33-7f1d-4bea-85ec-b7b01706f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D3853-0662-460A-A2FA-270515E93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495D9-5C03-44EA-AEA7-7CFB3D32125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5c7bc33-7f1d-4bea-85ec-b7b01706fd4c"/>
    <ds:schemaRef ds:uri="07fc18ef-575f-4848-a11b-bb940b0dda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3818</Characters>
  <Application>Microsoft Office Word</Application>
  <DocSecurity>4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Norges teknisk-</vt:lpstr>
      <vt:lpstr>Norges teknisk-</vt:lpstr>
    </vt:vector>
  </TitlesOfParts>
  <Company>NTNU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teknisk-</dc:title>
  <dc:subject/>
  <dc:creator>Janne Beate Gjengaar</dc:creator>
  <cp:keywords/>
  <cp:lastModifiedBy>Edith Marlene Søndre</cp:lastModifiedBy>
  <cp:revision>2</cp:revision>
  <cp:lastPrinted>2018-02-05T12:53:00Z</cp:lastPrinted>
  <dcterms:created xsi:type="dcterms:W3CDTF">2020-09-15T08:57:00Z</dcterms:created>
  <dcterms:modified xsi:type="dcterms:W3CDTF">2020-09-15T08:57:00Z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0x010100F73D9D2449AEAC4A80820A26879C3905</vt:lpwstr>
  </property>
</Properties>
</file>