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CCBF" w14:textId="28069CB8" w:rsidR="0060382F" w:rsidRDefault="0060382F" w:rsidP="0060382F">
      <w:pPr>
        <w:pStyle w:val="Heading1"/>
        <w:jc w:val="center"/>
        <w:rPr>
          <w:rFonts w:eastAsia="Times New Roman"/>
          <w:lang w:eastAsia="nb-NO"/>
        </w:rPr>
      </w:pPr>
      <w:r>
        <w:rPr>
          <w:rFonts w:eastAsia="Times New Roman"/>
          <w:lang w:eastAsia="nb-NO"/>
        </w:rPr>
        <w:t>Godkjenning av utdanning</w:t>
      </w:r>
    </w:p>
    <w:p w14:paraId="2403C48C" w14:textId="66C27322" w:rsidR="005177C5" w:rsidRDefault="005177C5" w:rsidP="0060382F">
      <w:pPr>
        <w:pStyle w:val="Heading1"/>
        <w:jc w:val="center"/>
        <w:rPr>
          <w:rFonts w:eastAsia="Times New Roman"/>
          <w:lang w:eastAsia="nb-NO"/>
        </w:rPr>
      </w:pPr>
      <w:r w:rsidRPr="005177C5">
        <w:rPr>
          <w:rFonts w:eastAsia="Times New Roman"/>
          <w:lang w:eastAsia="nb-NO"/>
        </w:rPr>
        <w:t>Ofte stilte spørsmål og svar - for saksbehandler</w:t>
      </w:r>
      <w:r w:rsidR="0060382F">
        <w:rPr>
          <w:rFonts w:eastAsia="Times New Roman"/>
          <w:lang w:eastAsia="nb-NO"/>
        </w:rPr>
        <w:t xml:space="preserve"> ved NTNU</w:t>
      </w:r>
    </w:p>
    <w:p w14:paraId="2AF2E67B" w14:textId="77777777" w:rsidR="0060382F" w:rsidRDefault="0060382F" w:rsidP="0060382F">
      <w:pPr>
        <w:rPr>
          <w:lang w:eastAsia="nb-NO"/>
        </w:rPr>
      </w:pPr>
    </w:p>
    <w:p w14:paraId="45AE3A1F" w14:textId="516FA9A1" w:rsidR="0060382F" w:rsidRPr="0060382F" w:rsidRDefault="0060382F" w:rsidP="0060382F">
      <w:pPr>
        <w:rPr>
          <w:lang w:eastAsia="nb-NO"/>
        </w:rPr>
      </w:pPr>
      <w:r>
        <w:rPr>
          <w:lang w:eastAsia="nb-NO"/>
        </w:rPr>
        <w:t>Revidert 12.02.2024</w:t>
      </w:r>
    </w:p>
    <w:p w14:paraId="3F9806C0"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Kan vi godkjenne fritak fra deleksamen så lenge en student har bestått tilsvarende vurdering tidligere ved en annen utdanningsinstitusjon?</w:t>
      </w:r>
      <w:r w:rsidRPr="005177C5">
        <w:rPr>
          <w:rFonts w:ascii="Times New Roman" w:eastAsia="Times New Roman" w:hAnsi="Times New Roman" w:cs="Times New Roman"/>
          <w:kern w:val="0"/>
          <w:sz w:val="24"/>
          <w:szCs w:val="24"/>
          <w:lang w:eastAsia="nb-NO"/>
          <w14:ligatures w14:val="none"/>
        </w:rPr>
        <w:t xml:space="preserve"> </w:t>
      </w:r>
    </w:p>
    <w:p w14:paraId="6FB6E53A" w14:textId="77777777" w:rsid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 xml:space="preserve">Svaret er ja, så lenge dette gjelder utdanning fra annen institusjon som går inn under UH-loven. </w:t>
      </w:r>
    </w:p>
    <w:p w14:paraId="4C05C742" w14:textId="6699142E"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Studenter har rettskrav på godkjenning av tidligere bestått faginnhold fra en annen</w:t>
      </w:r>
      <w:r w:rsidR="0060382F">
        <w:rPr>
          <w:rFonts w:ascii="Times New Roman" w:eastAsia="Times New Roman" w:hAnsi="Times New Roman" w:cs="Times New Roman"/>
          <w:kern w:val="0"/>
          <w:sz w:val="24"/>
          <w:szCs w:val="24"/>
          <w:lang w:eastAsia="nb-NO"/>
          <w14:ligatures w14:val="none"/>
        </w:rPr>
        <w:t xml:space="preserve"> </w:t>
      </w:r>
      <w:r w:rsidRPr="005177C5">
        <w:rPr>
          <w:rFonts w:ascii="Times New Roman" w:eastAsia="Times New Roman" w:hAnsi="Times New Roman" w:cs="Times New Roman"/>
          <w:kern w:val="0"/>
          <w:sz w:val="24"/>
          <w:szCs w:val="24"/>
          <w:lang w:eastAsia="nb-NO"/>
          <w14:ligatures w14:val="none"/>
        </w:rPr>
        <w:t xml:space="preserve">utdanningsinstitusjon, dersom det faglige innholdet er det samme som ved den nye utdanningsinstitusjonen. Uhl. § 3-5 e. første ledd fastsetter at faglig godkjenning «skal» gis for «beståtte emner, fag, eksamener og prøver». Såfremt det er faglig vurdert at et tidligere bestått emne tilsvarer en deleksamens faglige krav, skal studenten få godkjent sin søknad. Se </w:t>
      </w:r>
      <w:hyperlink r:id="rId4" w:history="1">
        <w:r w:rsidRPr="005177C5">
          <w:rPr>
            <w:rFonts w:ascii="Times New Roman" w:eastAsia="Times New Roman" w:hAnsi="Times New Roman" w:cs="Times New Roman"/>
            <w:color w:val="0000FF"/>
            <w:kern w:val="0"/>
            <w:sz w:val="24"/>
            <w:szCs w:val="24"/>
            <w:u w:val="single"/>
            <w:lang w:eastAsia="nb-NO"/>
            <w14:ligatures w14:val="none"/>
          </w:rPr>
          <w:t>avgjørelse fra Sivilombudet</w:t>
        </w:r>
      </w:hyperlink>
      <w:r w:rsidRPr="005177C5">
        <w:rPr>
          <w:rFonts w:ascii="Times New Roman" w:eastAsia="Times New Roman" w:hAnsi="Times New Roman" w:cs="Times New Roman"/>
          <w:kern w:val="0"/>
          <w:sz w:val="24"/>
          <w:szCs w:val="24"/>
          <w:lang w:eastAsia="nb-NO"/>
          <w14:ligatures w14:val="none"/>
        </w:rPr>
        <w:t xml:space="preserve"> (Høgskolen i Østfold, om godkjenning av deleksamen). Kontakt </w:t>
      </w:r>
      <w:hyperlink r:id="rId5" w:history="1">
        <w:r w:rsidRPr="005177C5">
          <w:rPr>
            <w:rFonts w:ascii="Times New Roman" w:eastAsia="Times New Roman" w:hAnsi="Times New Roman" w:cs="Times New Roman"/>
            <w:color w:val="0000FF"/>
            <w:kern w:val="0"/>
            <w:sz w:val="24"/>
            <w:szCs w:val="24"/>
            <w:u w:val="single"/>
            <w:lang w:eastAsia="nb-NO"/>
            <w14:ligatures w14:val="none"/>
          </w:rPr>
          <w:t>eksamen@adm.ntnu.no</w:t>
        </w:r>
      </w:hyperlink>
      <w:r w:rsidRPr="005177C5">
        <w:rPr>
          <w:rFonts w:ascii="Times New Roman" w:eastAsia="Times New Roman" w:hAnsi="Times New Roman" w:cs="Times New Roman"/>
          <w:kern w:val="0"/>
          <w:sz w:val="24"/>
          <w:szCs w:val="24"/>
          <w:lang w:eastAsia="nb-NO"/>
          <w14:ligatures w14:val="none"/>
        </w:rPr>
        <w:t xml:space="preserve"> om en student har fått godkjent deleksamen ved NTNU slik at resultatet blir korrekt protokollført. </w:t>
      </w:r>
    </w:p>
    <w:p w14:paraId="14BA19D4" w14:textId="5ED55D1D"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Er det mulig å få fritak for å skrive masteroppgave på grunn av relevant</w:t>
      </w:r>
      <w:r w:rsidR="0060382F">
        <w:rPr>
          <w:rFonts w:ascii="Times New Roman" w:eastAsia="Times New Roman" w:hAnsi="Times New Roman" w:cs="Times New Roman"/>
          <w:b/>
          <w:bCs/>
          <w:kern w:val="0"/>
          <w:sz w:val="24"/>
          <w:szCs w:val="24"/>
          <w:lang w:eastAsia="nb-NO"/>
          <w14:ligatures w14:val="none"/>
        </w:rPr>
        <w:t xml:space="preserve"> </w:t>
      </w:r>
      <w:r w:rsidRPr="005177C5">
        <w:rPr>
          <w:rFonts w:ascii="Times New Roman" w:eastAsia="Times New Roman" w:hAnsi="Times New Roman" w:cs="Times New Roman"/>
          <w:b/>
          <w:bCs/>
          <w:kern w:val="0"/>
          <w:sz w:val="24"/>
          <w:szCs w:val="24"/>
          <w:lang w:eastAsia="nb-NO"/>
          <w14:ligatures w14:val="none"/>
        </w:rPr>
        <w:t>arbeidserfaring?</w:t>
      </w:r>
      <w:r w:rsidRPr="005177C5">
        <w:rPr>
          <w:rFonts w:ascii="Times New Roman" w:eastAsia="Times New Roman" w:hAnsi="Times New Roman" w:cs="Times New Roman"/>
          <w:kern w:val="0"/>
          <w:sz w:val="24"/>
          <w:szCs w:val="24"/>
          <w:lang w:eastAsia="nb-NO"/>
          <w14:ligatures w14:val="none"/>
        </w:rPr>
        <w:t xml:space="preserve"> </w:t>
      </w:r>
    </w:p>
    <w:p w14:paraId="427D8E3E" w14:textId="6108A91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Svaret er nei. Det skal inngå en masteroppgave i en mastergrad. Masteroppgaven kan ikke</w:t>
      </w:r>
      <w:r w:rsidR="0060382F">
        <w:rPr>
          <w:rFonts w:ascii="Times New Roman" w:eastAsia="Times New Roman" w:hAnsi="Times New Roman" w:cs="Times New Roman"/>
          <w:kern w:val="0"/>
          <w:sz w:val="24"/>
          <w:szCs w:val="24"/>
          <w:lang w:eastAsia="nb-NO"/>
          <w14:ligatures w14:val="none"/>
        </w:rPr>
        <w:t xml:space="preserve"> </w:t>
      </w:r>
      <w:r w:rsidRPr="005177C5">
        <w:rPr>
          <w:rFonts w:ascii="Times New Roman" w:eastAsia="Times New Roman" w:hAnsi="Times New Roman" w:cs="Times New Roman"/>
          <w:kern w:val="0"/>
          <w:sz w:val="24"/>
          <w:szCs w:val="24"/>
          <w:lang w:eastAsia="nb-NO"/>
          <w14:ligatures w14:val="none"/>
        </w:rPr>
        <w:t xml:space="preserve">erstattes av arbeidserfaring. </w:t>
      </w:r>
    </w:p>
    <w:p w14:paraId="65C6AB26"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Er det mulig å få nytt vitnemål for de som søker seg inn på sykepleierutdanningen, men som allerede har autorisasjon og vitnemål som sykepleier fra før av?</w:t>
      </w:r>
      <w:r w:rsidRPr="005177C5">
        <w:rPr>
          <w:rFonts w:ascii="Times New Roman" w:eastAsia="Times New Roman" w:hAnsi="Times New Roman" w:cs="Times New Roman"/>
          <w:kern w:val="0"/>
          <w:sz w:val="24"/>
          <w:szCs w:val="24"/>
          <w:lang w:eastAsia="nb-NO"/>
          <w14:ligatures w14:val="none"/>
        </w:rPr>
        <w:t xml:space="preserve"> </w:t>
      </w:r>
    </w:p>
    <w:p w14:paraId="11A0CDB7" w14:textId="0957C021"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Svaret er nei. De som tidligere har en bachelorgrad i sykepleie, kan ikke får en ny</w:t>
      </w:r>
      <w:r w:rsidR="0060382F">
        <w:rPr>
          <w:rFonts w:ascii="Times New Roman" w:eastAsia="Times New Roman" w:hAnsi="Times New Roman" w:cs="Times New Roman"/>
          <w:kern w:val="0"/>
          <w:sz w:val="24"/>
          <w:szCs w:val="24"/>
          <w:lang w:eastAsia="nb-NO"/>
          <w14:ligatures w14:val="none"/>
        </w:rPr>
        <w:t xml:space="preserve"> </w:t>
      </w:r>
      <w:r w:rsidRPr="005177C5">
        <w:rPr>
          <w:rFonts w:ascii="Times New Roman" w:eastAsia="Times New Roman" w:hAnsi="Times New Roman" w:cs="Times New Roman"/>
          <w:kern w:val="0"/>
          <w:sz w:val="24"/>
          <w:szCs w:val="24"/>
          <w:lang w:eastAsia="nb-NO"/>
          <w14:ligatures w14:val="none"/>
        </w:rPr>
        <w:t xml:space="preserve">bachelorgrad i sykepleie. Men hvis målet er å forbedre karakter for å søke seg videre på master/videreutdanning, er det mulig å få en karakterutskrift. </w:t>
      </w:r>
    </w:p>
    <w:p w14:paraId="61009116"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Det kan være arbeidsbesparende i noen tilfeller å registrere emnesamlinger i FS (registrere ett emne isteden for mange små) når vi skal godkjenneutdanning. Er dette lov?</w:t>
      </w:r>
      <w:r w:rsidRPr="005177C5">
        <w:rPr>
          <w:rFonts w:ascii="Times New Roman" w:eastAsia="Times New Roman" w:hAnsi="Times New Roman" w:cs="Times New Roman"/>
          <w:kern w:val="0"/>
          <w:sz w:val="24"/>
          <w:szCs w:val="24"/>
          <w:lang w:eastAsia="nb-NO"/>
          <w14:ligatures w14:val="none"/>
        </w:rPr>
        <w:t xml:space="preserve"> </w:t>
      </w:r>
    </w:p>
    <w:p w14:paraId="6DCAEE41"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 xml:space="preserve">Svaret er nei. Det skal fremgå eksplisitt hvilke emner som er godkjent i en grad, og ikke vises som emnesamling, jfr. </w:t>
      </w:r>
      <w:hyperlink r:id="rId6" w:history="1">
        <w:r w:rsidRPr="005177C5">
          <w:rPr>
            <w:rFonts w:ascii="Times New Roman" w:eastAsia="Times New Roman" w:hAnsi="Times New Roman" w:cs="Times New Roman"/>
            <w:color w:val="0000FF"/>
            <w:kern w:val="0"/>
            <w:sz w:val="24"/>
            <w:szCs w:val="24"/>
            <w:u w:val="single"/>
            <w:lang w:eastAsia="nb-NO"/>
            <w14:ligatures w14:val="none"/>
          </w:rPr>
          <w:t>UH sin nasjonale mal for vitnemål og vitnemålstillegg</w:t>
        </w:r>
      </w:hyperlink>
      <w:r w:rsidRPr="005177C5">
        <w:rPr>
          <w:rFonts w:ascii="Times New Roman" w:eastAsia="Times New Roman" w:hAnsi="Times New Roman" w:cs="Times New Roman"/>
          <w:kern w:val="0"/>
          <w:sz w:val="24"/>
          <w:szCs w:val="24"/>
          <w:lang w:eastAsia="nb-NO"/>
          <w14:ligatures w14:val="none"/>
        </w:rPr>
        <w:t xml:space="preserve"> </w:t>
      </w:r>
    </w:p>
    <w:p w14:paraId="1D2317B8"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Kan emner som er fullført og bestått ved de gamle innfusjonerte partnere ved NTNU brukes som del av tilknytningskravet til NTNU for å få grad? For eksempel om noen har 60 sp. fra HiST tatt i 2010, og har 120 sp. fra UiO. Kan studenten da få en bachelorgrad fra NTNU så lenge kravene til grad er oppfylt?</w:t>
      </w:r>
      <w:r w:rsidRPr="005177C5">
        <w:rPr>
          <w:rFonts w:ascii="Times New Roman" w:eastAsia="Times New Roman" w:hAnsi="Times New Roman" w:cs="Times New Roman"/>
          <w:kern w:val="0"/>
          <w:sz w:val="24"/>
          <w:szCs w:val="24"/>
          <w:lang w:eastAsia="nb-NO"/>
          <w14:ligatures w14:val="none"/>
        </w:rPr>
        <w:t xml:space="preserve"> </w:t>
      </w:r>
    </w:p>
    <w:p w14:paraId="6651BB18"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lastRenderedPageBreak/>
        <w:t xml:space="preserve">Svaret er ja. Utdanning fra de tidligere innfusjonerte høgskolene regnes som avlagt ved NTNU. </w:t>
      </w:r>
    </w:p>
    <w:p w14:paraId="68836BF8"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Er vi pliktig til å besvare alle henvendelser fra personer som tar kontakt, som ønsker en vurdering av om utdanningen de har fullført/er i ferd med å fullføre kan godkjennes som en del av en grad/utdanning ved NTNU?</w:t>
      </w:r>
      <w:r w:rsidRPr="005177C5">
        <w:rPr>
          <w:rFonts w:ascii="Times New Roman" w:eastAsia="Times New Roman" w:hAnsi="Times New Roman" w:cs="Times New Roman"/>
          <w:kern w:val="0"/>
          <w:sz w:val="24"/>
          <w:szCs w:val="24"/>
          <w:lang w:eastAsia="nb-NO"/>
          <w14:ligatures w14:val="none"/>
        </w:rPr>
        <w:t xml:space="preserve"> </w:t>
      </w:r>
    </w:p>
    <w:p w14:paraId="14D20AA6"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 xml:space="preserve">Ja vi er pliktig til å besvare disse spørsmålene/behandle disse søknadene fra våre studenter og de som søker opptak til oss. Det er “enkeltpersoner” som etter loven kan søke, ikke avgrenset til “studenter”. Ellers har vi en generell veiledningsplikt overfor alle som tar kontakt med NTNU. </w:t>
      </w:r>
    </w:p>
    <w:p w14:paraId="58EF37F4"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En student søker om å få godkjent et NTNU-emne som del av sin grad, men emnet har større omfang enn emnet som skal erstattes. Kan vi redusere omfanget på slike emner?</w:t>
      </w:r>
      <w:r w:rsidRPr="005177C5">
        <w:rPr>
          <w:rFonts w:ascii="Times New Roman" w:eastAsia="Times New Roman" w:hAnsi="Times New Roman" w:cs="Times New Roman"/>
          <w:kern w:val="0"/>
          <w:sz w:val="24"/>
          <w:szCs w:val="24"/>
          <w:lang w:eastAsia="nb-NO"/>
          <w14:ligatures w14:val="none"/>
        </w:rPr>
        <w:t xml:space="preserve"> </w:t>
      </w:r>
    </w:p>
    <w:p w14:paraId="6C426793"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 xml:space="preserve">Nei, vi reduserer vi ikke omfanget på NTNU-interne emner. </w:t>
      </w:r>
    </w:p>
    <w:p w14:paraId="4A8C6DBC"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Fortsettelse på spørsmålet over: Hvis det opprinnelige omfanget på emnet beholdes, kan graden få større omfang enn normert. I ekstreme tilfeller ser vi at et NTNU-emne på 60 sp. skal erstatte et emne på 30 sp. Må vi i så fall vurdere hvor mye «for stor» graden kan være?</w:t>
      </w:r>
      <w:r w:rsidRPr="005177C5">
        <w:rPr>
          <w:rFonts w:ascii="Times New Roman" w:eastAsia="Times New Roman" w:hAnsi="Times New Roman" w:cs="Times New Roman"/>
          <w:kern w:val="0"/>
          <w:sz w:val="24"/>
          <w:szCs w:val="24"/>
          <w:lang w:eastAsia="nb-NO"/>
          <w14:ligatures w14:val="none"/>
        </w:rPr>
        <w:t xml:space="preserve"> </w:t>
      </w:r>
    </w:p>
    <w:p w14:paraId="085A9E8A"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 xml:space="preserve">Det er ikke alltid at man treffer eksakt 180 studiepoeng når grad skal skrives ut. Det gjør ikke noe, bare man stopper ved første mulighet etter 180 (når de faglige kravene for graden er oppnådd). </w:t>
      </w:r>
    </w:p>
    <w:p w14:paraId="1780D46D"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b/>
          <w:bCs/>
          <w:kern w:val="0"/>
          <w:sz w:val="24"/>
          <w:szCs w:val="24"/>
          <w:lang w:eastAsia="nb-NO"/>
          <w14:ligatures w14:val="none"/>
        </w:rPr>
        <w:t>Er det mulig å godkjenne emner på bachelornivå i en mastergrad?</w:t>
      </w:r>
      <w:r w:rsidRPr="005177C5">
        <w:rPr>
          <w:rFonts w:ascii="Times New Roman" w:eastAsia="Times New Roman" w:hAnsi="Times New Roman" w:cs="Times New Roman"/>
          <w:kern w:val="0"/>
          <w:sz w:val="24"/>
          <w:szCs w:val="24"/>
          <w:lang w:eastAsia="nb-NO"/>
          <w14:ligatures w14:val="none"/>
        </w:rPr>
        <w:t xml:space="preserve"> </w:t>
      </w:r>
    </w:p>
    <w:p w14:paraId="4462073B" w14:textId="77777777" w:rsidR="005177C5" w:rsidRPr="005177C5" w:rsidRDefault="005177C5" w:rsidP="005177C5">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5177C5">
        <w:rPr>
          <w:rFonts w:ascii="Times New Roman" w:eastAsia="Times New Roman" w:hAnsi="Times New Roman" w:cs="Times New Roman"/>
          <w:kern w:val="0"/>
          <w:sz w:val="24"/>
          <w:szCs w:val="24"/>
          <w:lang w:eastAsia="nb-NO"/>
          <w14:ligatures w14:val="none"/>
        </w:rPr>
        <w:t>Hvis emnene er en del av opptaksgrunnlaget (bachelorgraden), kan de ikke inngå i mastergraden. Emner som skal godkjennes i en 2-årig mastergrad skal være på masternivå, men kun unntaksvis kan metodeemner innpasses etter faglig vurdering. Hvis man kan godkjenne emner på bachelornivå i mastergraden, oppstår spørsmålet om masterutdanningen egentlig er på masternivå.</w:t>
      </w:r>
    </w:p>
    <w:p w14:paraId="690C4E81" w14:textId="77777777" w:rsidR="00A74967" w:rsidRDefault="00A74967"/>
    <w:sectPr w:rsidR="00A74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C5"/>
    <w:rsid w:val="00107212"/>
    <w:rsid w:val="005177C5"/>
    <w:rsid w:val="0060382F"/>
    <w:rsid w:val="007E0994"/>
    <w:rsid w:val="00A749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AB69"/>
  <w15:chartTrackingRefBased/>
  <w15:docId w15:val="{A68B0230-10BB-405A-A597-7523429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8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3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38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hr.no/_f/p1/id785cf8e-93d2-4243-a5bf-0be68641755d/kort_versjon_mal_for_vitnemaal_juli_2013_l_29487.pdf" TargetMode="External"/><Relationship Id="rId5" Type="http://schemas.openxmlformats.org/officeDocument/2006/relationships/hyperlink" Target="mailto:eksamen@adm.ntnu.no" TargetMode="External"/><Relationship Id="rId4" Type="http://schemas.openxmlformats.org/officeDocument/2006/relationships/hyperlink" Target="https://www.sivilombudet.no/uttalelser/faglig-godkjenning-etter-universitets-og-hoyskoleloven-sporsmal-om-eksa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3593</Characters>
  <Application>Microsoft Office Word</Application>
  <DocSecurity>0</DocSecurity>
  <Lines>64</Lines>
  <Paragraphs>28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Sofie Knutsen</dc:creator>
  <cp:keywords/>
  <dc:description/>
  <cp:lastModifiedBy>Anette Sofie Knutsen</cp:lastModifiedBy>
  <cp:revision>3</cp:revision>
  <dcterms:created xsi:type="dcterms:W3CDTF">2024-02-12T13:29:00Z</dcterms:created>
  <dcterms:modified xsi:type="dcterms:W3CDTF">2024-02-12T13:39:00Z</dcterms:modified>
</cp:coreProperties>
</file>