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6A432" w14:textId="77777777" w:rsidR="00D43299" w:rsidRPr="001121D4" w:rsidRDefault="00D43299" w:rsidP="00B96578">
      <w:pPr>
        <w:pStyle w:val="FyllLinje"/>
      </w:pPr>
      <w:bookmarkStart w:id="0" w:name="_GoBack"/>
      <w:bookmarkEnd w:id="0"/>
    </w:p>
    <w:tbl>
      <w:tblPr>
        <w:tblpPr w:leftFromText="141" w:rightFromText="141" w:bottomFromText="60" w:vertAnchor="text" w:tblpX="62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</w:tblGrid>
      <w:tr w:rsidR="00C07D3F" w:rsidRPr="00234CA2" w14:paraId="2B0FA79F" w14:textId="77777777" w:rsidTr="00234CA2"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5F333" w14:textId="77777777" w:rsidR="00C07D3F" w:rsidRDefault="00C07D3F" w:rsidP="00234CA2">
            <w:pPr>
              <w:pStyle w:val="Tilfelt"/>
            </w:pPr>
            <w:bookmarkStart w:id="1" w:name="UOFFPARAGRAF"/>
            <w:bookmarkEnd w:id="1"/>
          </w:p>
        </w:tc>
      </w:tr>
    </w:tbl>
    <w:p w14:paraId="129E4C2A" w14:textId="77777777" w:rsidR="000F7C4C" w:rsidRPr="00030E8F" w:rsidRDefault="000F7C4C" w:rsidP="00B96578">
      <w:pPr>
        <w:pStyle w:val="Tilfelt"/>
      </w:pPr>
    </w:p>
    <w:p w14:paraId="5DDCB315" w14:textId="77777777" w:rsidR="000F7C4C" w:rsidRPr="00030E8F" w:rsidRDefault="00BC6312" w:rsidP="00BF57BC">
      <w:pPr>
        <w:pStyle w:val="Moteoverskrift"/>
        <w:ind w:left="0"/>
      </w:pPr>
      <w:r>
        <w:t>N</w:t>
      </w:r>
      <w:r w:rsidR="006A0FCE" w:rsidRPr="00030E8F">
        <w:t>otat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220"/>
        <w:gridCol w:w="8494"/>
      </w:tblGrid>
      <w:tr w:rsidR="00F11CA7" w:rsidRPr="001D1754" w14:paraId="7261096C" w14:textId="77777777">
        <w:trPr>
          <w:cantSplit/>
        </w:trPr>
        <w:tc>
          <w:tcPr>
            <w:tcW w:w="1220" w:type="dxa"/>
          </w:tcPr>
          <w:p w14:paraId="76CF25EF" w14:textId="77777777" w:rsidR="00F11CA7" w:rsidRPr="00030E8F" w:rsidRDefault="00F11CA7" w:rsidP="00370EFB">
            <w:pPr>
              <w:pStyle w:val="SiderMellom"/>
              <w:rPr>
                <w:lang w:val="nb-NO"/>
              </w:rPr>
            </w:pPr>
            <w:r w:rsidRPr="00030E8F">
              <w:rPr>
                <w:lang w:val="nb-NO"/>
              </w:rPr>
              <w:t>Til:</w:t>
            </w:r>
          </w:p>
        </w:tc>
        <w:tc>
          <w:tcPr>
            <w:tcW w:w="849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75"/>
            </w:tblGrid>
            <w:tr w:rsidR="00F11CA7" w:rsidRPr="001D1754" w14:paraId="0D34F353" w14:textId="77777777" w:rsidTr="00234CA2">
              <w:tc>
                <w:tcPr>
                  <w:tcW w:w="8275" w:type="dxa"/>
                  <w:shd w:val="clear" w:color="auto" w:fill="auto"/>
                </w:tcPr>
                <w:p w14:paraId="03EF44F4" w14:textId="313C0A61" w:rsidR="00F11CA7" w:rsidRPr="00234CA2" w:rsidRDefault="001D1754" w:rsidP="00234CA2">
                  <w:pPr>
                    <w:spacing w:before="100"/>
                    <w:rPr>
                      <w:lang w:val="nb-NO"/>
                    </w:rPr>
                  </w:pPr>
                  <w:bookmarkStart w:id="2" w:name="InterneMottakereTabell_Liste"/>
                  <w:bookmarkStart w:id="3" w:name="FastTabell"/>
                  <w:bookmarkEnd w:id="2"/>
                  <w:bookmarkEnd w:id="3"/>
                  <w:r>
                    <w:rPr>
                      <w:lang w:val="nb-NO"/>
                    </w:rPr>
                    <w:t>Fakultetene,</w:t>
                  </w:r>
                  <w:r w:rsidR="00A706F6">
                    <w:rPr>
                      <w:lang w:val="nb-NO"/>
                    </w:rPr>
                    <w:t xml:space="preserve"> Vitenskapsmuseet</w:t>
                  </w:r>
                </w:p>
              </w:tc>
            </w:tr>
          </w:tbl>
          <w:p w14:paraId="436770D9" w14:textId="77777777" w:rsidR="00F11CA7" w:rsidRPr="00030E8F" w:rsidRDefault="00F11CA7" w:rsidP="00F11CA7">
            <w:pPr>
              <w:pStyle w:val="InnkallingsskriftFyllInn"/>
              <w:pBdr>
                <w:top w:val="none" w:sz="0" w:space="0" w:color="auto"/>
              </w:pBdr>
            </w:pPr>
          </w:p>
        </w:tc>
      </w:tr>
      <w:tr w:rsidR="00F11CA7" w:rsidRPr="00030E8F" w14:paraId="60F44E87" w14:textId="77777777">
        <w:trPr>
          <w:cantSplit/>
        </w:trPr>
        <w:tc>
          <w:tcPr>
            <w:tcW w:w="1220" w:type="dxa"/>
            <w:tcBorders>
              <w:bottom w:val="single" w:sz="4" w:space="0" w:color="auto"/>
            </w:tcBorders>
          </w:tcPr>
          <w:p w14:paraId="0FB37736" w14:textId="77777777" w:rsidR="00F11CA7" w:rsidRPr="00030E8F" w:rsidRDefault="00E008FA" w:rsidP="00370EFB">
            <w:pPr>
              <w:pStyle w:val="SiderMellom"/>
              <w:rPr>
                <w:lang w:val="nb-NO"/>
              </w:rPr>
            </w:pPr>
            <w:r w:rsidRPr="00030E8F">
              <w:rPr>
                <w:lang w:val="nb-NO"/>
              </w:rPr>
              <w:t>Kopi til</w:t>
            </w:r>
            <w:r w:rsidR="00F11CA7" w:rsidRPr="00030E8F">
              <w:rPr>
                <w:lang w:val="nb-NO"/>
              </w:rPr>
              <w:t>: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75"/>
            </w:tblGrid>
            <w:tr w:rsidR="00F11CA7" w:rsidRPr="00234CA2" w14:paraId="266EF6C5" w14:textId="77777777" w:rsidTr="00234CA2">
              <w:tc>
                <w:tcPr>
                  <w:tcW w:w="8275" w:type="dxa"/>
                  <w:shd w:val="clear" w:color="auto" w:fill="auto"/>
                </w:tcPr>
                <w:p w14:paraId="72F11992" w14:textId="2D848E4E" w:rsidR="00F11CA7" w:rsidRPr="00234CA2" w:rsidRDefault="001D1754" w:rsidP="001D1754">
                  <w:pPr>
                    <w:spacing w:before="100"/>
                    <w:rPr>
                      <w:lang w:val="nb-NO"/>
                    </w:rPr>
                  </w:pPr>
                  <w:bookmarkStart w:id="4" w:name="INTERNKOPITILTABELL_LISTE"/>
                  <w:bookmarkEnd w:id="4"/>
                  <w:r>
                    <w:rPr>
                      <w:lang w:val="nb-NO"/>
                    </w:rPr>
                    <w:t>Prorektor forskning, organisasjonsdirektør, personalsjef</w:t>
                  </w:r>
                </w:p>
              </w:tc>
            </w:tr>
          </w:tbl>
          <w:p w14:paraId="09FD9972" w14:textId="77777777" w:rsidR="00F11CA7" w:rsidRPr="00030E8F" w:rsidRDefault="00F11CA7" w:rsidP="00F11CA7">
            <w:pPr>
              <w:pStyle w:val="InnkallingsskriftFyllInn"/>
              <w:pBdr>
                <w:top w:val="none" w:sz="0" w:space="0" w:color="auto"/>
              </w:pBdr>
            </w:pPr>
          </w:p>
        </w:tc>
      </w:tr>
      <w:tr w:rsidR="00F11CA7" w:rsidRPr="00030E8F" w14:paraId="4F9EBD43" w14:textId="77777777">
        <w:trPr>
          <w:cantSplit/>
        </w:trPr>
        <w:tc>
          <w:tcPr>
            <w:tcW w:w="1220" w:type="dxa"/>
            <w:tcBorders>
              <w:bottom w:val="single" w:sz="4" w:space="0" w:color="auto"/>
            </w:tcBorders>
          </w:tcPr>
          <w:p w14:paraId="17758004" w14:textId="77777777" w:rsidR="00F11CA7" w:rsidRPr="00030E8F" w:rsidRDefault="00F11CA7" w:rsidP="00370EFB">
            <w:pPr>
              <w:pStyle w:val="SiderMellom"/>
              <w:rPr>
                <w:lang w:val="nb-NO"/>
              </w:rPr>
            </w:pPr>
            <w:r w:rsidRPr="00030E8F">
              <w:rPr>
                <w:lang w:val="nb-NO"/>
              </w:rPr>
              <w:t>Fra: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75"/>
            </w:tblGrid>
            <w:tr w:rsidR="001E04FB" w:rsidRPr="00234CA2" w14:paraId="131CF77D" w14:textId="77777777" w:rsidTr="00234CA2">
              <w:tc>
                <w:tcPr>
                  <w:tcW w:w="8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BCCD4F" w14:textId="1424B301" w:rsidR="001E04FB" w:rsidRPr="00234CA2" w:rsidRDefault="0042630C" w:rsidP="00234CA2">
                  <w:pPr>
                    <w:spacing w:before="100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Rektor</w:t>
                  </w:r>
                </w:p>
              </w:tc>
            </w:tr>
          </w:tbl>
          <w:p w14:paraId="594F3B31" w14:textId="77777777" w:rsidR="00F11CA7" w:rsidRPr="00030E8F" w:rsidRDefault="00F11CA7" w:rsidP="00C501B0">
            <w:pPr>
              <w:rPr>
                <w:lang w:val="nb-NO"/>
              </w:rPr>
            </w:pPr>
          </w:p>
        </w:tc>
      </w:tr>
    </w:tbl>
    <w:p w14:paraId="17CF93DA" w14:textId="77777777" w:rsidR="000F7C4C" w:rsidRDefault="00BB4960" w:rsidP="00B96578">
      <w:pPr>
        <w:pStyle w:val="Overskrift1"/>
        <w:rPr>
          <w:lang w:val="nb-NO"/>
        </w:rPr>
      </w:pPr>
      <w:r>
        <w:rPr>
          <w:lang w:val="nb-NO"/>
        </w:rPr>
        <w:t xml:space="preserve">NTNUs </w:t>
      </w:r>
      <w:r w:rsidRPr="00BB4960">
        <w:rPr>
          <w:lang w:val="nb-NO"/>
        </w:rPr>
        <w:t>utfyllende bestemmelser til Forskrift om ansettelse på innstegsvilkår</w:t>
      </w:r>
    </w:p>
    <w:p w14:paraId="5152FFBB" w14:textId="77777777" w:rsidR="0042630C" w:rsidRDefault="0042630C" w:rsidP="00BB4960">
      <w:pPr>
        <w:spacing w:after="0"/>
        <w:ind w:left="0"/>
        <w:rPr>
          <w:rFonts w:ascii="Times New Roman" w:hAnsi="Times New Roman"/>
          <w:color w:val="000000"/>
          <w:lang w:val="nb-NO"/>
        </w:rPr>
      </w:pPr>
    </w:p>
    <w:p w14:paraId="7AB2CE0B" w14:textId="210C6A4C" w:rsidR="009908C9" w:rsidRDefault="00BB4960" w:rsidP="00BB4960">
      <w:pPr>
        <w:spacing w:after="0"/>
        <w:ind w:left="0"/>
        <w:rPr>
          <w:rFonts w:ascii="Times New Roman" w:hAnsi="Times New Roman"/>
          <w:color w:val="000000"/>
          <w:lang w:val="nb-NO"/>
        </w:rPr>
      </w:pPr>
      <w:r w:rsidRPr="00BB4960">
        <w:rPr>
          <w:rFonts w:ascii="Times New Roman" w:hAnsi="Times New Roman"/>
          <w:color w:val="000000"/>
          <w:lang w:val="nb-NO"/>
        </w:rPr>
        <w:t>Kunnskapsdepartementet fastsatte Forskrift om ansettelse på innstegsvilkår den 24.</w:t>
      </w:r>
      <w:r w:rsidR="009908C9">
        <w:rPr>
          <w:rFonts w:ascii="Times New Roman" w:hAnsi="Times New Roman"/>
          <w:color w:val="000000"/>
          <w:lang w:val="nb-NO"/>
        </w:rPr>
        <w:t>03.2015</w:t>
      </w:r>
      <w:r w:rsidR="00FA2BEA">
        <w:rPr>
          <w:rFonts w:ascii="Times New Roman" w:hAnsi="Times New Roman"/>
          <w:color w:val="000000"/>
          <w:lang w:val="nb-NO"/>
        </w:rPr>
        <w:t xml:space="preserve">, og sendte </w:t>
      </w:r>
      <w:r w:rsidRPr="00BB4960">
        <w:rPr>
          <w:rFonts w:ascii="Times New Roman" w:hAnsi="Times New Roman"/>
          <w:color w:val="000000"/>
          <w:lang w:val="nb-NO"/>
        </w:rPr>
        <w:t xml:space="preserve">senere ut en pressemelding som beskriver innstegsstillingene som en </w:t>
      </w:r>
      <w:r w:rsidRPr="00BB4960">
        <w:rPr>
          <w:rFonts w:ascii="Times New Roman" w:hAnsi="Times New Roman"/>
          <w:i/>
          <w:color w:val="000000"/>
          <w:lang w:val="nb-NO"/>
        </w:rPr>
        <w:t>prøveordning der målet er å tilby talenter internasjonalt konkurransedyktige betingelser og en forutsigbar karriereutvikling</w:t>
      </w:r>
      <w:r w:rsidRPr="00BB4960">
        <w:rPr>
          <w:rFonts w:ascii="Times New Roman" w:hAnsi="Times New Roman"/>
          <w:color w:val="000000"/>
          <w:lang w:val="nb-NO"/>
        </w:rPr>
        <w:t xml:space="preserve">. </w:t>
      </w:r>
    </w:p>
    <w:p w14:paraId="27A9B516" w14:textId="77777777" w:rsidR="009908C9" w:rsidRDefault="009908C9" w:rsidP="00BB4960">
      <w:pPr>
        <w:spacing w:after="0"/>
        <w:ind w:left="0"/>
        <w:rPr>
          <w:rFonts w:ascii="Times New Roman" w:hAnsi="Times New Roman"/>
          <w:color w:val="000000"/>
          <w:lang w:val="nb-NO"/>
        </w:rPr>
      </w:pPr>
    </w:p>
    <w:p w14:paraId="54D22C42" w14:textId="389783D8" w:rsidR="00BB4960" w:rsidRPr="00BB4960" w:rsidRDefault="00BB4960" w:rsidP="00BB4960">
      <w:pPr>
        <w:spacing w:after="0"/>
        <w:ind w:left="0"/>
        <w:rPr>
          <w:rFonts w:ascii="Times New Roman" w:hAnsi="Times New Roman"/>
          <w:color w:val="000000"/>
          <w:lang w:val="nb-NO"/>
        </w:rPr>
      </w:pPr>
      <w:r w:rsidRPr="00BB4960">
        <w:rPr>
          <w:rFonts w:ascii="Times New Roman" w:hAnsi="Times New Roman"/>
          <w:color w:val="000000"/>
          <w:lang w:val="nb-NO"/>
        </w:rPr>
        <w:t xml:space="preserve">Regjeringen har opprettet 300 innstegsstillinger, og har i første omgang fordelt 185 stillinger på 8 av landets universitet og høyskoler. Rent praktisk er en innstegsstilling et tilbud til særlig talentfulle unge forskere, som etter utløp av åremålsperioden i innstegsstillingen vil kunne bli tilbudt fast stilling dersom de fyller gitte krav. Hensikten er å stimulere til en attraktiv karrierestart for forskningstalenter fra inn- og utland, hvor de blir tilbudt særlig gode betingelser og tett oppfølging. </w:t>
      </w:r>
    </w:p>
    <w:p w14:paraId="3494C8A3" w14:textId="77777777" w:rsidR="009908C9" w:rsidRDefault="009908C9" w:rsidP="00BB4960">
      <w:pPr>
        <w:spacing w:after="0"/>
        <w:ind w:left="0"/>
        <w:rPr>
          <w:rFonts w:ascii="Times New Roman" w:hAnsi="Times New Roman"/>
          <w:lang w:val="nb-NO"/>
        </w:rPr>
      </w:pPr>
    </w:p>
    <w:p w14:paraId="1DF8CF8C" w14:textId="75D082AE" w:rsidR="00BB4960" w:rsidRDefault="00BB4960" w:rsidP="00BB4960">
      <w:pPr>
        <w:spacing w:after="0"/>
        <w:ind w:left="0"/>
        <w:rPr>
          <w:rFonts w:ascii="Times New Roman" w:hAnsi="Times New Roman"/>
          <w:lang w:val="nb-NO"/>
        </w:rPr>
      </w:pPr>
      <w:r w:rsidRPr="00BB4960">
        <w:rPr>
          <w:rFonts w:ascii="Times New Roman" w:hAnsi="Times New Roman"/>
          <w:lang w:val="nb-NO"/>
        </w:rPr>
        <w:t xml:space="preserve">Vedlagt følger </w:t>
      </w:r>
      <w:r w:rsidR="002D710F">
        <w:rPr>
          <w:rFonts w:ascii="Times New Roman" w:hAnsi="Times New Roman"/>
          <w:lang w:val="nb-NO"/>
        </w:rPr>
        <w:t>forslag</w:t>
      </w:r>
      <w:r w:rsidRPr="00BB4960">
        <w:rPr>
          <w:rFonts w:ascii="Times New Roman" w:hAnsi="Times New Roman"/>
          <w:lang w:val="nb-NO"/>
        </w:rPr>
        <w:t xml:space="preserve"> til utfyllende bestemmelser </w:t>
      </w:r>
      <w:r w:rsidR="002D710F">
        <w:rPr>
          <w:rFonts w:ascii="Times New Roman" w:hAnsi="Times New Roman"/>
          <w:lang w:val="nb-NO"/>
        </w:rPr>
        <w:t xml:space="preserve">til den nasjonale forskriften </w:t>
      </w:r>
      <w:r w:rsidRPr="00BB4960">
        <w:rPr>
          <w:rFonts w:ascii="Times New Roman" w:hAnsi="Times New Roman"/>
          <w:lang w:val="nb-NO"/>
        </w:rPr>
        <w:t xml:space="preserve">for NTNU, som legger opp til: </w:t>
      </w:r>
    </w:p>
    <w:p w14:paraId="748E4597" w14:textId="77777777" w:rsidR="003956D7" w:rsidRPr="00BB4960" w:rsidRDefault="003956D7" w:rsidP="00BB4960">
      <w:pPr>
        <w:spacing w:after="0"/>
        <w:ind w:left="0"/>
        <w:rPr>
          <w:rFonts w:ascii="Times New Roman" w:hAnsi="Times New Roman"/>
          <w:lang w:val="nb-NO"/>
        </w:rPr>
      </w:pPr>
    </w:p>
    <w:p w14:paraId="6D3EF317" w14:textId="0B9DE10D" w:rsidR="00BB4960" w:rsidRPr="00BB4960" w:rsidRDefault="00BB4960" w:rsidP="00BB4960">
      <w:pPr>
        <w:numPr>
          <w:ilvl w:val="0"/>
          <w:numId w:val="9"/>
        </w:numPr>
        <w:spacing w:after="0"/>
        <w:contextualSpacing/>
        <w:rPr>
          <w:rFonts w:ascii="Times New Roman" w:hAnsi="Times New Roman"/>
          <w:lang w:val="nb-NO"/>
        </w:rPr>
      </w:pPr>
      <w:r w:rsidRPr="00BB4960">
        <w:rPr>
          <w:rFonts w:ascii="Times New Roman" w:hAnsi="Times New Roman"/>
          <w:lang w:val="nb-NO"/>
        </w:rPr>
        <w:t xml:space="preserve">At detaljerte krav og kriterier utarbeides på fakultetsnivå, og at evaluering og oppfølging i hovedsak delegeres til instituttnivå. </w:t>
      </w:r>
    </w:p>
    <w:p w14:paraId="2300B344" w14:textId="76D270A2" w:rsidR="00BB4960" w:rsidRPr="00BB4960" w:rsidRDefault="00BB4960" w:rsidP="00BB4960">
      <w:pPr>
        <w:numPr>
          <w:ilvl w:val="0"/>
          <w:numId w:val="9"/>
        </w:numPr>
        <w:spacing w:after="0"/>
        <w:contextualSpacing/>
        <w:rPr>
          <w:rFonts w:ascii="Times New Roman" w:hAnsi="Times New Roman"/>
          <w:lang w:val="nb-NO"/>
        </w:rPr>
      </w:pPr>
      <w:r w:rsidRPr="00BB4960">
        <w:rPr>
          <w:rFonts w:ascii="Times New Roman" w:hAnsi="Times New Roman"/>
          <w:lang w:val="nb-NO"/>
        </w:rPr>
        <w:t xml:space="preserve">Ryddighet og likebehandling gjennom klare kriterier for utvelgelse av kandidater, samt tydelige og etterprøvbare retningslinjer for midtveis- og sluttevaluering. Dette impliserer imidlertid ikke nødvendigvis kvantifiserbare kriterier. </w:t>
      </w:r>
    </w:p>
    <w:p w14:paraId="74569A82" w14:textId="77777777" w:rsidR="00FA2BEA" w:rsidRDefault="00FA2BEA" w:rsidP="00BB4960">
      <w:pPr>
        <w:spacing w:after="0"/>
        <w:ind w:left="0"/>
        <w:rPr>
          <w:rFonts w:ascii="Times New Roman" w:hAnsi="Times New Roman"/>
          <w:color w:val="000000"/>
          <w:lang w:val="nb-NO"/>
        </w:rPr>
      </w:pPr>
    </w:p>
    <w:p w14:paraId="67FDF234" w14:textId="77777777" w:rsidR="00BB4960" w:rsidRPr="00BB4960" w:rsidRDefault="00BB4960" w:rsidP="00BB4960">
      <w:pPr>
        <w:spacing w:after="0"/>
        <w:ind w:left="0"/>
        <w:rPr>
          <w:rFonts w:ascii="Times New Roman" w:hAnsi="Times New Roman"/>
          <w:color w:val="333333"/>
          <w:lang w:val="nb-NO"/>
        </w:rPr>
      </w:pPr>
    </w:p>
    <w:p w14:paraId="5A268617" w14:textId="77777777" w:rsidR="000C4ED8" w:rsidRDefault="000C4ED8">
      <w:pPr>
        <w:spacing w:after="0"/>
        <w:ind w:left="0" w:right="0"/>
        <w:rPr>
          <w:rFonts w:ascii="Times New Roman" w:eastAsiaTheme="majorEastAsia" w:hAnsi="Times New Roman"/>
          <w:lang w:val="nb-NO"/>
        </w:rPr>
      </w:pPr>
      <w:r>
        <w:rPr>
          <w:rFonts w:ascii="Times New Roman" w:eastAsiaTheme="majorEastAsia" w:hAnsi="Times New Roman"/>
          <w:lang w:val="nb-NO"/>
        </w:rPr>
        <w:br w:type="page"/>
      </w:r>
    </w:p>
    <w:p w14:paraId="1441AC67" w14:textId="4BA3E2EC" w:rsidR="00BB4960" w:rsidRPr="00BB4960" w:rsidRDefault="003C3C2F" w:rsidP="00BB4960">
      <w:pPr>
        <w:keepNext/>
        <w:keepLines/>
        <w:spacing w:after="0"/>
        <w:ind w:left="0" w:right="0"/>
        <w:outlineLvl w:val="2"/>
        <w:rPr>
          <w:rFonts w:ascii="Times New Roman" w:eastAsiaTheme="majorEastAsia" w:hAnsi="Times New Roman"/>
          <w:lang w:val="nb-NO"/>
        </w:rPr>
      </w:pPr>
      <w:r>
        <w:rPr>
          <w:rFonts w:ascii="Times New Roman" w:eastAsiaTheme="majorEastAsia" w:hAnsi="Times New Roman"/>
          <w:lang w:val="nb-NO"/>
        </w:rPr>
        <w:lastRenderedPageBreak/>
        <w:t>U</w:t>
      </w:r>
      <w:r w:rsidR="00BB4960" w:rsidRPr="00BB4960">
        <w:rPr>
          <w:rFonts w:ascii="Times New Roman" w:eastAsiaTheme="majorEastAsia" w:hAnsi="Times New Roman"/>
          <w:lang w:val="nb-NO"/>
        </w:rPr>
        <w:t>tfyllende bestemmelser til Forskrift om ansettelse på innstegsvilkår</w:t>
      </w:r>
      <w:r w:rsidR="009528D4">
        <w:rPr>
          <w:rFonts w:ascii="Times New Roman" w:eastAsiaTheme="majorEastAsia" w:hAnsi="Times New Roman"/>
          <w:lang w:val="nb-NO"/>
        </w:rPr>
        <w:t>:</w:t>
      </w:r>
    </w:p>
    <w:p w14:paraId="661E2F1B" w14:textId="77777777" w:rsidR="00C8377C" w:rsidRDefault="00C8377C" w:rsidP="00BB4960">
      <w:pPr>
        <w:keepNext/>
        <w:keepLines/>
        <w:spacing w:after="0"/>
        <w:ind w:left="0" w:right="0"/>
        <w:outlineLvl w:val="2"/>
        <w:rPr>
          <w:rFonts w:ascii="Times New Roman" w:eastAsiaTheme="majorEastAsia" w:hAnsi="Times New Roman"/>
          <w:lang w:val="nb-NO"/>
        </w:rPr>
      </w:pPr>
    </w:p>
    <w:p w14:paraId="07F4387E" w14:textId="4F80C0B8" w:rsidR="00BB4960" w:rsidRPr="00BB4960" w:rsidRDefault="00BB4960" w:rsidP="00BB4960">
      <w:pPr>
        <w:keepNext/>
        <w:keepLines/>
        <w:spacing w:after="0"/>
        <w:ind w:left="0" w:right="0"/>
        <w:outlineLvl w:val="2"/>
        <w:rPr>
          <w:rFonts w:ascii="Times New Roman" w:eastAsiaTheme="majorEastAsia" w:hAnsi="Times New Roman"/>
          <w:b/>
          <w:lang w:val="nb-NO"/>
        </w:rPr>
      </w:pPr>
      <w:r w:rsidRPr="00BB4960">
        <w:rPr>
          <w:rFonts w:ascii="Times New Roman" w:eastAsiaTheme="majorEastAsia" w:hAnsi="Times New Roman"/>
          <w:b/>
          <w:lang w:val="nb-NO"/>
        </w:rPr>
        <w:t xml:space="preserve">§ </w:t>
      </w:r>
      <w:r w:rsidR="003C3C2F">
        <w:rPr>
          <w:rFonts w:ascii="Times New Roman" w:eastAsiaTheme="majorEastAsia" w:hAnsi="Times New Roman"/>
          <w:b/>
          <w:lang w:val="nb-NO"/>
        </w:rPr>
        <w:t>1</w:t>
      </w:r>
      <w:r w:rsidRPr="00BB4960">
        <w:rPr>
          <w:rFonts w:ascii="Times New Roman" w:eastAsiaTheme="majorEastAsia" w:hAnsi="Times New Roman"/>
          <w:b/>
          <w:lang w:val="nb-NO"/>
        </w:rPr>
        <w:t xml:space="preserve"> </w:t>
      </w:r>
      <w:r w:rsidR="003C3C2F" w:rsidRPr="00BB4960">
        <w:rPr>
          <w:rFonts w:ascii="Times New Roman" w:eastAsiaTheme="majorEastAsia" w:hAnsi="Times New Roman"/>
          <w:b/>
          <w:lang w:val="nb-NO"/>
        </w:rPr>
        <w:t>Ansettelses</w:t>
      </w:r>
      <w:r w:rsidR="003C3C2F">
        <w:rPr>
          <w:rFonts w:ascii="Times New Roman" w:eastAsiaTheme="majorEastAsia" w:hAnsi="Times New Roman"/>
          <w:b/>
          <w:lang w:val="nb-NO"/>
        </w:rPr>
        <w:t>prosess</w:t>
      </w:r>
    </w:p>
    <w:p w14:paraId="15D0F07E" w14:textId="0AAEF368" w:rsidR="00DE2094" w:rsidRDefault="00BB4960" w:rsidP="00DE2094">
      <w:pPr>
        <w:pStyle w:val="Listeavsnitt"/>
        <w:numPr>
          <w:ilvl w:val="0"/>
          <w:numId w:val="10"/>
        </w:numPr>
        <w:spacing w:after="0"/>
        <w:rPr>
          <w:rFonts w:ascii="Times New Roman" w:hAnsi="Times New Roman"/>
          <w:lang w:val="nb-NO"/>
        </w:rPr>
      </w:pPr>
      <w:r w:rsidRPr="00DE2094">
        <w:rPr>
          <w:rFonts w:ascii="Times New Roman" w:hAnsi="Times New Roman"/>
          <w:lang w:val="nb-NO"/>
        </w:rPr>
        <w:t>Ansettelsesutva</w:t>
      </w:r>
      <w:r w:rsidR="000A41AC" w:rsidRPr="00DE2094">
        <w:rPr>
          <w:rFonts w:ascii="Times New Roman" w:hAnsi="Times New Roman"/>
          <w:lang w:val="nb-NO"/>
        </w:rPr>
        <w:t>l</w:t>
      </w:r>
      <w:r w:rsidRPr="00DE2094">
        <w:rPr>
          <w:rFonts w:ascii="Times New Roman" w:hAnsi="Times New Roman"/>
          <w:lang w:val="nb-NO"/>
        </w:rPr>
        <w:t xml:space="preserve">get </w:t>
      </w:r>
      <w:r w:rsidR="00DE2094">
        <w:rPr>
          <w:rFonts w:ascii="Times New Roman" w:hAnsi="Times New Roman"/>
          <w:lang w:val="nb-NO"/>
        </w:rPr>
        <w:t>treffer vedtak om stillingsbeskrivelse</w:t>
      </w:r>
      <w:r w:rsidRPr="00DE2094">
        <w:rPr>
          <w:rFonts w:ascii="Times New Roman" w:hAnsi="Times New Roman"/>
          <w:lang w:val="nb-NO"/>
        </w:rPr>
        <w:t xml:space="preserve"> etter forslag fra instituttleder/seksjonsleder</w:t>
      </w:r>
      <w:r w:rsidR="00DE2094">
        <w:rPr>
          <w:rFonts w:ascii="Times New Roman" w:hAnsi="Times New Roman"/>
          <w:lang w:val="nb-NO"/>
        </w:rPr>
        <w:t>.</w:t>
      </w:r>
      <w:r w:rsidRPr="00DE2094">
        <w:rPr>
          <w:rFonts w:ascii="Times New Roman" w:hAnsi="Times New Roman"/>
          <w:lang w:val="nb-NO"/>
        </w:rPr>
        <w:t xml:space="preserve"> </w:t>
      </w:r>
    </w:p>
    <w:p w14:paraId="6E2D0D68" w14:textId="77777777" w:rsidR="00DE2094" w:rsidRDefault="00BB4960" w:rsidP="00DE2094">
      <w:pPr>
        <w:pStyle w:val="Listeavsnitt"/>
        <w:numPr>
          <w:ilvl w:val="0"/>
          <w:numId w:val="10"/>
        </w:numPr>
        <w:spacing w:after="0"/>
        <w:rPr>
          <w:rFonts w:ascii="Times New Roman" w:hAnsi="Times New Roman"/>
          <w:lang w:val="nb-NO"/>
        </w:rPr>
      </w:pPr>
      <w:r w:rsidRPr="00DE2094">
        <w:rPr>
          <w:rFonts w:ascii="Times New Roman" w:hAnsi="Times New Roman"/>
          <w:lang w:val="nb-NO"/>
        </w:rPr>
        <w:t>Søkerne</w:t>
      </w:r>
      <w:r w:rsidR="00DE2094">
        <w:rPr>
          <w:rFonts w:ascii="Times New Roman" w:hAnsi="Times New Roman"/>
          <w:lang w:val="nb-NO"/>
        </w:rPr>
        <w:t>s vitenskapelige og kunstneriske kvalifikasjoner</w:t>
      </w:r>
      <w:r w:rsidRPr="00DE2094">
        <w:rPr>
          <w:rFonts w:ascii="Times New Roman" w:hAnsi="Times New Roman"/>
          <w:lang w:val="nb-NO"/>
        </w:rPr>
        <w:t xml:space="preserve"> skal bedømmes av oppnevnte sakkyndige</w:t>
      </w:r>
      <w:r w:rsidR="00DE2094">
        <w:rPr>
          <w:rFonts w:ascii="Times New Roman" w:hAnsi="Times New Roman"/>
          <w:lang w:val="nb-NO"/>
        </w:rPr>
        <w:t>.</w:t>
      </w:r>
    </w:p>
    <w:p w14:paraId="648A5557" w14:textId="22C0993D" w:rsidR="00DE2094" w:rsidRDefault="00DE2094" w:rsidP="00DE2094">
      <w:pPr>
        <w:pStyle w:val="Listeavsnitt"/>
        <w:numPr>
          <w:ilvl w:val="0"/>
          <w:numId w:val="10"/>
        </w:numPr>
        <w:spacing w:after="0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Instituttleder</w:t>
      </w:r>
      <w:r w:rsidRPr="00DE2094">
        <w:rPr>
          <w:rFonts w:ascii="Times New Roman" w:hAnsi="Times New Roman"/>
          <w:lang w:val="nb-NO"/>
        </w:rPr>
        <w:t xml:space="preserve"> oppnevner de sakkyndige etter forslag fra fagmiljøet</w:t>
      </w:r>
      <w:r w:rsidRPr="00BB4960">
        <w:rPr>
          <w:rFonts w:ascii="Times New Roman" w:hAnsi="Times New Roman"/>
          <w:lang w:val="nb-NO"/>
        </w:rPr>
        <w:t xml:space="preserve"> etter reglene i Personalreglement for vitenskapelige stillinger, men med følgende tilpasninger/tilleggskrav:</w:t>
      </w:r>
    </w:p>
    <w:p w14:paraId="19627F30" w14:textId="77777777" w:rsidR="00BB4960" w:rsidRPr="00BB4960" w:rsidRDefault="00BB4960" w:rsidP="00BB4960">
      <w:pPr>
        <w:numPr>
          <w:ilvl w:val="0"/>
          <w:numId w:val="8"/>
        </w:numPr>
        <w:spacing w:after="0"/>
        <w:ind w:right="0"/>
        <w:rPr>
          <w:rFonts w:ascii="Times New Roman" w:hAnsi="Times New Roman"/>
          <w:lang w:val="nb-NO"/>
        </w:rPr>
      </w:pPr>
      <w:r w:rsidRPr="00BB4960">
        <w:rPr>
          <w:rFonts w:ascii="Times New Roman" w:hAnsi="Times New Roman"/>
          <w:lang w:val="nb-NO"/>
        </w:rPr>
        <w:t>Komiteen skal bestå av minst 3 medlemmer</w:t>
      </w:r>
    </w:p>
    <w:p w14:paraId="72B6183F" w14:textId="77777777" w:rsidR="00BB4960" w:rsidRPr="00BB4960" w:rsidRDefault="00BB4960" w:rsidP="00BB4960">
      <w:pPr>
        <w:numPr>
          <w:ilvl w:val="0"/>
          <w:numId w:val="8"/>
        </w:numPr>
        <w:spacing w:after="0"/>
        <w:ind w:right="0"/>
        <w:rPr>
          <w:rFonts w:ascii="Times New Roman" w:hAnsi="Times New Roman"/>
          <w:lang w:val="nb-NO"/>
        </w:rPr>
      </w:pPr>
      <w:r w:rsidRPr="00BB4960">
        <w:rPr>
          <w:rFonts w:ascii="Times New Roman" w:hAnsi="Times New Roman"/>
          <w:lang w:val="nb-NO"/>
        </w:rPr>
        <w:t xml:space="preserve">De sakkyndiges vitenskapelige kompetanse skal ligge klart over søkernes </w:t>
      </w:r>
    </w:p>
    <w:p w14:paraId="4ECD117C" w14:textId="77777777" w:rsidR="00BB4960" w:rsidRDefault="00BB4960" w:rsidP="00BB4960">
      <w:pPr>
        <w:numPr>
          <w:ilvl w:val="0"/>
          <w:numId w:val="8"/>
        </w:numPr>
        <w:spacing w:after="0"/>
        <w:ind w:right="0"/>
        <w:rPr>
          <w:rFonts w:ascii="Times New Roman" w:hAnsi="Times New Roman"/>
          <w:lang w:val="nb-NO"/>
        </w:rPr>
      </w:pPr>
      <w:r w:rsidRPr="00BB4960">
        <w:rPr>
          <w:rFonts w:ascii="Times New Roman" w:hAnsi="Times New Roman"/>
          <w:lang w:val="nb-NO"/>
        </w:rPr>
        <w:t xml:space="preserve">To av de sakkyndige skal være fra et annet land  </w:t>
      </w:r>
    </w:p>
    <w:p w14:paraId="48918C61" w14:textId="6ED7F3FF" w:rsidR="00AB4100" w:rsidRPr="00BB4960" w:rsidRDefault="003C3C2F" w:rsidP="00892115">
      <w:pPr>
        <w:pStyle w:val="Listeavsnitt"/>
        <w:numPr>
          <w:ilvl w:val="0"/>
          <w:numId w:val="10"/>
        </w:numPr>
        <w:spacing w:after="0"/>
        <w:ind w:right="0"/>
        <w:rPr>
          <w:rFonts w:ascii="Times New Roman" w:hAnsi="Times New Roman"/>
          <w:lang w:val="nb-NO"/>
        </w:rPr>
      </w:pPr>
      <w:r w:rsidRPr="00BB4960">
        <w:rPr>
          <w:rFonts w:ascii="Times New Roman" w:hAnsi="Times New Roman"/>
          <w:lang w:val="nb-NO"/>
        </w:rPr>
        <w:t>Rekruttering og ansettelse skjer innenfor dagens bestemmelser om utlysning og ansettelse i undervisnings- og forskerstillinger i uhl. § 6-3</w:t>
      </w:r>
      <w:r>
        <w:rPr>
          <w:rFonts w:ascii="Times New Roman" w:hAnsi="Times New Roman"/>
          <w:lang w:val="nb-NO"/>
        </w:rPr>
        <w:t xml:space="preserve">. </w:t>
      </w:r>
      <w:r w:rsidR="00AB4100" w:rsidRPr="009528D4">
        <w:rPr>
          <w:rFonts w:ascii="Times New Roman" w:hAnsi="Times New Roman"/>
          <w:lang w:val="nb-NO"/>
        </w:rPr>
        <w:t xml:space="preserve">Ansettelsesprosessen følger </w:t>
      </w:r>
      <w:r w:rsidR="00E505EC">
        <w:rPr>
          <w:rFonts w:ascii="Times New Roman" w:hAnsi="Times New Roman"/>
          <w:lang w:val="nb-NO"/>
        </w:rPr>
        <w:t xml:space="preserve">for øvrig </w:t>
      </w:r>
      <w:r w:rsidR="00AB4100" w:rsidRPr="009528D4">
        <w:rPr>
          <w:rFonts w:ascii="Times New Roman" w:hAnsi="Times New Roman"/>
          <w:lang w:val="nb-NO"/>
        </w:rPr>
        <w:t>Personalreglementets bestemmelser om grunnlaget for den sakkyndige bedømmelsen, bedømmelse av søkernes pedagogiske kvalifikasjoner</w:t>
      </w:r>
      <w:r w:rsidR="009528D4" w:rsidRPr="009528D4">
        <w:rPr>
          <w:rFonts w:ascii="Times New Roman" w:hAnsi="Times New Roman"/>
          <w:lang w:val="nb-NO"/>
        </w:rPr>
        <w:t>, intervju og innhenting av referanser, og ansettelse i Ansettelsesutvalget.</w:t>
      </w:r>
      <w:r w:rsidR="00AB4100" w:rsidRPr="009528D4">
        <w:rPr>
          <w:rFonts w:ascii="Times New Roman" w:hAnsi="Times New Roman"/>
          <w:lang w:val="nb-NO"/>
        </w:rPr>
        <w:t xml:space="preserve">  </w:t>
      </w:r>
    </w:p>
    <w:p w14:paraId="2C24B1C4" w14:textId="77777777" w:rsidR="00BB4960" w:rsidRPr="00BB4960" w:rsidRDefault="00BB4960" w:rsidP="00BB4960">
      <w:pPr>
        <w:spacing w:after="0"/>
        <w:ind w:left="0"/>
        <w:rPr>
          <w:rFonts w:ascii="Times New Roman" w:hAnsi="Times New Roman"/>
          <w:lang w:val="nb-NO"/>
        </w:rPr>
      </w:pPr>
    </w:p>
    <w:p w14:paraId="5AE0873D" w14:textId="4EF71BD0" w:rsidR="00C464AC" w:rsidRPr="007F1C5B" w:rsidRDefault="00BB4960" w:rsidP="00BB4960">
      <w:pPr>
        <w:keepNext/>
        <w:keepLines/>
        <w:spacing w:after="0"/>
        <w:ind w:left="0" w:right="0"/>
        <w:outlineLvl w:val="2"/>
        <w:rPr>
          <w:rFonts w:ascii="Times New Roman" w:eastAsiaTheme="majorEastAsia" w:hAnsi="Times New Roman"/>
          <w:b/>
          <w:lang w:val="nb-NO"/>
        </w:rPr>
      </w:pPr>
      <w:r w:rsidRPr="00BB4960">
        <w:rPr>
          <w:rFonts w:ascii="Times New Roman" w:eastAsiaTheme="majorEastAsia" w:hAnsi="Times New Roman"/>
          <w:b/>
          <w:lang w:val="nb-NO"/>
        </w:rPr>
        <w:t xml:space="preserve">§ </w:t>
      </w:r>
      <w:r w:rsidR="003C3C2F">
        <w:rPr>
          <w:rFonts w:ascii="Times New Roman" w:eastAsiaTheme="majorEastAsia" w:hAnsi="Times New Roman"/>
          <w:b/>
          <w:lang w:val="nb-NO"/>
        </w:rPr>
        <w:t>2</w:t>
      </w:r>
      <w:r w:rsidRPr="00BB4960">
        <w:rPr>
          <w:rFonts w:ascii="Times New Roman" w:eastAsiaTheme="majorEastAsia" w:hAnsi="Times New Roman"/>
          <w:b/>
          <w:lang w:val="nb-NO"/>
        </w:rPr>
        <w:t xml:space="preserve"> Arbeidsavtalen</w:t>
      </w:r>
    </w:p>
    <w:p w14:paraId="006DD312" w14:textId="133C8E10" w:rsidR="00C464AC" w:rsidRPr="009528D4" w:rsidRDefault="00BB4960" w:rsidP="00051BC0">
      <w:pPr>
        <w:pStyle w:val="Listeavsnitt"/>
        <w:numPr>
          <w:ilvl w:val="0"/>
          <w:numId w:val="11"/>
        </w:numPr>
        <w:spacing w:after="0"/>
        <w:ind w:left="426" w:hanging="426"/>
        <w:rPr>
          <w:rFonts w:ascii="Times New Roman" w:hAnsi="Times New Roman"/>
          <w:lang w:val="nb-NO"/>
        </w:rPr>
      </w:pPr>
      <w:r w:rsidRPr="009528D4">
        <w:rPr>
          <w:rFonts w:ascii="Times New Roman" w:hAnsi="Times New Roman"/>
          <w:lang w:val="nb-NO"/>
        </w:rPr>
        <w:t xml:space="preserve">Ved ansettelse av innstegskandidater </w:t>
      </w:r>
      <w:r w:rsidR="009528D4" w:rsidRPr="009528D4">
        <w:rPr>
          <w:rFonts w:ascii="Times New Roman" w:hAnsi="Times New Roman"/>
          <w:lang w:val="nb-NO"/>
        </w:rPr>
        <w:t>skal ordinær arbeidsavtale benyttes</w:t>
      </w:r>
      <w:r w:rsidR="00AB4100" w:rsidRPr="009528D4">
        <w:rPr>
          <w:rFonts w:ascii="Times New Roman" w:hAnsi="Times New Roman"/>
          <w:lang w:val="nb-NO"/>
        </w:rPr>
        <w:t>.</w:t>
      </w:r>
      <w:r w:rsidRPr="009528D4">
        <w:rPr>
          <w:rFonts w:ascii="Times New Roman" w:hAnsi="Times New Roman"/>
          <w:lang w:val="nb-NO"/>
        </w:rPr>
        <w:t xml:space="preserve"> </w:t>
      </w:r>
      <w:r w:rsidR="00AB4100" w:rsidRPr="009528D4">
        <w:rPr>
          <w:rFonts w:ascii="Times New Roman" w:hAnsi="Times New Roman"/>
          <w:lang w:val="nb-NO"/>
        </w:rPr>
        <w:t>I</w:t>
      </w:r>
      <w:r w:rsidRPr="009528D4">
        <w:rPr>
          <w:rFonts w:ascii="Times New Roman" w:hAnsi="Times New Roman"/>
          <w:lang w:val="nb-NO"/>
        </w:rPr>
        <w:t xml:space="preserve"> tillegg skal det </w:t>
      </w:r>
      <w:r w:rsidR="00AB4100" w:rsidRPr="009528D4">
        <w:rPr>
          <w:rFonts w:ascii="Times New Roman" w:hAnsi="Times New Roman"/>
          <w:lang w:val="nb-NO"/>
        </w:rPr>
        <w:t>utarbeides et tilleggsavtale der partenes forventninger og krav fremgår.</w:t>
      </w:r>
      <w:r w:rsidRPr="009528D4">
        <w:rPr>
          <w:rFonts w:ascii="Times New Roman" w:hAnsi="Times New Roman"/>
          <w:lang w:val="nb-NO"/>
        </w:rPr>
        <w:t xml:space="preserve"> </w:t>
      </w:r>
      <w:r w:rsidR="00C464AC" w:rsidRPr="009528D4">
        <w:rPr>
          <w:rFonts w:ascii="Times New Roman" w:hAnsi="Times New Roman"/>
          <w:lang w:val="nb-NO"/>
        </w:rPr>
        <w:t xml:space="preserve">I denne delen av arbeidskontrakten spesifiseres de kravene kandidaten </w:t>
      </w:r>
      <w:r w:rsidR="00C464AC" w:rsidRPr="009528D4">
        <w:rPr>
          <w:rFonts w:ascii="Times New Roman" w:hAnsi="Times New Roman"/>
          <w:i/>
          <w:lang w:val="nb-NO"/>
        </w:rPr>
        <w:t>skal</w:t>
      </w:r>
      <w:r w:rsidR="00C464AC" w:rsidRPr="009528D4">
        <w:rPr>
          <w:rFonts w:ascii="Times New Roman" w:hAnsi="Times New Roman"/>
          <w:lang w:val="nb-NO"/>
        </w:rPr>
        <w:t xml:space="preserve"> oppfylle i løpet av åremålsperioden, hvilke krav kandidaten </w:t>
      </w:r>
      <w:r w:rsidR="00C464AC" w:rsidRPr="009528D4">
        <w:rPr>
          <w:rFonts w:ascii="Times New Roman" w:hAnsi="Times New Roman"/>
          <w:i/>
          <w:lang w:val="nb-NO"/>
        </w:rPr>
        <w:t>kan</w:t>
      </w:r>
      <w:r w:rsidR="00C464AC" w:rsidRPr="009528D4">
        <w:rPr>
          <w:rFonts w:ascii="Times New Roman" w:hAnsi="Times New Roman"/>
          <w:lang w:val="nb-NO"/>
        </w:rPr>
        <w:t xml:space="preserve"> bli pålagt å oppfylle, samt hvilken bistand virksomheten skal yte for at kandidaten skal kunne oppfylle kravene.  </w:t>
      </w:r>
      <w:r w:rsidR="009528D4" w:rsidRPr="009528D4">
        <w:rPr>
          <w:rFonts w:ascii="Times New Roman" w:hAnsi="Times New Roman"/>
          <w:lang w:val="nb-NO"/>
        </w:rPr>
        <w:t>(Vedlegg 2).</w:t>
      </w:r>
    </w:p>
    <w:p w14:paraId="2FD21A3E" w14:textId="77777777" w:rsidR="00BB4960" w:rsidRPr="00BB4960" w:rsidRDefault="00BB4960" w:rsidP="00BB4960">
      <w:pPr>
        <w:spacing w:after="0"/>
        <w:ind w:left="0"/>
        <w:rPr>
          <w:rFonts w:ascii="Times New Roman" w:hAnsi="Times New Roman"/>
          <w:lang w:val="nb-NO"/>
        </w:rPr>
      </w:pPr>
    </w:p>
    <w:p w14:paraId="2A458FC5" w14:textId="78F2DCDE" w:rsidR="00BB4960" w:rsidRPr="007F1C5B" w:rsidRDefault="00BB4960" w:rsidP="00BB4960">
      <w:pPr>
        <w:keepNext/>
        <w:keepLines/>
        <w:spacing w:after="0"/>
        <w:ind w:left="0" w:right="0"/>
        <w:outlineLvl w:val="2"/>
        <w:rPr>
          <w:rFonts w:ascii="Times New Roman" w:eastAsiaTheme="majorEastAsia" w:hAnsi="Times New Roman"/>
          <w:b/>
          <w:lang w:val="nb-NO"/>
        </w:rPr>
      </w:pPr>
      <w:r w:rsidRPr="00BB4960">
        <w:rPr>
          <w:rFonts w:ascii="Times New Roman" w:eastAsiaTheme="majorEastAsia" w:hAnsi="Times New Roman"/>
          <w:b/>
          <w:lang w:val="nb-NO"/>
        </w:rPr>
        <w:t xml:space="preserve">§ </w:t>
      </w:r>
      <w:r w:rsidR="003C3C2F">
        <w:rPr>
          <w:rFonts w:ascii="Times New Roman" w:eastAsiaTheme="majorEastAsia" w:hAnsi="Times New Roman"/>
          <w:b/>
          <w:lang w:val="nb-NO"/>
        </w:rPr>
        <w:t>3</w:t>
      </w:r>
      <w:r w:rsidRPr="00BB4960">
        <w:rPr>
          <w:rFonts w:ascii="Times New Roman" w:eastAsiaTheme="majorEastAsia" w:hAnsi="Times New Roman"/>
          <w:b/>
          <w:lang w:val="nb-NO"/>
        </w:rPr>
        <w:t xml:space="preserve"> Midtveisevaluering</w:t>
      </w:r>
    </w:p>
    <w:p w14:paraId="769856EA" w14:textId="21F525E3" w:rsidR="009528D4" w:rsidRDefault="009528D4" w:rsidP="009528D4">
      <w:pPr>
        <w:pStyle w:val="Listeavsnitt"/>
        <w:keepNext/>
        <w:keepLines/>
        <w:numPr>
          <w:ilvl w:val="0"/>
          <w:numId w:val="12"/>
        </w:numPr>
        <w:spacing w:after="0"/>
        <w:ind w:left="426" w:right="0" w:hanging="426"/>
        <w:outlineLvl w:val="2"/>
        <w:rPr>
          <w:rFonts w:ascii="Times New Roman" w:eastAsiaTheme="majorEastAsia" w:hAnsi="Times New Roman"/>
          <w:lang w:val="nb-NO"/>
        </w:rPr>
      </w:pPr>
      <w:r>
        <w:rPr>
          <w:rFonts w:ascii="Times New Roman" w:eastAsiaTheme="majorEastAsia" w:hAnsi="Times New Roman"/>
          <w:lang w:val="nb-NO"/>
        </w:rPr>
        <w:t xml:space="preserve">Instituttleder har ansvar for at det gjennomføres en midtveisevalueringen av kandidaten. </w:t>
      </w:r>
    </w:p>
    <w:p w14:paraId="4C091127" w14:textId="4910D60B" w:rsidR="009528D4" w:rsidRDefault="009528D4" w:rsidP="009528D4">
      <w:pPr>
        <w:pStyle w:val="Listeavsnitt"/>
        <w:keepNext/>
        <w:keepLines/>
        <w:spacing w:after="0"/>
        <w:ind w:left="426" w:right="0"/>
        <w:outlineLvl w:val="2"/>
        <w:rPr>
          <w:rFonts w:ascii="Times New Roman" w:hAnsi="Times New Roman"/>
          <w:lang w:val="nb-NO" w:eastAsia="nb-NO"/>
        </w:rPr>
      </w:pPr>
      <w:r>
        <w:rPr>
          <w:rFonts w:ascii="Times New Roman" w:eastAsiaTheme="majorEastAsia" w:hAnsi="Times New Roman"/>
          <w:lang w:val="nb-NO"/>
        </w:rPr>
        <w:t xml:space="preserve">Slik evaluering </w:t>
      </w:r>
      <w:r w:rsidRPr="00BB4960">
        <w:rPr>
          <w:rFonts w:ascii="Times New Roman" w:hAnsi="Times New Roman"/>
          <w:lang w:val="nb-NO" w:eastAsia="nb-NO"/>
        </w:rPr>
        <w:t>skal innledes når kandidaten har vært ansatt i tre år og skal være avsluttet senest seks måneder etter påbegynt evaluering.</w:t>
      </w:r>
    </w:p>
    <w:p w14:paraId="2F500CA8" w14:textId="10B065FC" w:rsidR="00511478" w:rsidRDefault="00511478" w:rsidP="00511478">
      <w:pPr>
        <w:pStyle w:val="Listeavsnitt"/>
        <w:keepNext/>
        <w:keepLines/>
        <w:numPr>
          <w:ilvl w:val="0"/>
          <w:numId w:val="12"/>
        </w:numPr>
        <w:spacing w:after="0"/>
        <w:ind w:left="426" w:right="0" w:hanging="426"/>
        <w:outlineLvl w:val="2"/>
        <w:rPr>
          <w:rFonts w:ascii="Times New Roman" w:eastAsiaTheme="majorEastAsia" w:hAnsi="Times New Roman"/>
          <w:lang w:val="nb-NO"/>
        </w:rPr>
      </w:pPr>
      <w:r>
        <w:rPr>
          <w:rFonts w:ascii="Times New Roman" w:eastAsiaTheme="majorEastAsia" w:hAnsi="Times New Roman"/>
          <w:lang w:val="nb-NO"/>
        </w:rPr>
        <w:t xml:space="preserve">Instituttleder nedsetter </w:t>
      </w:r>
      <w:r w:rsidR="005B4144">
        <w:rPr>
          <w:rFonts w:ascii="Times New Roman" w:eastAsiaTheme="majorEastAsia" w:hAnsi="Times New Roman"/>
          <w:lang w:val="nb-NO"/>
        </w:rPr>
        <w:t>evalueringskomité</w:t>
      </w:r>
      <w:r w:rsidR="001D2F4E">
        <w:rPr>
          <w:rFonts w:ascii="Times New Roman" w:eastAsiaTheme="majorEastAsia" w:hAnsi="Times New Roman"/>
          <w:lang w:val="nb-NO"/>
        </w:rPr>
        <w:t xml:space="preserve"> etter forslag fra fagmiljøet</w:t>
      </w:r>
      <w:r w:rsidR="005B4144">
        <w:rPr>
          <w:rFonts w:ascii="Times New Roman" w:eastAsiaTheme="majorEastAsia" w:hAnsi="Times New Roman"/>
          <w:lang w:val="nb-NO"/>
        </w:rPr>
        <w:t>. Komiteen består av minimum to medlemmer med professorkompetanse innen det aktuelle fagområde. Medlemmene kan være ansatt ved instituttet</w:t>
      </w:r>
      <w:r w:rsidR="002D710F">
        <w:rPr>
          <w:rFonts w:ascii="Times New Roman" w:eastAsiaTheme="majorEastAsia" w:hAnsi="Times New Roman"/>
          <w:lang w:val="nb-NO"/>
        </w:rPr>
        <w:t>, men minst ett medlem skal</w:t>
      </w:r>
      <w:r w:rsidR="003C3C2F">
        <w:rPr>
          <w:rFonts w:ascii="Times New Roman" w:eastAsiaTheme="majorEastAsia" w:hAnsi="Times New Roman"/>
          <w:lang w:val="nb-NO"/>
        </w:rPr>
        <w:t xml:space="preserve"> være fra en annen utdanningsinstitusjon</w:t>
      </w:r>
      <w:r w:rsidR="005B4144">
        <w:rPr>
          <w:rFonts w:ascii="Times New Roman" w:eastAsiaTheme="majorEastAsia" w:hAnsi="Times New Roman"/>
          <w:lang w:val="nb-NO"/>
        </w:rPr>
        <w:t>.</w:t>
      </w:r>
    </w:p>
    <w:p w14:paraId="7EA8DE83" w14:textId="26545C6D" w:rsidR="00BB4960" w:rsidRDefault="009528D4" w:rsidP="009528D4">
      <w:pPr>
        <w:pStyle w:val="Listeavsnitt"/>
        <w:keepNext/>
        <w:keepLines/>
        <w:numPr>
          <w:ilvl w:val="0"/>
          <w:numId w:val="12"/>
        </w:numPr>
        <w:shd w:val="clear" w:color="auto" w:fill="FFFFFF"/>
        <w:spacing w:after="0"/>
        <w:ind w:left="426" w:right="0" w:hanging="426"/>
        <w:outlineLvl w:val="2"/>
        <w:rPr>
          <w:rFonts w:ascii="Times New Roman" w:hAnsi="Times New Roman"/>
          <w:lang w:val="nb-NO" w:eastAsia="nb-NO"/>
        </w:rPr>
      </w:pPr>
      <w:r w:rsidRPr="009528D4">
        <w:rPr>
          <w:rFonts w:ascii="Times New Roman" w:eastAsiaTheme="majorEastAsia" w:hAnsi="Times New Roman"/>
          <w:lang w:val="nb-NO"/>
        </w:rPr>
        <w:t xml:space="preserve">Evalueringen </w:t>
      </w:r>
      <w:r w:rsidR="00BB4960" w:rsidRPr="00BB4960">
        <w:rPr>
          <w:rFonts w:ascii="Times New Roman" w:hAnsi="Times New Roman"/>
          <w:lang w:val="nb-NO" w:eastAsia="nb-NO"/>
        </w:rPr>
        <w:t xml:space="preserve">skal sikre at kandidaten blir målt etter de samme kriterier og terskler som ved </w:t>
      </w:r>
      <w:r w:rsidR="00AD78F2">
        <w:rPr>
          <w:rFonts w:ascii="Times New Roman" w:hAnsi="Times New Roman"/>
          <w:lang w:val="nb-NO" w:eastAsia="nb-NO"/>
        </w:rPr>
        <w:t xml:space="preserve">den senere </w:t>
      </w:r>
      <w:r w:rsidR="00BB4960" w:rsidRPr="00BB4960">
        <w:rPr>
          <w:rFonts w:ascii="Times New Roman" w:hAnsi="Times New Roman"/>
          <w:lang w:val="nb-NO" w:eastAsia="nb-NO"/>
        </w:rPr>
        <w:t>sluttevalueringen. Midtveisevalueringen skal ha høy kvalitet og gjennomføres på en ryddig og etterprøvbar måte, og sikre forutsigbarhet knyttet til de justeringer kandidaten eventuelt får beskjed om å måtte gjennomføre for å få fast ansettelse.</w:t>
      </w:r>
    </w:p>
    <w:p w14:paraId="11287ADD" w14:textId="785E5A0D" w:rsidR="0050503C" w:rsidRDefault="00AD78F2" w:rsidP="00AD78F2">
      <w:pPr>
        <w:pStyle w:val="Listeavsnitt"/>
        <w:keepNext/>
        <w:keepLines/>
        <w:numPr>
          <w:ilvl w:val="0"/>
          <w:numId w:val="12"/>
        </w:numPr>
        <w:shd w:val="clear" w:color="auto" w:fill="FFFFFF"/>
        <w:spacing w:after="0"/>
        <w:ind w:left="426" w:right="0" w:hanging="426"/>
        <w:outlineLvl w:val="2"/>
        <w:rPr>
          <w:rFonts w:ascii="Times New Roman" w:hAnsi="Times New Roman"/>
          <w:lang w:val="nb-NO" w:eastAsia="nb-NO"/>
        </w:rPr>
      </w:pPr>
      <w:r w:rsidRPr="00AD78F2">
        <w:rPr>
          <w:rFonts w:ascii="Times New Roman" w:hAnsi="Times New Roman"/>
          <w:lang w:val="nb-NO" w:eastAsia="nb-NO"/>
        </w:rPr>
        <w:t xml:space="preserve">Evalueringen </w:t>
      </w:r>
      <w:r w:rsidR="00BB4960" w:rsidRPr="00BB4960">
        <w:rPr>
          <w:rFonts w:ascii="Times New Roman" w:hAnsi="Times New Roman"/>
          <w:lang w:val="nb-NO" w:eastAsia="nb-NO"/>
        </w:rPr>
        <w:t xml:space="preserve">skal ta </w:t>
      </w:r>
      <w:r>
        <w:rPr>
          <w:rFonts w:ascii="Times New Roman" w:hAnsi="Times New Roman"/>
          <w:lang w:val="nb-NO" w:eastAsia="nb-NO"/>
        </w:rPr>
        <w:t>utgangspunkt</w:t>
      </w:r>
      <w:r w:rsidR="005B4144">
        <w:rPr>
          <w:rFonts w:ascii="Times New Roman" w:hAnsi="Times New Roman"/>
          <w:lang w:val="nb-NO" w:eastAsia="nb-NO"/>
        </w:rPr>
        <w:t xml:space="preserve"> i</w:t>
      </w:r>
      <w:r>
        <w:rPr>
          <w:rFonts w:ascii="Times New Roman" w:hAnsi="Times New Roman"/>
          <w:lang w:val="nb-NO" w:eastAsia="nb-NO"/>
        </w:rPr>
        <w:t xml:space="preserve"> tilleggsavtalen som ble inngått ved ansettelsestidspunktet</w:t>
      </w:r>
      <w:r w:rsidR="00BB4960" w:rsidRPr="00BB4960">
        <w:rPr>
          <w:rFonts w:ascii="Times New Roman" w:hAnsi="Times New Roman"/>
          <w:lang w:val="nb-NO" w:eastAsia="nb-NO"/>
        </w:rPr>
        <w:t xml:space="preserve">, og skal munne ut i en rapport. Rapporten skal inneholde både en vurdering av status, hvilke justeringer kandidaten eventuelt må gjøre for å oppfylle kravene spesifisert i arbeidskontrakten, og konkludere med en </w:t>
      </w:r>
      <w:r w:rsidR="002D710F">
        <w:rPr>
          <w:rFonts w:ascii="Times New Roman" w:hAnsi="Times New Roman"/>
          <w:lang w:val="nb-NO" w:eastAsia="nb-NO"/>
        </w:rPr>
        <w:t>tilbakemelding til</w:t>
      </w:r>
      <w:r w:rsidR="00BB4960" w:rsidRPr="00BB4960">
        <w:rPr>
          <w:rFonts w:ascii="Times New Roman" w:hAnsi="Times New Roman"/>
          <w:lang w:val="nb-NO" w:eastAsia="nb-NO"/>
        </w:rPr>
        <w:t xml:space="preserve"> kandidaten. </w:t>
      </w:r>
    </w:p>
    <w:p w14:paraId="0D797328" w14:textId="1810167B" w:rsidR="00BB4960" w:rsidRPr="002D710F" w:rsidRDefault="00BB4960" w:rsidP="009612CB">
      <w:pPr>
        <w:pStyle w:val="Listeavsnitt"/>
        <w:keepNext/>
        <w:keepLines/>
        <w:numPr>
          <w:ilvl w:val="0"/>
          <w:numId w:val="12"/>
        </w:numPr>
        <w:shd w:val="clear" w:color="auto" w:fill="FFFFFF"/>
        <w:spacing w:after="0"/>
        <w:ind w:left="426" w:right="0" w:hanging="426"/>
        <w:outlineLvl w:val="2"/>
        <w:rPr>
          <w:rFonts w:ascii="Times New Roman" w:hAnsi="Times New Roman"/>
          <w:lang w:val="nb-NO" w:eastAsia="nb-NO"/>
        </w:rPr>
      </w:pPr>
      <w:r w:rsidRPr="00BB4960">
        <w:rPr>
          <w:rFonts w:ascii="Times New Roman" w:hAnsi="Times New Roman"/>
          <w:lang w:val="nb-NO" w:eastAsia="nb-NO"/>
        </w:rPr>
        <w:t xml:space="preserve">Kandidaten skal gis anledning til å kommentere </w:t>
      </w:r>
      <w:r w:rsidR="003231D0">
        <w:rPr>
          <w:rFonts w:ascii="Times New Roman" w:hAnsi="Times New Roman"/>
          <w:lang w:val="nb-NO" w:eastAsia="nb-NO"/>
        </w:rPr>
        <w:t>rapporten</w:t>
      </w:r>
      <w:r w:rsidRPr="00BB4960">
        <w:rPr>
          <w:rFonts w:ascii="Times New Roman" w:hAnsi="Times New Roman"/>
          <w:lang w:val="nb-NO" w:eastAsia="nb-NO"/>
        </w:rPr>
        <w:t xml:space="preserve">, og eventuelle kommentarer skal vurderes av </w:t>
      </w:r>
      <w:r w:rsidR="005B4144">
        <w:rPr>
          <w:rFonts w:ascii="Times New Roman" w:hAnsi="Times New Roman"/>
          <w:lang w:val="nb-NO" w:eastAsia="nb-NO"/>
        </w:rPr>
        <w:t>evalueringsutvalget</w:t>
      </w:r>
      <w:r w:rsidRPr="00BB4960">
        <w:rPr>
          <w:rFonts w:ascii="Times New Roman" w:hAnsi="Times New Roman"/>
          <w:lang w:val="nb-NO" w:eastAsia="nb-NO"/>
        </w:rPr>
        <w:t>. Dekan legger frem rapporten</w:t>
      </w:r>
      <w:r w:rsidR="003231D0">
        <w:rPr>
          <w:rFonts w:ascii="Times New Roman" w:hAnsi="Times New Roman"/>
          <w:lang w:val="nb-NO" w:eastAsia="nb-NO"/>
        </w:rPr>
        <w:t xml:space="preserve"> og eve</w:t>
      </w:r>
      <w:r w:rsidR="00E505EC">
        <w:rPr>
          <w:rFonts w:ascii="Times New Roman" w:hAnsi="Times New Roman"/>
          <w:lang w:val="nb-NO" w:eastAsia="nb-NO"/>
        </w:rPr>
        <w:t>n</w:t>
      </w:r>
      <w:r w:rsidR="003231D0">
        <w:rPr>
          <w:rFonts w:ascii="Times New Roman" w:hAnsi="Times New Roman"/>
          <w:lang w:val="nb-NO" w:eastAsia="nb-NO"/>
        </w:rPr>
        <w:t>tuelle kommentarer</w:t>
      </w:r>
      <w:r w:rsidRPr="00BB4960">
        <w:rPr>
          <w:rFonts w:ascii="Times New Roman" w:hAnsi="Times New Roman"/>
          <w:lang w:val="nb-NO" w:eastAsia="nb-NO"/>
        </w:rPr>
        <w:t xml:space="preserve"> i ansettelsesutvalget</w:t>
      </w:r>
      <w:r w:rsidR="0050503C">
        <w:rPr>
          <w:rFonts w:ascii="Times New Roman" w:hAnsi="Times New Roman"/>
          <w:lang w:val="nb-NO" w:eastAsia="nb-NO"/>
        </w:rPr>
        <w:t xml:space="preserve"> til orientering</w:t>
      </w:r>
      <w:r w:rsidRPr="00BB4960">
        <w:rPr>
          <w:rFonts w:ascii="Times New Roman" w:hAnsi="Times New Roman"/>
          <w:lang w:val="nb-NO" w:eastAsia="nb-NO"/>
        </w:rPr>
        <w:t xml:space="preserve">. </w:t>
      </w:r>
    </w:p>
    <w:p w14:paraId="280AE8E3" w14:textId="77777777" w:rsidR="0050503C" w:rsidRPr="00BB4960" w:rsidRDefault="0050503C" w:rsidP="00BB4960">
      <w:pPr>
        <w:shd w:val="clear" w:color="auto" w:fill="FFFFFF"/>
        <w:spacing w:after="0"/>
        <w:ind w:left="0" w:right="0"/>
        <w:rPr>
          <w:rFonts w:ascii="Times New Roman" w:hAnsi="Times New Roman"/>
          <w:lang w:val="nb-NO" w:eastAsia="nb-NO"/>
        </w:rPr>
      </w:pPr>
    </w:p>
    <w:p w14:paraId="07437557" w14:textId="3C3B1A77" w:rsidR="00BB4960" w:rsidRPr="00BB4960" w:rsidRDefault="00BB4960" w:rsidP="00BB4960">
      <w:pPr>
        <w:keepNext/>
        <w:keepLines/>
        <w:spacing w:after="0"/>
        <w:ind w:left="0" w:right="0"/>
        <w:outlineLvl w:val="2"/>
        <w:rPr>
          <w:rFonts w:ascii="Times New Roman" w:eastAsiaTheme="majorEastAsia" w:hAnsi="Times New Roman"/>
          <w:b/>
          <w:lang w:val="nb-NO"/>
        </w:rPr>
      </w:pPr>
      <w:r w:rsidRPr="00BB4960">
        <w:rPr>
          <w:rFonts w:ascii="Times New Roman" w:eastAsiaTheme="majorEastAsia" w:hAnsi="Times New Roman"/>
          <w:b/>
          <w:lang w:val="nb-NO"/>
        </w:rPr>
        <w:t xml:space="preserve">§ </w:t>
      </w:r>
      <w:r w:rsidR="003C3C2F">
        <w:rPr>
          <w:rFonts w:ascii="Times New Roman" w:eastAsiaTheme="majorEastAsia" w:hAnsi="Times New Roman"/>
          <w:b/>
          <w:lang w:val="nb-NO"/>
        </w:rPr>
        <w:t>4</w:t>
      </w:r>
      <w:r w:rsidRPr="00BB4960">
        <w:rPr>
          <w:rFonts w:ascii="Times New Roman" w:eastAsiaTheme="majorEastAsia" w:hAnsi="Times New Roman"/>
          <w:b/>
          <w:lang w:val="nb-NO"/>
        </w:rPr>
        <w:t xml:space="preserve"> Sluttevaluering</w:t>
      </w:r>
    </w:p>
    <w:p w14:paraId="2D6B4F44" w14:textId="153435A4" w:rsidR="00F12D2C" w:rsidRDefault="00BB4960" w:rsidP="00F12D2C">
      <w:pPr>
        <w:pStyle w:val="Listeavsnitt"/>
        <w:numPr>
          <w:ilvl w:val="0"/>
          <w:numId w:val="13"/>
        </w:numPr>
        <w:spacing w:after="0"/>
        <w:ind w:left="426" w:hanging="426"/>
        <w:rPr>
          <w:rFonts w:ascii="Times New Roman" w:hAnsi="Times New Roman"/>
          <w:lang w:val="nb-NO"/>
        </w:rPr>
      </w:pPr>
      <w:r w:rsidRPr="00F12D2C">
        <w:rPr>
          <w:rFonts w:ascii="Times New Roman" w:hAnsi="Times New Roman"/>
          <w:lang w:val="nb-NO"/>
        </w:rPr>
        <w:t xml:space="preserve">Instituttleder har ansvar for at </w:t>
      </w:r>
      <w:r w:rsidR="00F12D2C">
        <w:rPr>
          <w:rFonts w:ascii="Times New Roman" w:hAnsi="Times New Roman"/>
          <w:lang w:val="nb-NO"/>
        </w:rPr>
        <w:t xml:space="preserve">en </w:t>
      </w:r>
      <w:r w:rsidRPr="00F12D2C">
        <w:rPr>
          <w:rFonts w:ascii="Times New Roman" w:hAnsi="Times New Roman"/>
          <w:lang w:val="nb-NO"/>
        </w:rPr>
        <w:t>sluttevaluering</w:t>
      </w:r>
      <w:r w:rsidR="00F12D2C">
        <w:rPr>
          <w:rFonts w:ascii="Times New Roman" w:hAnsi="Times New Roman"/>
          <w:lang w:val="nb-NO"/>
        </w:rPr>
        <w:t xml:space="preserve"> av kandidaten</w:t>
      </w:r>
      <w:r w:rsidRPr="00F12D2C">
        <w:rPr>
          <w:rFonts w:ascii="Times New Roman" w:hAnsi="Times New Roman"/>
          <w:lang w:val="nb-NO"/>
        </w:rPr>
        <w:t xml:space="preserve"> blir gjennomført. </w:t>
      </w:r>
      <w:r w:rsidR="00F12D2C">
        <w:rPr>
          <w:rFonts w:ascii="Times New Roman" w:hAnsi="Times New Roman"/>
          <w:lang w:val="nb-NO"/>
        </w:rPr>
        <w:t>Sluttevalueringen gjennomføres av en sakkyndig</w:t>
      </w:r>
      <w:r w:rsidR="005B4144">
        <w:rPr>
          <w:rFonts w:ascii="Times New Roman" w:hAnsi="Times New Roman"/>
          <w:lang w:val="nb-NO"/>
        </w:rPr>
        <w:t xml:space="preserve"> </w:t>
      </w:r>
      <w:r w:rsidR="00F12D2C">
        <w:rPr>
          <w:rFonts w:ascii="Times New Roman" w:hAnsi="Times New Roman"/>
          <w:lang w:val="nb-NO"/>
        </w:rPr>
        <w:t>komité.</w:t>
      </w:r>
    </w:p>
    <w:p w14:paraId="1128C4CE" w14:textId="28F0AE9A" w:rsidR="00BB4960" w:rsidRDefault="00F12D2C" w:rsidP="00F12D2C">
      <w:pPr>
        <w:pStyle w:val="Listeavsnitt"/>
        <w:numPr>
          <w:ilvl w:val="0"/>
          <w:numId w:val="13"/>
        </w:numPr>
        <w:spacing w:after="0"/>
        <w:ind w:left="426" w:hanging="426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lastRenderedPageBreak/>
        <w:t>Instituttleder oppnevner de sakkyndige etter forslag fra f</w:t>
      </w:r>
      <w:r w:rsidR="002D710F">
        <w:rPr>
          <w:rFonts w:ascii="Times New Roman" w:hAnsi="Times New Roman"/>
          <w:lang w:val="nb-NO"/>
        </w:rPr>
        <w:t>agmiljøet og etter reglene i § 1</w:t>
      </w:r>
      <w:r w:rsidR="003231D0">
        <w:rPr>
          <w:rFonts w:ascii="Times New Roman" w:hAnsi="Times New Roman"/>
          <w:lang w:val="nb-NO"/>
        </w:rPr>
        <w:t xml:space="preserve"> </w:t>
      </w:r>
      <w:r>
        <w:rPr>
          <w:rFonts w:ascii="Times New Roman" w:hAnsi="Times New Roman"/>
          <w:lang w:val="nb-NO"/>
        </w:rPr>
        <w:t>(3)</w:t>
      </w:r>
      <w:r w:rsidR="005B4144">
        <w:rPr>
          <w:rFonts w:ascii="Times New Roman" w:hAnsi="Times New Roman"/>
          <w:lang w:val="nb-NO"/>
        </w:rPr>
        <w:t>.</w:t>
      </w:r>
      <w:r w:rsidR="003231D0">
        <w:rPr>
          <w:rFonts w:ascii="Times New Roman" w:hAnsi="Times New Roman"/>
          <w:lang w:val="nb-NO"/>
        </w:rPr>
        <w:t xml:space="preserve"> </w:t>
      </w:r>
      <w:r w:rsidR="00BB4960" w:rsidRPr="00F12D2C">
        <w:rPr>
          <w:rFonts w:ascii="Times New Roman" w:hAnsi="Times New Roman"/>
          <w:lang w:val="nb-NO"/>
        </w:rPr>
        <w:t xml:space="preserve">Bedømmelseskomiteen skal nedsettes senest 1 år før utløpet av åremålet, og sluttevalueringen skal være ferdig senest tre måneder før åremålsstillingen utløper. </w:t>
      </w:r>
    </w:p>
    <w:p w14:paraId="4090AE40" w14:textId="716C46B2" w:rsidR="00BB4960" w:rsidRDefault="003231D0" w:rsidP="003231D0">
      <w:pPr>
        <w:pStyle w:val="Listeavsnitt"/>
        <w:numPr>
          <w:ilvl w:val="0"/>
          <w:numId w:val="13"/>
        </w:numPr>
        <w:spacing w:after="0"/>
        <w:ind w:left="426" w:hanging="426"/>
        <w:rPr>
          <w:rFonts w:ascii="Times New Roman" w:hAnsi="Times New Roman"/>
          <w:lang w:val="nb-NO"/>
        </w:rPr>
      </w:pPr>
      <w:r w:rsidRPr="00BB4960">
        <w:rPr>
          <w:rFonts w:ascii="Times New Roman" w:hAnsi="Times New Roman"/>
          <w:lang w:val="nb-NO"/>
        </w:rPr>
        <w:t>Sluttevalueringen</w:t>
      </w:r>
      <w:r w:rsidRPr="003231D0">
        <w:rPr>
          <w:rFonts w:ascii="Times New Roman" w:hAnsi="Times New Roman"/>
          <w:lang w:val="nb-NO"/>
        </w:rPr>
        <w:t xml:space="preserve"> </w:t>
      </w:r>
      <w:r w:rsidRPr="00BB4960">
        <w:rPr>
          <w:rFonts w:ascii="Times New Roman" w:hAnsi="Times New Roman"/>
          <w:lang w:val="nb-NO"/>
        </w:rPr>
        <w:t xml:space="preserve">skal ta utgangspunkt i de faglige forutsetninger som ble lagt til grunn ved inngåelse av arbeidsavtalen (vedlegg 2) og den tilbakemelding kandidaten fikk ved midtveisevalueringen. </w:t>
      </w:r>
    </w:p>
    <w:p w14:paraId="63EC326F" w14:textId="5D811F3B" w:rsidR="00E505EC" w:rsidRDefault="00E505EC" w:rsidP="00E505EC">
      <w:pPr>
        <w:pStyle w:val="Listeavsnitt"/>
        <w:numPr>
          <w:ilvl w:val="0"/>
          <w:numId w:val="13"/>
        </w:numPr>
        <w:ind w:left="426" w:hanging="426"/>
        <w:rPr>
          <w:rFonts w:ascii="Times New Roman" w:hAnsi="Times New Roman"/>
          <w:lang w:val="nb-NO"/>
        </w:rPr>
      </w:pPr>
      <w:r w:rsidRPr="00E505EC">
        <w:rPr>
          <w:rFonts w:ascii="Times New Roman" w:hAnsi="Times New Roman"/>
          <w:lang w:val="nb-NO"/>
        </w:rPr>
        <w:t xml:space="preserve">Kandidaten skal gis anledning til å kommentere </w:t>
      </w:r>
      <w:r>
        <w:rPr>
          <w:rFonts w:ascii="Times New Roman" w:hAnsi="Times New Roman"/>
          <w:lang w:val="nb-NO"/>
        </w:rPr>
        <w:t>sluttevalueringen med en frist på 14 dager. Eventuelle merknader sendes den sakkyndige komiteen for uttalelse.</w:t>
      </w:r>
      <w:r w:rsidRPr="00E505EC">
        <w:rPr>
          <w:rFonts w:ascii="Times New Roman" w:hAnsi="Times New Roman"/>
          <w:lang w:val="nb-NO"/>
        </w:rPr>
        <w:t xml:space="preserve"> </w:t>
      </w:r>
    </w:p>
    <w:p w14:paraId="12F95D5C" w14:textId="77777777" w:rsidR="00AB5F6E" w:rsidRDefault="00AB5F6E" w:rsidP="00AB5F6E">
      <w:pPr>
        <w:pStyle w:val="Listeavsnitt"/>
        <w:ind w:left="426"/>
        <w:rPr>
          <w:rFonts w:ascii="Times New Roman" w:hAnsi="Times New Roman"/>
          <w:lang w:val="nb-NO"/>
        </w:rPr>
      </w:pPr>
    </w:p>
    <w:p w14:paraId="4E5DD7C8" w14:textId="42732065" w:rsidR="00AB5F6E" w:rsidRPr="007F1C5B" w:rsidRDefault="00AB5F6E" w:rsidP="00AB5F6E">
      <w:pPr>
        <w:ind w:left="0"/>
        <w:rPr>
          <w:rFonts w:ascii="Times New Roman" w:hAnsi="Times New Roman"/>
          <w:b/>
          <w:lang w:val="nb-NO"/>
        </w:rPr>
      </w:pPr>
      <w:r w:rsidRPr="007F1C5B">
        <w:rPr>
          <w:rFonts w:ascii="Times New Roman" w:hAnsi="Times New Roman"/>
          <w:b/>
          <w:lang w:val="nb-NO"/>
        </w:rPr>
        <w:t xml:space="preserve">§ </w:t>
      </w:r>
      <w:r w:rsidR="003C3C2F">
        <w:rPr>
          <w:rFonts w:ascii="Times New Roman" w:hAnsi="Times New Roman"/>
          <w:b/>
          <w:lang w:val="nb-NO"/>
        </w:rPr>
        <w:t>5</w:t>
      </w:r>
      <w:r w:rsidRPr="007F1C5B">
        <w:rPr>
          <w:rFonts w:ascii="Times New Roman" w:hAnsi="Times New Roman"/>
          <w:b/>
          <w:lang w:val="nb-NO"/>
        </w:rPr>
        <w:t xml:space="preserve"> Innstilling og ansettelse</w:t>
      </w:r>
    </w:p>
    <w:p w14:paraId="51B44D14" w14:textId="13D88C25" w:rsidR="003231D0" w:rsidRPr="00AB5F6E" w:rsidRDefault="00E505EC" w:rsidP="00AB5F6E">
      <w:pPr>
        <w:pStyle w:val="Listeavsnitt"/>
        <w:numPr>
          <w:ilvl w:val="0"/>
          <w:numId w:val="14"/>
        </w:numPr>
        <w:spacing w:after="0"/>
        <w:ind w:left="426" w:hanging="426"/>
        <w:rPr>
          <w:rFonts w:ascii="Times New Roman" w:hAnsi="Times New Roman"/>
          <w:lang w:val="nb-NO"/>
        </w:rPr>
      </w:pPr>
      <w:r w:rsidRPr="00AB5F6E">
        <w:rPr>
          <w:rFonts w:ascii="Times New Roman" w:hAnsi="Times New Roman"/>
          <w:lang w:val="nb-NO"/>
        </w:rPr>
        <w:t>Innstilling gis på bakgrunn av sluttevalueringen og eventuelle kommentarer, samt vurderinge</w:t>
      </w:r>
      <w:r w:rsidR="00507141">
        <w:rPr>
          <w:rFonts w:ascii="Times New Roman" w:hAnsi="Times New Roman"/>
          <w:lang w:val="nb-NO"/>
        </w:rPr>
        <w:t>r</w:t>
      </w:r>
      <w:r w:rsidRPr="00AB5F6E">
        <w:rPr>
          <w:rFonts w:ascii="Times New Roman" w:hAnsi="Times New Roman"/>
          <w:lang w:val="nb-NO"/>
        </w:rPr>
        <w:t xml:space="preserve"> av pedagogiske kvalifikasjoner</w:t>
      </w:r>
      <w:r w:rsidR="0081395C" w:rsidRPr="00AB5F6E">
        <w:rPr>
          <w:rFonts w:ascii="Times New Roman" w:hAnsi="Times New Roman"/>
          <w:lang w:val="nb-NO"/>
        </w:rPr>
        <w:t>. Resultatet av intervju og innhenting av referanser</w:t>
      </w:r>
      <w:r w:rsidR="00507141">
        <w:rPr>
          <w:rFonts w:ascii="Times New Roman" w:hAnsi="Times New Roman"/>
          <w:lang w:val="nb-NO"/>
        </w:rPr>
        <w:t xml:space="preserve"> fra da kandidaten begynte i stillingen</w:t>
      </w:r>
      <w:r w:rsidR="0081395C" w:rsidRPr="00AB5F6E">
        <w:rPr>
          <w:rFonts w:ascii="Times New Roman" w:hAnsi="Times New Roman"/>
          <w:lang w:val="nb-NO"/>
        </w:rPr>
        <w:t xml:space="preserve"> skal føl</w:t>
      </w:r>
      <w:r w:rsidR="00024D5E">
        <w:rPr>
          <w:rFonts w:ascii="Times New Roman" w:hAnsi="Times New Roman"/>
          <w:lang w:val="nb-NO"/>
        </w:rPr>
        <w:t>g</w:t>
      </w:r>
      <w:r w:rsidR="0081395C" w:rsidRPr="00AB5F6E">
        <w:rPr>
          <w:rFonts w:ascii="Times New Roman" w:hAnsi="Times New Roman"/>
          <w:lang w:val="nb-NO"/>
        </w:rPr>
        <w:t>e saken.</w:t>
      </w:r>
    </w:p>
    <w:p w14:paraId="54CF07A8" w14:textId="46EC9251" w:rsidR="0081395C" w:rsidRPr="0081395C" w:rsidRDefault="0081395C" w:rsidP="00AB5F6E">
      <w:pPr>
        <w:pStyle w:val="Listeavsnitt"/>
        <w:numPr>
          <w:ilvl w:val="0"/>
          <w:numId w:val="14"/>
        </w:numPr>
        <w:spacing w:after="0"/>
        <w:ind w:left="426" w:hanging="426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Ansettelsesutvalget treffer på bakgrunn av dette</w:t>
      </w:r>
      <w:r w:rsidR="00657095">
        <w:rPr>
          <w:rFonts w:ascii="Times New Roman" w:hAnsi="Times New Roman"/>
          <w:lang w:val="nb-NO"/>
        </w:rPr>
        <w:t xml:space="preserve"> </w:t>
      </w:r>
      <w:r>
        <w:rPr>
          <w:rFonts w:ascii="Times New Roman" w:hAnsi="Times New Roman"/>
          <w:lang w:val="nb-NO"/>
        </w:rPr>
        <w:t>eventuelt vedtak om fast ansettelse.</w:t>
      </w:r>
    </w:p>
    <w:p w14:paraId="2DAC781D" w14:textId="5BDDE828" w:rsidR="00AB5F6E" w:rsidRPr="00AB5F6E" w:rsidRDefault="00AB5F6E" w:rsidP="00AB5F6E">
      <w:pPr>
        <w:pStyle w:val="Listeavsnitt"/>
        <w:numPr>
          <w:ilvl w:val="0"/>
          <w:numId w:val="14"/>
        </w:numPr>
        <w:shd w:val="clear" w:color="auto" w:fill="FFFFFF"/>
        <w:spacing w:after="0"/>
        <w:ind w:left="426" w:right="0" w:hanging="426"/>
        <w:rPr>
          <w:rFonts w:ascii="Times New Roman" w:hAnsi="Times New Roman"/>
          <w:lang w:val="nb-NO" w:eastAsia="nb-NO"/>
        </w:rPr>
      </w:pPr>
      <w:r w:rsidRPr="00AB5F6E">
        <w:rPr>
          <w:rFonts w:ascii="Times New Roman" w:hAnsi="Times New Roman"/>
          <w:lang w:val="nb-NO" w:eastAsia="nb-NO"/>
        </w:rPr>
        <w:t xml:space="preserve">På </w:t>
      </w:r>
      <w:r>
        <w:rPr>
          <w:rFonts w:ascii="Times New Roman" w:hAnsi="Times New Roman"/>
          <w:lang w:val="nb-NO" w:eastAsia="nb-NO"/>
        </w:rPr>
        <w:t xml:space="preserve">bakgrunn av </w:t>
      </w:r>
      <w:r w:rsidRPr="00AB5F6E">
        <w:rPr>
          <w:rFonts w:ascii="Times New Roman" w:hAnsi="Times New Roman"/>
          <w:lang w:val="nb-NO" w:eastAsia="nb-NO"/>
        </w:rPr>
        <w:t xml:space="preserve">stillingens særvilkår kan det i spesielle tilfeller skje at kandidaten blir vurdert av bedømmelseskomiteen som professorkompetent, men </w:t>
      </w:r>
      <w:r>
        <w:rPr>
          <w:rFonts w:ascii="Times New Roman" w:hAnsi="Times New Roman"/>
          <w:lang w:val="nb-NO" w:eastAsia="nb-NO"/>
        </w:rPr>
        <w:t>uten å oppnå de tilleggskravene som er knyttet til innstegsstillingen.</w:t>
      </w:r>
      <w:r w:rsidRPr="00AB5F6E">
        <w:rPr>
          <w:rFonts w:ascii="Times New Roman" w:hAnsi="Times New Roman"/>
          <w:lang w:val="nb-NO" w:eastAsia="nb-NO"/>
        </w:rPr>
        <w:t xml:space="preserve"> Ansettelsesorganet skal i slike tilfeller ikke ansette</w:t>
      </w:r>
      <w:r>
        <w:rPr>
          <w:rFonts w:ascii="Times New Roman" w:hAnsi="Times New Roman"/>
          <w:lang w:val="nb-NO" w:eastAsia="nb-NO"/>
        </w:rPr>
        <w:t>, men likevel kunne godkjenne bedømmelsen som er gjort.</w:t>
      </w:r>
      <w:r w:rsidRPr="00AB5F6E">
        <w:rPr>
          <w:rFonts w:ascii="Times New Roman" w:hAnsi="Times New Roman"/>
          <w:lang w:val="nb-NO" w:eastAsia="nb-NO"/>
        </w:rPr>
        <w:t xml:space="preserve"> </w:t>
      </w:r>
    </w:p>
    <w:p w14:paraId="39D09F57" w14:textId="77777777" w:rsidR="00BB4960" w:rsidRPr="00BB4960" w:rsidRDefault="00BB4960" w:rsidP="00BB4960">
      <w:pPr>
        <w:shd w:val="clear" w:color="auto" w:fill="FFFFFF"/>
        <w:spacing w:after="0"/>
        <w:ind w:left="0" w:right="0"/>
        <w:rPr>
          <w:rFonts w:ascii="Times New Roman" w:hAnsi="Times New Roman"/>
          <w:lang w:val="nb-NO" w:eastAsia="nb-NO"/>
        </w:rPr>
      </w:pPr>
    </w:p>
    <w:p w14:paraId="137D9297" w14:textId="55AEA260" w:rsidR="00BB4960" w:rsidRPr="00BB4960" w:rsidRDefault="007F1C5B" w:rsidP="00BB4960">
      <w:pPr>
        <w:keepNext/>
        <w:keepLines/>
        <w:spacing w:after="0"/>
        <w:ind w:left="0" w:right="0"/>
        <w:outlineLvl w:val="2"/>
        <w:rPr>
          <w:rFonts w:ascii="Times New Roman" w:eastAsiaTheme="majorEastAsia" w:hAnsi="Times New Roman"/>
          <w:b/>
          <w:lang w:val="nb-NO"/>
        </w:rPr>
      </w:pPr>
      <w:r>
        <w:rPr>
          <w:rFonts w:ascii="Times New Roman" w:eastAsiaTheme="majorEastAsia" w:hAnsi="Times New Roman"/>
          <w:b/>
          <w:lang w:val="nb-NO"/>
        </w:rPr>
        <w:t xml:space="preserve">§ </w:t>
      </w:r>
      <w:r w:rsidR="003C3C2F">
        <w:rPr>
          <w:rFonts w:ascii="Times New Roman" w:eastAsiaTheme="majorEastAsia" w:hAnsi="Times New Roman"/>
          <w:b/>
          <w:lang w:val="nb-NO"/>
        </w:rPr>
        <w:t>6</w:t>
      </w:r>
      <w:r w:rsidR="00BB4960" w:rsidRPr="00BB4960">
        <w:rPr>
          <w:rFonts w:ascii="Times New Roman" w:eastAsiaTheme="majorEastAsia" w:hAnsi="Times New Roman"/>
          <w:b/>
          <w:lang w:val="nb-NO"/>
        </w:rPr>
        <w:t xml:space="preserve"> </w:t>
      </w:r>
      <w:r w:rsidRPr="007F1C5B">
        <w:rPr>
          <w:rFonts w:ascii="Times New Roman" w:eastAsiaTheme="majorEastAsia" w:hAnsi="Times New Roman"/>
          <w:b/>
          <w:lang w:val="nb-NO"/>
        </w:rPr>
        <w:t>Diverse</w:t>
      </w:r>
    </w:p>
    <w:p w14:paraId="536D775B" w14:textId="2D0E5DF8" w:rsidR="00BB4960" w:rsidRDefault="00BB4960" w:rsidP="007F1C5B">
      <w:pPr>
        <w:pStyle w:val="Listeavsnitt"/>
        <w:numPr>
          <w:ilvl w:val="0"/>
          <w:numId w:val="15"/>
        </w:numPr>
        <w:shd w:val="clear" w:color="auto" w:fill="FFFFFF"/>
        <w:spacing w:after="0"/>
        <w:ind w:left="426" w:right="0" w:hanging="426"/>
        <w:rPr>
          <w:rFonts w:ascii="Times New Roman" w:hAnsi="Times New Roman"/>
          <w:lang w:val="nb-NO" w:eastAsia="nb-NO"/>
        </w:rPr>
      </w:pPr>
      <w:r w:rsidRPr="007F1C5B">
        <w:rPr>
          <w:rFonts w:ascii="Times New Roman" w:hAnsi="Times New Roman"/>
          <w:lang w:val="nb-NO" w:eastAsia="nb-NO"/>
        </w:rPr>
        <w:t xml:space="preserve">Instituttleder har ansvar for at kandidaten har tilstrekkelig med undervisning </w:t>
      </w:r>
      <w:r w:rsidR="001D2F4E">
        <w:rPr>
          <w:rFonts w:ascii="Times New Roman" w:hAnsi="Times New Roman"/>
          <w:lang w:val="nb-NO" w:eastAsia="nb-NO"/>
        </w:rPr>
        <w:t xml:space="preserve">og eventuelt andre meritterende oppgaver </w:t>
      </w:r>
      <w:r w:rsidRPr="007F1C5B">
        <w:rPr>
          <w:rFonts w:ascii="Times New Roman" w:hAnsi="Times New Roman"/>
          <w:lang w:val="nb-NO" w:eastAsia="nb-NO"/>
        </w:rPr>
        <w:t>i løpet av åremålsperioden</w:t>
      </w:r>
      <w:r w:rsidR="007F1C5B">
        <w:rPr>
          <w:rFonts w:ascii="Times New Roman" w:hAnsi="Times New Roman"/>
          <w:lang w:val="nb-NO" w:eastAsia="nb-NO"/>
        </w:rPr>
        <w:t xml:space="preserve"> og at forholdene ellers er lagt til rette</w:t>
      </w:r>
      <w:r w:rsidRPr="007F1C5B">
        <w:rPr>
          <w:rFonts w:ascii="Times New Roman" w:hAnsi="Times New Roman"/>
          <w:lang w:val="nb-NO" w:eastAsia="nb-NO"/>
        </w:rPr>
        <w:t xml:space="preserve">. </w:t>
      </w:r>
    </w:p>
    <w:p w14:paraId="33C2C65A" w14:textId="77777777" w:rsidR="007F1C5B" w:rsidRDefault="007F1C5B" w:rsidP="007F1C5B">
      <w:pPr>
        <w:pStyle w:val="Listeavsnitt"/>
        <w:numPr>
          <w:ilvl w:val="0"/>
          <w:numId w:val="15"/>
        </w:numPr>
        <w:shd w:val="clear" w:color="auto" w:fill="FFFFFF"/>
        <w:spacing w:after="0"/>
        <w:ind w:left="426" w:right="0" w:hanging="426"/>
        <w:rPr>
          <w:rFonts w:ascii="Times New Roman" w:hAnsi="Times New Roman"/>
          <w:lang w:val="nb-NO" w:eastAsia="nb-NO"/>
        </w:rPr>
      </w:pPr>
      <w:r w:rsidRPr="00BB4960">
        <w:rPr>
          <w:rFonts w:ascii="Times New Roman" w:hAnsi="Times New Roman"/>
          <w:lang w:val="nb-NO" w:eastAsia="nb-NO"/>
        </w:rPr>
        <w:t xml:space="preserve">Kandidaten har ansvar for å melde ifra dersom forutsetningene for stillingen endres eller </w:t>
      </w:r>
      <w:r>
        <w:rPr>
          <w:rFonts w:ascii="Times New Roman" w:hAnsi="Times New Roman"/>
          <w:lang w:val="nb-NO" w:eastAsia="nb-NO"/>
        </w:rPr>
        <w:t xml:space="preserve">det oppstår </w:t>
      </w:r>
      <w:r w:rsidRPr="00BB4960">
        <w:rPr>
          <w:rFonts w:ascii="Times New Roman" w:hAnsi="Times New Roman"/>
          <w:lang w:val="nb-NO" w:eastAsia="nb-NO"/>
        </w:rPr>
        <w:t>problemer rundt oppfylle</w:t>
      </w:r>
      <w:r>
        <w:rPr>
          <w:rFonts w:ascii="Times New Roman" w:hAnsi="Times New Roman"/>
          <w:lang w:val="nb-NO" w:eastAsia="nb-NO"/>
        </w:rPr>
        <w:t>lse</w:t>
      </w:r>
      <w:r w:rsidRPr="00BB4960">
        <w:rPr>
          <w:rFonts w:ascii="Times New Roman" w:hAnsi="Times New Roman"/>
          <w:lang w:val="nb-NO" w:eastAsia="nb-NO"/>
        </w:rPr>
        <w:t xml:space="preserve"> krav som er nedfelt i </w:t>
      </w:r>
      <w:r>
        <w:rPr>
          <w:rFonts w:ascii="Times New Roman" w:hAnsi="Times New Roman"/>
          <w:lang w:val="nb-NO" w:eastAsia="nb-NO"/>
        </w:rPr>
        <w:t>tilleggsavtalen</w:t>
      </w:r>
      <w:r w:rsidRPr="00BB4960">
        <w:rPr>
          <w:rFonts w:ascii="Times New Roman" w:hAnsi="Times New Roman"/>
          <w:lang w:val="nb-NO" w:eastAsia="nb-NO"/>
        </w:rPr>
        <w:t>.</w:t>
      </w:r>
    </w:p>
    <w:p w14:paraId="424E5095" w14:textId="403A6974" w:rsidR="007F1C5B" w:rsidRDefault="007F1C5B" w:rsidP="007F1C5B">
      <w:pPr>
        <w:pStyle w:val="Listeavsnitt"/>
        <w:numPr>
          <w:ilvl w:val="0"/>
          <w:numId w:val="15"/>
        </w:numPr>
        <w:shd w:val="clear" w:color="auto" w:fill="FFFFFF"/>
        <w:spacing w:after="0"/>
        <w:ind w:left="426" w:right="0" w:hanging="426"/>
        <w:rPr>
          <w:rFonts w:ascii="Times New Roman" w:hAnsi="Times New Roman"/>
          <w:lang w:val="nb-NO" w:eastAsia="nb-NO"/>
        </w:rPr>
      </w:pPr>
      <w:r>
        <w:rPr>
          <w:rFonts w:ascii="Times New Roman" w:hAnsi="Times New Roman"/>
          <w:lang w:val="nb-NO" w:eastAsia="nb-NO"/>
        </w:rPr>
        <w:t>Dersom spesielle forhold gjør det nødvendig, kan tilleggsavtalen justeres. Korrespondanse knyttet til dette skal følge saken frem til sluttbehandling i Ansettelsesutvalget.</w:t>
      </w:r>
    </w:p>
    <w:p w14:paraId="1BEC5BBD" w14:textId="77777777" w:rsidR="007F1C5B" w:rsidRDefault="007F1C5B" w:rsidP="007F1C5B">
      <w:pPr>
        <w:pStyle w:val="Listeavsnitt"/>
        <w:shd w:val="clear" w:color="auto" w:fill="FFFFFF"/>
        <w:spacing w:after="0"/>
        <w:ind w:left="426" w:right="0"/>
        <w:rPr>
          <w:rFonts w:ascii="Times New Roman" w:hAnsi="Times New Roman"/>
          <w:lang w:val="nb-NO" w:eastAsia="nb-NO"/>
        </w:rPr>
      </w:pPr>
    </w:p>
    <w:p w14:paraId="72A21EFB" w14:textId="77777777" w:rsidR="00BB4960" w:rsidRPr="00BB4960" w:rsidRDefault="00BB4960" w:rsidP="00BB4960">
      <w:pPr>
        <w:spacing w:after="0"/>
        <w:ind w:left="0"/>
        <w:rPr>
          <w:rFonts w:ascii="Times New Roman" w:hAnsi="Times New Roman"/>
          <w:lang w:val="nb-NO"/>
        </w:rPr>
      </w:pPr>
    </w:p>
    <w:p w14:paraId="1CD7CBFE" w14:textId="77777777" w:rsidR="00BB4960" w:rsidRPr="00BB4960" w:rsidRDefault="00BB4960" w:rsidP="00BB4960">
      <w:pPr>
        <w:spacing w:after="0"/>
        <w:ind w:left="85"/>
        <w:rPr>
          <w:rFonts w:ascii="Times New Roman" w:hAnsi="Times New Roman"/>
          <w:color w:val="1F497D" w:themeColor="text2"/>
          <w:lang w:val="nb-NO"/>
        </w:rPr>
      </w:pPr>
    </w:p>
    <w:p w14:paraId="75210025" w14:textId="1935F83D" w:rsidR="00BB4960" w:rsidRPr="00BB4960" w:rsidRDefault="00BB4960" w:rsidP="00BB4960">
      <w:pPr>
        <w:spacing w:after="0"/>
        <w:ind w:left="0"/>
        <w:rPr>
          <w:rFonts w:ascii="Times New Roman" w:hAnsi="Times New Roman"/>
          <w:lang w:val="nb-NO"/>
        </w:rPr>
      </w:pPr>
      <w:r w:rsidRPr="00BB4960">
        <w:rPr>
          <w:rFonts w:ascii="Times New Roman" w:hAnsi="Times New Roman"/>
          <w:lang w:val="nb-NO"/>
        </w:rPr>
        <w:t>Vedlegg</w:t>
      </w:r>
      <w:r w:rsidR="001D1754">
        <w:rPr>
          <w:rFonts w:ascii="Times New Roman" w:hAnsi="Times New Roman"/>
          <w:lang w:val="nb-NO"/>
        </w:rPr>
        <w:t>:</w:t>
      </w:r>
      <w:r w:rsidRPr="00BB4960">
        <w:rPr>
          <w:rFonts w:ascii="Times New Roman" w:hAnsi="Times New Roman"/>
          <w:lang w:val="nb-NO"/>
        </w:rPr>
        <w:t xml:space="preserve"> Tillegg til arbeidsavtale</w:t>
      </w:r>
    </w:p>
    <w:p w14:paraId="0E0F8DF8" w14:textId="77777777" w:rsidR="00FE4601" w:rsidRPr="007F1C5B" w:rsidRDefault="00FE4601" w:rsidP="00BB4960">
      <w:pPr>
        <w:pStyle w:val="Listeavsnitt"/>
        <w:spacing w:after="0"/>
        <w:ind w:left="0"/>
        <w:rPr>
          <w:rFonts w:ascii="Times New Roman" w:hAnsi="Times New Roman"/>
          <w:lang w:val="nb-NO"/>
        </w:rPr>
      </w:pPr>
    </w:p>
    <w:p w14:paraId="05C626C2" w14:textId="77777777" w:rsidR="00FE4601" w:rsidRPr="00BB4960" w:rsidRDefault="00FE4601" w:rsidP="00BB4960">
      <w:pPr>
        <w:pStyle w:val="Listeavsnitt"/>
        <w:spacing w:after="0"/>
        <w:ind w:left="0"/>
        <w:rPr>
          <w:lang w:val="nb-NO"/>
        </w:rPr>
      </w:pPr>
    </w:p>
    <w:sectPr w:rsidR="00FE4601" w:rsidRPr="00BB4960" w:rsidSect="00E64A2D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 w:code="9"/>
      <w:pgMar w:top="2098" w:right="1026" w:bottom="1259" w:left="1049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F6E06" w14:textId="77777777" w:rsidR="00BA32E7" w:rsidRDefault="00BA32E7" w:rsidP="00C501B0">
      <w:r>
        <w:separator/>
      </w:r>
    </w:p>
    <w:p w14:paraId="1B0CCB73" w14:textId="77777777" w:rsidR="00BA32E7" w:rsidRDefault="00BA32E7" w:rsidP="00C501B0"/>
    <w:p w14:paraId="54E5CA80" w14:textId="77777777" w:rsidR="00BA32E7" w:rsidRDefault="00BA32E7" w:rsidP="00C501B0"/>
    <w:p w14:paraId="0E967488" w14:textId="77777777" w:rsidR="00BA32E7" w:rsidRDefault="00BA32E7"/>
    <w:p w14:paraId="3D014BB1" w14:textId="77777777" w:rsidR="00BA32E7" w:rsidRDefault="00BA32E7" w:rsidP="00354004"/>
    <w:p w14:paraId="75C1874F" w14:textId="77777777" w:rsidR="00BA32E7" w:rsidRDefault="00BA32E7" w:rsidP="00354004"/>
  </w:endnote>
  <w:endnote w:type="continuationSeparator" w:id="0">
    <w:p w14:paraId="31BC8AE9" w14:textId="77777777" w:rsidR="00BA32E7" w:rsidRDefault="00BA32E7" w:rsidP="00C501B0">
      <w:r>
        <w:continuationSeparator/>
      </w:r>
    </w:p>
    <w:p w14:paraId="2929D6D3" w14:textId="77777777" w:rsidR="00BA32E7" w:rsidRDefault="00BA32E7" w:rsidP="00C501B0"/>
    <w:p w14:paraId="45232FBF" w14:textId="77777777" w:rsidR="00BA32E7" w:rsidRDefault="00BA32E7" w:rsidP="00C501B0"/>
    <w:p w14:paraId="71EB9D15" w14:textId="77777777" w:rsidR="00BA32E7" w:rsidRDefault="00BA32E7"/>
    <w:p w14:paraId="76F621A4" w14:textId="77777777" w:rsidR="00BA32E7" w:rsidRDefault="00BA32E7" w:rsidP="00354004"/>
    <w:p w14:paraId="5B7589E3" w14:textId="77777777" w:rsidR="00BA32E7" w:rsidRDefault="00BA32E7" w:rsidP="00354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B8C21" w14:textId="77777777" w:rsidR="002C00C8" w:rsidRDefault="002C00C8" w:rsidP="00E64A2D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2C00C8" w:rsidRPr="00234CA2" w14:paraId="6B523E2A" w14:textId="77777777" w:rsidTr="00234CA2">
      <w:tc>
        <w:tcPr>
          <w:tcW w:w="1914" w:type="dxa"/>
          <w:shd w:val="clear" w:color="auto" w:fill="auto"/>
        </w:tcPr>
        <w:p w14:paraId="677BAFEB" w14:textId="77777777" w:rsidR="002C00C8" w:rsidRPr="00347F2B" w:rsidRDefault="002C00C8" w:rsidP="00E64A2D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14:paraId="0F18B3B9" w14:textId="77777777" w:rsidR="002C00C8" w:rsidRPr="00347F2B" w:rsidRDefault="002C00C8" w:rsidP="00E64A2D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14:paraId="41B38285" w14:textId="77777777" w:rsidR="002C00C8" w:rsidRPr="00347F2B" w:rsidRDefault="002C00C8" w:rsidP="00E64A2D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14:paraId="1EA2F8A4" w14:textId="77777777" w:rsidR="002C00C8" w:rsidRPr="00347F2B" w:rsidRDefault="002C00C8" w:rsidP="00E64A2D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14:paraId="6D297AA0" w14:textId="77777777" w:rsidR="002C00C8" w:rsidRPr="00234CA2" w:rsidRDefault="002C00C8" w:rsidP="00E64A2D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2C00C8" w:rsidRPr="00347F2B" w14:paraId="7D64AA7E" w14:textId="77777777" w:rsidTr="00234CA2">
      <w:tc>
        <w:tcPr>
          <w:tcW w:w="1914" w:type="dxa"/>
          <w:vMerge w:val="restart"/>
          <w:shd w:val="clear" w:color="auto" w:fill="auto"/>
        </w:tcPr>
        <w:p w14:paraId="4D27BCC8" w14:textId="77777777" w:rsidR="002C00C8" w:rsidRDefault="002C00C8" w:rsidP="00234CA2">
          <w:pPr>
            <w:pStyle w:val="FooterTekst"/>
            <w:ind w:left="0"/>
          </w:pPr>
          <w:bookmarkStart w:id="8" w:name="ADMPOSTADRESSE"/>
          <w:bookmarkEnd w:id="8"/>
        </w:p>
        <w:p w14:paraId="08821150" w14:textId="1B4F078A" w:rsidR="002C00C8" w:rsidRPr="00347F2B" w:rsidRDefault="00A706F6" w:rsidP="00234CA2">
          <w:pPr>
            <w:pStyle w:val="FooterTekst"/>
            <w:ind w:left="0"/>
          </w:pPr>
          <w:bookmarkStart w:id="9" w:name="ADMPOSTNR"/>
          <w:r>
            <w:t>7491</w:t>
          </w:r>
          <w:bookmarkEnd w:id="9"/>
          <w:r w:rsidR="002C00C8">
            <w:t xml:space="preserve"> </w:t>
          </w:r>
          <w:bookmarkStart w:id="10" w:name="ADMPOSTSTED"/>
          <w:r>
            <w:t>Trondheim</w:t>
          </w:r>
          <w:bookmarkEnd w:id="10"/>
        </w:p>
      </w:tc>
      <w:tc>
        <w:tcPr>
          <w:tcW w:w="2222" w:type="dxa"/>
          <w:shd w:val="clear" w:color="auto" w:fill="auto"/>
        </w:tcPr>
        <w:p w14:paraId="00DED693" w14:textId="77777777" w:rsidR="002C00C8" w:rsidRPr="00347F2B" w:rsidRDefault="002C00C8" w:rsidP="00234CA2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14:paraId="7FDA74D4" w14:textId="617E5FE5" w:rsidR="002C00C8" w:rsidRPr="00347F2B" w:rsidRDefault="00A706F6" w:rsidP="00234CA2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ADMBESØKSADRESSE"/>
          <w:r>
            <w:t>Høgskoleringen 1</w:t>
          </w:r>
          <w:bookmarkEnd w:id="11"/>
        </w:p>
      </w:tc>
      <w:tc>
        <w:tcPr>
          <w:tcW w:w="1512" w:type="dxa"/>
          <w:shd w:val="clear" w:color="auto" w:fill="auto"/>
        </w:tcPr>
        <w:p w14:paraId="7AC0E864" w14:textId="5A8BE594" w:rsidR="002C00C8" w:rsidRPr="00347F2B" w:rsidRDefault="002C00C8" w:rsidP="00234CA2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 xml:space="preserve">+47 </w:t>
          </w:r>
          <w:bookmarkStart w:id="12" w:name="ADMTELEFON"/>
          <w:r w:rsidR="00A706F6">
            <w:t>73 59 50 00</w:t>
          </w:r>
          <w:bookmarkEnd w:id="12"/>
        </w:p>
      </w:tc>
      <w:tc>
        <w:tcPr>
          <w:tcW w:w="1947" w:type="dxa"/>
          <w:vMerge w:val="restart"/>
          <w:shd w:val="clear" w:color="auto" w:fill="auto"/>
        </w:tcPr>
        <w:p w14:paraId="00F62135" w14:textId="51757566" w:rsidR="002C00C8" w:rsidRPr="00347F2B" w:rsidRDefault="00A706F6" w:rsidP="00234CA2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SAKSBEHANDLERNAVN"/>
          <w:r>
            <w:t>Petter Wiig</w:t>
          </w:r>
          <w:bookmarkEnd w:id="13"/>
        </w:p>
      </w:tc>
    </w:tr>
    <w:tr w:rsidR="002C00C8" w:rsidRPr="00347F2B" w14:paraId="7C16DBA4" w14:textId="77777777" w:rsidTr="00234CA2">
      <w:tc>
        <w:tcPr>
          <w:tcW w:w="1914" w:type="dxa"/>
          <w:vMerge/>
          <w:shd w:val="clear" w:color="auto" w:fill="auto"/>
        </w:tcPr>
        <w:p w14:paraId="19EDA57A" w14:textId="77777777" w:rsidR="002C00C8" w:rsidRPr="00347F2B" w:rsidRDefault="002C00C8" w:rsidP="00234CA2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14:paraId="4CF20885" w14:textId="2F4C2055" w:rsidR="002C00C8" w:rsidRPr="00347F2B" w:rsidRDefault="00A706F6" w:rsidP="00234CA2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ADMEMAILADRESSE"/>
          <w:r>
            <w:t>postmottak@adm.ntnu.no</w:t>
          </w:r>
          <w:bookmarkEnd w:id="14"/>
        </w:p>
      </w:tc>
      <w:tc>
        <w:tcPr>
          <w:tcW w:w="2367" w:type="dxa"/>
          <w:vMerge/>
          <w:shd w:val="clear" w:color="auto" w:fill="auto"/>
        </w:tcPr>
        <w:p w14:paraId="7C3DAFED" w14:textId="77777777" w:rsidR="002C00C8" w:rsidRPr="00347F2B" w:rsidRDefault="002C00C8" w:rsidP="00234CA2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14:paraId="65932097" w14:textId="77777777" w:rsidR="002C00C8" w:rsidRPr="00347F2B" w:rsidRDefault="002C00C8" w:rsidP="00E64A2D">
          <w:pPr>
            <w:pStyle w:val="FooterFet"/>
          </w:pPr>
          <w:r w:rsidRPr="00347F2B">
            <w:t>Telefaks</w:t>
          </w:r>
        </w:p>
      </w:tc>
      <w:tc>
        <w:tcPr>
          <w:tcW w:w="1947" w:type="dxa"/>
          <w:vMerge/>
          <w:shd w:val="clear" w:color="auto" w:fill="auto"/>
        </w:tcPr>
        <w:p w14:paraId="585626AF" w14:textId="77777777" w:rsidR="002C00C8" w:rsidRPr="00347F2B" w:rsidRDefault="002C00C8" w:rsidP="00234CA2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2C00C8" w:rsidRPr="00234CA2" w14:paraId="76AA3712" w14:textId="77777777" w:rsidTr="00234CA2">
      <w:tc>
        <w:tcPr>
          <w:tcW w:w="1914" w:type="dxa"/>
          <w:vMerge/>
          <w:shd w:val="clear" w:color="auto" w:fill="auto"/>
        </w:tcPr>
        <w:p w14:paraId="13F51B24" w14:textId="77777777" w:rsidR="002C00C8" w:rsidRPr="00347F2B" w:rsidRDefault="002C00C8" w:rsidP="00234CA2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14:paraId="3D1EF198" w14:textId="77777777" w:rsidR="002C00C8" w:rsidRPr="00347F2B" w:rsidRDefault="002C00C8" w:rsidP="00234CA2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14:paraId="672732ED" w14:textId="77777777" w:rsidR="002C00C8" w:rsidRPr="00347F2B" w:rsidRDefault="002C00C8" w:rsidP="00234CA2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14:paraId="65D99EB7" w14:textId="6C9A1193" w:rsidR="002C00C8" w:rsidRPr="00347F2B" w:rsidRDefault="002C00C8" w:rsidP="00234CA2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 xml:space="preserve">+47 </w:t>
          </w:r>
          <w:bookmarkStart w:id="15" w:name="ADMTELEFAKS"/>
          <w:r w:rsidR="00A706F6">
            <w:t>73 59 80 99</w:t>
          </w:r>
          <w:bookmarkEnd w:id="15"/>
        </w:p>
      </w:tc>
      <w:tc>
        <w:tcPr>
          <w:tcW w:w="1947" w:type="dxa"/>
          <w:shd w:val="clear" w:color="auto" w:fill="auto"/>
        </w:tcPr>
        <w:p w14:paraId="68AAAC8B" w14:textId="1C071798" w:rsidR="002C00C8" w:rsidRPr="00347F2B" w:rsidRDefault="002C00C8" w:rsidP="00234CA2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 xml:space="preserve">Tlf: +47 </w:t>
          </w:r>
          <w:bookmarkStart w:id="16" w:name="SAKSBEHTLF"/>
          <w:r w:rsidR="00A706F6">
            <w:t>73 59 80 06</w:t>
          </w:r>
          <w:bookmarkEnd w:id="16"/>
        </w:p>
      </w:tc>
    </w:tr>
  </w:tbl>
  <w:p w14:paraId="7B0FA0ED" w14:textId="77777777" w:rsidR="002C00C8" w:rsidRPr="00A3687A" w:rsidRDefault="002C00C8" w:rsidP="00E503D7">
    <w:pPr>
      <w:pStyle w:val="FooterGraa"/>
      <w:tabs>
        <w:tab w:val="clear" w:pos="6282"/>
        <w:tab w:val="left" w:pos="6480"/>
      </w:tabs>
    </w:pPr>
    <w:r w:rsidRPr="00A3687A">
      <w:t>All korrespondanse som inngår i saksbehandling skal adresseres til saksbehandlende enhet ved NTNU og ikke direkte til enkeltpersoner. Ved henvendelse vennligst oppgi referanse.</w:t>
    </w:r>
  </w:p>
  <w:p w14:paraId="219D99D0" w14:textId="77777777" w:rsidR="002C00C8" w:rsidRPr="00A3687A" w:rsidRDefault="002C00C8" w:rsidP="00E503D7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5781E" w14:textId="77777777" w:rsidR="00BA32E7" w:rsidRDefault="00BA32E7" w:rsidP="00C501B0">
      <w:r>
        <w:separator/>
      </w:r>
    </w:p>
    <w:p w14:paraId="0EDDC728" w14:textId="77777777" w:rsidR="00BA32E7" w:rsidRDefault="00BA32E7" w:rsidP="00C501B0"/>
    <w:p w14:paraId="6D2DFC1B" w14:textId="77777777" w:rsidR="00BA32E7" w:rsidRDefault="00BA32E7" w:rsidP="00C501B0"/>
    <w:p w14:paraId="182D88F4" w14:textId="77777777" w:rsidR="00BA32E7" w:rsidRDefault="00BA32E7"/>
    <w:p w14:paraId="25EBB6E8" w14:textId="77777777" w:rsidR="00BA32E7" w:rsidRDefault="00BA32E7" w:rsidP="00354004"/>
    <w:p w14:paraId="5ED4B9F2" w14:textId="77777777" w:rsidR="00BA32E7" w:rsidRDefault="00BA32E7" w:rsidP="00354004"/>
  </w:footnote>
  <w:footnote w:type="continuationSeparator" w:id="0">
    <w:p w14:paraId="51E62562" w14:textId="77777777" w:rsidR="00BA32E7" w:rsidRDefault="00BA32E7" w:rsidP="00C501B0">
      <w:r>
        <w:continuationSeparator/>
      </w:r>
    </w:p>
    <w:p w14:paraId="05350A54" w14:textId="77777777" w:rsidR="00BA32E7" w:rsidRDefault="00BA32E7" w:rsidP="00C501B0"/>
    <w:p w14:paraId="5ED9F74E" w14:textId="77777777" w:rsidR="00BA32E7" w:rsidRDefault="00BA32E7" w:rsidP="00C501B0"/>
    <w:p w14:paraId="6AF14D6A" w14:textId="77777777" w:rsidR="00BA32E7" w:rsidRDefault="00BA32E7"/>
    <w:p w14:paraId="4633D2CB" w14:textId="77777777" w:rsidR="00BA32E7" w:rsidRDefault="00BA32E7" w:rsidP="00354004"/>
    <w:p w14:paraId="4D2A962E" w14:textId="77777777" w:rsidR="00BA32E7" w:rsidRDefault="00BA32E7" w:rsidP="003540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A5E29" w14:textId="77777777" w:rsidR="002C00C8" w:rsidRDefault="002C00C8" w:rsidP="00C501B0"/>
  <w:p w14:paraId="438B1F30" w14:textId="77777777" w:rsidR="002C00C8" w:rsidRDefault="002C00C8" w:rsidP="00C501B0"/>
  <w:p w14:paraId="4B385B8A" w14:textId="77777777" w:rsidR="002C00C8" w:rsidRDefault="002C00C8" w:rsidP="00C501B0"/>
  <w:p w14:paraId="4C1C9493" w14:textId="77777777" w:rsidR="002C00C8" w:rsidRDefault="002C00C8" w:rsidP="00354004"/>
  <w:p w14:paraId="7F7CA444" w14:textId="77777777" w:rsidR="002C00C8" w:rsidRDefault="002C00C8" w:rsidP="003540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FB00C" w14:textId="36662C30" w:rsidR="002C00C8" w:rsidRDefault="002C00C8" w:rsidP="000260EE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30FF7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330FF7">
      <w:t>3</w:t>
    </w:r>
    <w: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13"/>
      <w:gridCol w:w="1338"/>
      <w:gridCol w:w="1980"/>
    </w:tblGrid>
    <w:tr w:rsidR="002C00C8" w:rsidRPr="00A3687A" w14:paraId="422C582E" w14:textId="77777777">
      <w:tc>
        <w:tcPr>
          <w:tcW w:w="6579" w:type="dxa"/>
        </w:tcPr>
        <w:p w14:paraId="23F1B31F" w14:textId="77777777" w:rsidR="002C00C8" w:rsidRPr="00A3687A" w:rsidRDefault="002C00C8" w:rsidP="00E008FA">
          <w:pPr>
            <w:pStyle w:val="Header2"/>
            <w:tabs>
              <w:tab w:val="clear" w:pos="8306"/>
              <w:tab w:val="left" w:pos="5155"/>
            </w:tabs>
          </w:pPr>
          <w:r w:rsidRPr="00A3687A">
            <w:t>Norges teknisk-naturvitenskapelige universitet</w:t>
          </w:r>
          <w:r w:rsidRPr="00A3687A">
            <w:tab/>
          </w:r>
        </w:p>
      </w:tc>
      <w:tc>
        <w:tcPr>
          <w:tcW w:w="1341" w:type="dxa"/>
        </w:tcPr>
        <w:p w14:paraId="0A718248" w14:textId="77777777" w:rsidR="002C00C8" w:rsidRPr="00A3687A" w:rsidRDefault="002C00C8" w:rsidP="00C501B0">
          <w:pPr>
            <w:pStyle w:val="DatoRefTekst"/>
          </w:pPr>
          <w:r w:rsidRPr="00A3687A">
            <w:t>Dato</w:t>
          </w:r>
        </w:p>
        <w:p w14:paraId="3F9FCBB7" w14:textId="4E91E6BC" w:rsidR="002C00C8" w:rsidRPr="00A3687A" w:rsidRDefault="00DA0FB5" w:rsidP="0042630C">
          <w:pPr>
            <w:pStyle w:val="DatoRefFyllInn"/>
          </w:pPr>
          <w:bookmarkStart w:id="5" w:name="BREVDATO2"/>
          <w:r>
            <w:t>1</w:t>
          </w:r>
          <w:r w:rsidR="0042630C">
            <w:t>5</w:t>
          </w:r>
          <w:r w:rsidR="001D2F4E">
            <w:t>.11</w:t>
          </w:r>
          <w:r w:rsidR="002C00C8">
            <w:t>.201</w:t>
          </w:r>
          <w:r w:rsidR="000C4ED8">
            <w:t>6</w:t>
          </w:r>
          <w:bookmarkEnd w:id="5"/>
        </w:p>
      </w:tc>
      <w:tc>
        <w:tcPr>
          <w:tcW w:w="1996" w:type="dxa"/>
        </w:tcPr>
        <w:p w14:paraId="7056F0DD" w14:textId="77777777" w:rsidR="002C00C8" w:rsidRPr="00A3687A" w:rsidRDefault="002C00C8" w:rsidP="00C501B0">
          <w:pPr>
            <w:pStyle w:val="DatoRefTekst"/>
          </w:pPr>
          <w:r w:rsidRPr="00A3687A">
            <w:t>Referanse</w:t>
          </w:r>
        </w:p>
        <w:p w14:paraId="52632FC4" w14:textId="77777777" w:rsidR="002C00C8" w:rsidRPr="00A3687A" w:rsidRDefault="002C00C8" w:rsidP="00C501B0">
          <w:pPr>
            <w:pStyle w:val="DatoRefFyllInn"/>
          </w:pPr>
        </w:p>
      </w:tc>
    </w:tr>
  </w:tbl>
  <w:p w14:paraId="3A3FBEB8" w14:textId="77777777" w:rsidR="002C00C8" w:rsidRDefault="002C00C8" w:rsidP="00BB4E4C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10AB" w14:textId="02FF2DD9" w:rsidR="002C00C8" w:rsidRDefault="007C0CDF" w:rsidP="00C501B0">
    <w:pPr>
      <w:pStyle w:val="sidetall"/>
    </w:pPr>
    <w:r>
      <w:rPr>
        <w:snapToGrid/>
        <w:lang w:eastAsia="nb-NO"/>
      </w:rPr>
      <w:drawing>
        <wp:anchor distT="0" distB="0" distL="114300" distR="114300" simplePos="0" relativeHeight="251657728" behindDoc="0" locked="0" layoutInCell="1" allowOverlap="1" wp14:anchorId="4E9F269B" wp14:editId="4A98F51B">
          <wp:simplePos x="0" y="0"/>
          <wp:positionH relativeFrom="margin">
            <wp:posOffset>0</wp:posOffset>
          </wp:positionH>
          <wp:positionV relativeFrom="paragraph">
            <wp:posOffset>21590</wp:posOffset>
          </wp:positionV>
          <wp:extent cx="1619250" cy="304800"/>
          <wp:effectExtent l="0" t="0" r="0" b="0"/>
          <wp:wrapNone/>
          <wp:docPr id="7" name="Bilde 7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0C8">
      <w:tab/>
    </w:r>
    <w:r w:rsidR="002C00C8">
      <w:tab/>
    </w:r>
    <w:r w:rsidR="002C00C8">
      <w:tab/>
    </w:r>
    <w:r w:rsidR="002C00C8">
      <w:fldChar w:fldCharType="begin"/>
    </w:r>
    <w:r w:rsidR="002C00C8">
      <w:instrText xml:space="preserve"> PAGE </w:instrText>
    </w:r>
    <w:r w:rsidR="002C00C8">
      <w:fldChar w:fldCharType="separate"/>
    </w:r>
    <w:r w:rsidR="00330FF7">
      <w:t>1</w:t>
    </w:r>
    <w:r w:rsidR="002C00C8">
      <w:fldChar w:fldCharType="end"/>
    </w:r>
    <w:r w:rsidR="002C00C8">
      <w:t xml:space="preserve"> av </w:t>
    </w:r>
    <w:r w:rsidR="002C00C8">
      <w:fldChar w:fldCharType="begin"/>
    </w:r>
    <w:r w:rsidR="002C00C8">
      <w:instrText xml:space="preserve"> NUMPAGES </w:instrText>
    </w:r>
    <w:r w:rsidR="002C00C8">
      <w:fldChar w:fldCharType="separate"/>
    </w:r>
    <w:r w:rsidR="00330FF7">
      <w:t>1</w:t>
    </w:r>
    <w:r w:rsidR="002C00C8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259"/>
      <w:gridCol w:w="1591"/>
      <w:gridCol w:w="1981"/>
    </w:tblGrid>
    <w:tr w:rsidR="002C00C8" w14:paraId="1BAF2A77" w14:textId="77777777">
      <w:tc>
        <w:tcPr>
          <w:tcW w:w="6323" w:type="dxa"/>
          <w:tcBorders>
            <w:top w:val="nil"/>
            <w:left w:val="nil"/>
            <w:bottom w:val="nil"/>
            <w:right w:val="nil"/>
          </w:tcBorders>
        </w:tcPr>
        <w:p w14:paraId="39BF1A75" w14:textId="77777777" w:rsidR="002C00C8" w:rsidRDefault="002C00C8" w:rsidP="00C501B0">
          <w:pPr>
            <w:pStyle w:val="Topptekst"/>
            <w:rPr>
              <w:lang w:val="nb-NO"/>
            </w:rPr>
          </w:pPr>
        </w:p>
      </w:tc>
      <w:tc>
        <w:tcPr>
          <w:tcW w:w="1597" w:type="dxa"/>
          <w:tcBorders>
            <w:top w:val="nil"/>
            <w:left w:val="nil"/>
            <w:bottom w:val="nil"/>
            <w:right w:val="nil"/>
          </w:tcBorders>
        </w:tcPr>
        <w:p w14:paraId="7366C607" w14:textId="77777777" w:rsidR="002C00C8" w:rsidRDefault="002C00C8" w:rsidP="00C501B0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8C7FE57" w14:textId="77777777" w:rsidR="002C00C8" w:rsidRDefault="002C00C8" w:rsidP="00C501B0">
          <w:pPr>
            <w:pStyle w:val="DatoFyllInn1"/>
          </w:pPr>
        </w:p>
        <w:p w14:paraId="3B753CED" w14:textId="77777777" w:rsidR="002C00C8" w:rsidRDefault="002C00C8" w:rsidP="00C501B0">
          <w:pPr>
            <w:pStyle w:val="DatoFyllInn1"/>
          </w:pPr>
        </w:p>
      </w:tc>
    </w:tr>
    <w:tr w:rsidR="002C00C8" w14:paraId="22AD688F" w14:textId="77777777">
      <w:tc>
        <w:tcPr>
          <w:tcW w:w="632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9FCCCF5" w14:textId="65F299EF" w:rsidR="002C00C8" w:rsidRDefault="00A706F6" w:rsidP="00D2679E">
          <w:pPr>
            <w:pStyle w:val="Header1"/>
          </w:pPr>
          <w:bookmarkStart w:id="6" w:name="ADMBETEGNELSE_3R"/>
          <w:r>
            <w:t>Personalavdelingen</w:t>
          </w:r>
          <w:bookmarkEnd w:id="6"/>
        </w:p>
        <w:p w14:paraId="624F8F8B" w14:textId="77777777" w:rsidR="002C00C8" w:rsidRDefault="002C00C8" w:rsidP="00D2679E">
          <w:pPr>
            <w:pStyle w:val="Header1"/>
          </w:pPr>
          <w:bookmarkStart w:id="7" w:name="ADMBETEGNELSE_4R"/>
          <w:bookmarkEnd w:id="7"/>
        </w:p>
      </w:tc>
      <w:tc>
        <w:tcPr>
          <w:tcW w:w="159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142BEB6" w14:textId="77777777" w:rsidR="002C00C8" w:rsidRDefault="002C00C8" w:rsidP="00C501B0">
          <w:pPr>
            <w:pStyle w:val="DatoRefTekst2"/>
          </w:pPr>
          <w:r>
            <w:t>Dato</w:t>
          </w:r>
        </w:p>
        <w:p w14:paraId="189AFF39" w14:textId="30769C32" w:rsidR="002C00C8" w:rsidRDefault="00DA0FB5" w:rsidP="0042630C">
          <w:pPr>
            <w:pStyle w:val="DatoRefFyllInn"/>
          </w:pPr>
          <w:r>
            <w:t>1</w:t>
          </w:r>
          <w:r w:rsidR="0042630C">
            <w:t>5</w:t>
          </w:r>
          <w:r w:rsidR="001D2F4E">
            <w:t>.11</w:t>
          </w:r>
          <w:r w:rsidR="003B7643">
            <w:t>.201</w:t>
          </w:r>
          <w:r w:rsidR="000C4ED8">
            <w:t>6</w:t>
          </w:r>
        </w:p>
      </w:tc>
      <w:tc>
        <w:tcPr>
          <w:tcW w:w="199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D3DDC8A" w14:textId="77777777" w:rsidR="002C00C8" w:rsidRDefault="002C00C8" w:rsidP="00C501B0">
          <w:pPr>
            <w:pStyle w:val="DatoRefTekst2"/>
          </w:pPr>
          <w:r>
            <w:t>Referanse</w:t>
          </w:r>
        </w:p>
        <w:p w14:paraId="194261C4" w14:textId="77777777" w:rsidR="002C00C8" w:rsidRDefault="002C00C8" w:rsidP="00C501B0">
          <w:pPr>
            <w:pStyle w:val="DatoRefFyllInn"/>
          </w:pPr>
        </w:p>
      </w:tc>
    </w:tr>
  </w:tbl>
  <w:p w14:paraId="7190ECF2" w14:textId="77777777" w:rsidR="002C00C8" w:rsidRDefault="002C00C8">
    <w:pPr>
      <w:pStyle w:val="Topptekst"/>
    </w:pPr>
  </w:p>
  <w:p w14:paraId="5FDEE631" w14:textId="77777777" w:rsidR="002C00C8" w:rsidRDefault="002C00C8" w:rsidP="00C07D3F">
    <w:pPr>
      <w:pStyle w:val="FyllLin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7D7"/>
    <w:multiLevelType w:val="hybridMultilevel"/>
    <w:tmpl w:val="7D8E3698"/>
    <w:lvl w:ilvl="0" w:tplc="8314393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2ABC"/>
    <w:multiLevelType w:val="hybridMultilevel"/>
    <w:tmpl w:val="53C8B794"/>
    <w:lvl w:ilvl="0" w:tplc="40F2045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0A43"/>
    <w:multiLevelType w:val="hybridMultilevel"/>
    <w:tmpl w:val="DFDEF97E"/>
    <w:lvl w:ilvl="0" w:tplc="10BA0332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74280"/>
    <w:multiLevelType w:val="hybridMultilevel"/>
    <w:tmpl w:val="7D4077F0"/>
    <w:lvl w:ilvl="0" w:tplc="458EDB0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97084"/>
    <w:multiLevelType w:val="hybridMultilevel"/>
    <w:tmpl w:val="889C622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2F7A"/>
    <w:multiLevelType w:val="hybridMultilevel"/>
    <w:tmpl w:val="87D6AB32"/>
    <w:lvl w:ilvl="0" w:tplc="458EDB0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FE02B9"/>
    <w:multiLevelType w:val="hybridMultilevel"/>
    <w:tmpl w:val="E3D28690"/>
    <w:lvl w:ilvl="0" w:tplc="2F3C9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1989"/>
    <w:multiLevelType w:val="hybridMultilevel"/>
    <w:tmpl w:val="81C6EA44"/>
    <w:lvl w:ilvl="0" w:tplc="0A2E0A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7049F"/>
    <w:multiLevelType w:val="hybridMultilevel"/>
    <w:tmpl w:val="EA3A3F68"/>
    <w:lvl w:ilvl="0" w:tplc="2F3C9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E6D2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BD6C25"/>
    <w:multiLevelType w:val="hybridMultilevel"/>
    <w:tmpl w:val="84A072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105A"/>
    <w:multiLevelType w:val="hybridMultilevel"/>
    <w:tmpl w:val="5A029C08"/>
    <w:lvl w:ilvl="0" w:tplc="2F3C9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0244B"/>
    <w:multiLevelType w:val="hybridMultilevel"/>
    <w:tmpl w:val="1B08439C"/>
    <w:lvl w:ilvl="0" w:tplc="00A658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4" w:hanging="360"/>
      </w:pPr>
    </w:lvl>
    <w:lvl w:ilvl="2" w:tplc="0414001B" w:tentative="1">
      <w:start w:val="1"/>
      <w:numFmt w:val="lowerRoman"/>
      <w:lvlText w:val="%3."/>
      <w:lvlJc w:val="right"/>
      <w:pPr>
        <w:ind w:left="1834" w:hanging="180"/>
      </w:pPr>
    </w:lvl>
    <w:lvl w:ilvl="3" w:tplc="0414000F" w:tentative="1">
      <w:start w:val="1"/>
      <w:numFmt w:val="decimal"/>
      <w:lvlText w:val="%4."/>
      <w:lvlJc w:val="left"/>
      <w:pPr>
        <w:ind w:left="2554" w:hanging="360"/>
      </w:pPr>
    </w:lvl>
    <w:lvl w:ilvl="4" w:tplc="04140019" w:tentative="1">
      <w:start w:val="1"/>
      <w:numFmt w:val="lowerLetter"/>
      <w:lvlText w:val="%5."/>
      <w:lvlJc w:val="left"/>
      <w:pPr>
        <w:ind w:left="3274" w:hanging="360"/>
      </w:pPr>
    </w:lvl>
    <w:lvl w:ilvl="5" w:tplc="0414001B" w:tentative="1">
      <w:start w:val="1"/>
      <w:numFmt w:val="lowerRoman"/>
      <w:lvlText w:val="%6."/>
      <w:lvlJc w:val="right"/>
      <w:pPr>
        <w:ind w:left="3994" w:hanging="180"/>
      </w:pPr>
    </w:lvl>
    <w:lvl w:ilvl="6" w:tplc="0414000F" w:tentative="1">
      <w:start w:val="1"/>
      <w:numFmt w:val="decimal"/>
      <w:lvlText w:val="%7."/>
      <w:lvlJc w:val="left"/>
      <w:pPr>
        <w:ind w:left="4714" w:hanging="360"/>
      </w:pPr>
    </w:lvl>
    <w:lvl w:ilvl="7" w:tplc="04140019" w:tentative="1">
      <w:start w:val="1"/>
      <w:numFmt w:val="lowerLetter"/>
      <w:lvlText w:val="%8."/>
      <w:lvlJc w:val="left"/>
      <w:pPr>
        <w:ind w:left="5434" w:hanging="360"/>
      </w:pPr>
    </w:lvl>
    <w:lvl w:ilvl="8" w:tplc="041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74CA4866"/>
    <w:multiLevelType w:val="hybridMultilevel"/>
    <w:tmpl w:val="BF2224DC"/>
    <w:lvl w:ilvl="0" w:tplc="2F3C9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93566"/>
    <w:multiLevelType w:val="hybridMultilevel"/>
    <w:tmpl w:val="C23CFA86"/>
    <w:lvl w:ilvl="0" w:tplc="458EDB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6E"/>
    <w:rsid w:val="00004285"/>
    <w:rsid w:val="000203C7"/>
    <w:rsid w:val="00024D5E"/>
    <w:rsid w:val="000260EE"/>
    <w:rsid w:val="00027537"/>
    <w:rsid w:val="00030E8F"/>
    <w:rsid w:val="00035B1E"/>
    <w:rsid w:val="00037E4B"/>
    <w:rsid w:val="00044A08"/>
    <w:rsid w:val="00054D27"/>
    <w:rsid w:val="000756DB"/>
    <w:rsid w:val="00077913"/>
    <w:rsid w:val="000864A0"/>
    <w:rsid w:val="000A0157"/>
    <w:rsid w:val="000A3DA2"/>
    <w:rsid w:val="000A41AC"/>
    <w:rsid w:val="000B4FEB"/>
    <w:rsid w:val="000B5BC4"/>
    <w:rsid w:val="000C4ED8"/>
    <w:rsid w:val="000C6455"/>
    <w:rsid w:val="000D2EAF"/>
    <w:rsid w:val="000E326B"/>
    <w:rsid w:val="000E38B0"/>
    <w:rsid w:val="000F7C4C"/>
    <w:rsid w:val="0010026E"/>
    <w:rsid w:val="001121D4"/>
    <w:rsid w:val="0012619C"/>
    <w:rsid w:val="0013056C"/>
    <w:rsid w:val="001320E1"/>
    <w:rsid w:val="0015195C"/>
    <w:rsid w:val="00156729"/>
    <w:rsid w:val="00172B3F"/>
    <w:rsid w:val="00185C4C"/>
    <w:rsid w:val="00195AD2"/>
    <w:rsid w:val="001964C6"/>
    <w:rsid w:val="001A67E8"/>
    <w:rsid w:val="001B03E1"/>
    <w:rsid w:val="001C7DC0"/>
    <w:rsid w:val="001D1754"/>
    <w:rsid w:val="001D2F4E"/>
    <w:rsid w:val="001D57D5"/>
    <w:rsid w:val="001E04FB"/>
    <w:rsid w:val="001E4833"/>
    <w:rsid w:val="001F02FC"/>
    <w:rsid w:val="001F2343"/>
    <w:rsid w:val="001F4F21"/>
    <w:rsid w:val="001F5CE9"/>
    <w:rsid w:val="001F648F"/>
    <w:rsid w:val="00201B72"/>
    <w:rsid w:val="00211B9E"/>
    <w:rsid w:val="00215C83"/>
    <w:rsid w:val="00217255"/>
    <w:rsid w:val="00222495"/>
    <w:rsid w:val="00234CA2"/>
    <w:rsid w:val="002432BE"/>
    <w:rsid w:val="00276BF8"/>
    <w:rsid w:val="002775F2"/>
    <w:rsid w:val="00277809"/>
    <w:rsid w:val="00280124"/>
    <w:rsid w:val="002867BB"/>
    <w:rsid w:val="002A56A3"/>
    <w:rsid w:val="002C00C8"/>
    <w:rsid w:val="002D710F"/>
    <w:rsid w:val="002E02F2"/>
    <w:rsid w:val="003037D1"/>
    <w:rsid w:val="0030791C"/>
    <w:rsid w:val="00313B4C"/>
    <w:rsid w:val="0031420F"/>
    <w:rsid w:val="0032301F"/>
    <w:rsid w:val="003231D0"/>
    <w:rsid w:val="003302DF"/>
    <w:rsid w:val="00330FF7"/>
    <w:rsid w:val="003329D4"/>
    <w:rsid w:val="00341484"/>
    <w:rsid w:val="00354004"/>
    <w:rsid w:val="003560F4"/>
    <w:rsid w:val="00370EFB"/>
    <w:rsid w:val="00390B7F"/>
    <w:rsid w:val="0039372E"/>
    <w:rsid w:val="003956D7"/>
    <w:rsid w:val="00397865"/>
    <w:rsid w:val="003A6230"/>
    <w:rsid w:val="003B7643"/>
    <w:rsid w:val="003C3C2F"/>
    <w:rsid w:val="003C5ED7"/>
    <w:rsid w:val="003D1CDB"/>
    <w:rsid w:val="003D69E3"/>
    <w:rsid w:val="003F6F1C"/>
    <w:rsid w:val="00421273"/>
    <w:rsid w:val="0042630C"/>
    <w:rsid w:val="00443E4B"/>
    <w:rsid w:val="004620A1"/>
    <w:rsid w:val="00463284"/>
    <w:rsid w:val="00464358"/>
    <w:rsid w:val="00473575"/>
    <w:rsid w:val="00473732"/>
    <w:rsid w:val="004834D3"/>
    <w:rsid w:val="004A16DF"/>
    <w:rsid w:val="004A4A57"/>
    <w:rsid w:val="004A4C6E"/>
    <w:rsid w:val="004F438E"/>
    <w:rsid w:val="00502C79"/>
    <w:rsid w:val="0050503C"/>
    <w:rsid w:val="00507141"/>
    <w:rsid w:val="005113F7"/>
    <w:rsid w:val="00511478"/>
    <w:rsid w:val="00536116"/>
    <w:rsid w:val="00541296"/>
    <w:rsid w:val="00543017"/>
    <w:rsid w:val="005462DE"/>
    <w:rsid w:val="00561098"/>
    <w:rsid w:val="00573433"/>
    <w:rsid w:val="005737E0"/>
    <w:rsid w:val="005802D4"/>
    <w:rsid w:val="00581406"/>
    <w:rsid w:val="00583B5B"/>
    <w:rsid w:val="005A74BC"/>
    <w:rsid w:val="005B4144"/>
    <w:rsid w:val="005B4A6B"/>
    <w:rsid w:val="005E0D1F"/>
    <w:rsid w:val="0060126B"/>
    <w:rsid w:val="006055E7"/>
    <w:rsid w:val="006172C4"/>
    <w:rsid w:val="006178FE"/>
    <w:rsid w:val="00620044"/>
    <w:rsid w:val="0062572E"/>
    <w:rsid w:val="00627136"/>
    <w:rsid w:val="0064200F"/>
    <w:rsid w:val="00657095"/>
    <w:rsid w:val="00660A3B"/>
    <w:rsid w:val="00673A0D"/>
    <w:rsid w:val="00682EC3"/>
    <w:rsid w:val="00695C7F"/>
    <w:rsid w:val="006A0FCE"/>
    <w:rsid w:val="006B0BA4"/>
    <w:rsid w:val="006D21FD"/>
    <w:rsid w:val="006E76DE"/>
    <w:rsid w:val="006F4580"/>
    <w:rsid w:val="00711AF9"/>
    <w:rsid w:val="007144F2"/>
    <w:rsid w:val="00722C3E"/>
    <w:rsid w:val="00730AA6"/>
    <w:rsid w:val="00736400"/>
    <w:rsid w:val="00742898"/>
    <w:rsid w:val="00761F87"/>
    <w:rsid w:val="0076443A"/>
    <w:rsid w:val="00780954"/>
    <w:rsid w:val="00783494"/>
    <w:rsid w:val="0079749C"/>
    <w:rsid w:val="007A66F0"/>
    <w:rsid w:val="007C0CDF"/>
    <w:rsid w:val="007C4A5F"/>
    <w:rsid w:val="007E18ED"/>
    <w:rsid w:val="007F1C5B"/>
    <w:rsid w:val="008027C7"/>
    <w:rsid w:val="00802BFC"/>
    <w:rsid w:val="0081136E"/>
    <w:rsid w:val="0081395C"/>
    <w:rsid w:val="00816978"/>
    <w:rsid w:val="00825281"/>
    <w:rsid w:val="00831E9A"/>
    <w:rsid w:val="00834A18"/>
    <w:rsid w:val="00842A46"/>
    <w:rsid w:val="00847E17"/>
    <w:rsid w:val="008A540B"/>
    <w:rsid w:val="008B6513"/>
    <w:rsid w:val="008C4C88"/>
    <w:rsid w:val="008D0188"/>
    <w:rsid w:val="008F293D"/>
    <w:rsid w:val="008F3773"/>
    <w:rsid w:val="009008FB"/>
    <w:rsid w:val="009041CA"/>
    <w:rsid w:val="00906847"/>
    <w:rsid w:val="00907471"/>
    <w:rsid w:val="00914E94"/>
    <w:rsid w:val="00922913"/>
    <w:rsid w:val="009322E3"/>
    <w:rsid w:val="00932F66"/>
    <w:rsid w:val="009528D4"/>
    <w:rsid w:val="009612CB"/>
    <w:rsid w:val="00973E81"/>
    <w:rsid w:val="0098376D"/>
    <w:rsid w:val="009908C9"/>
    <w:rsid w:val="009B420C"/>
    <w:rsid w:val="009B5B26"/>
    <w:rsid w:val="009B77C4"/>
    <w:rsid w:val="009C576C"/>
    <w:rsid w:val="009D0557"/>
    <w:rsid w:val="009D11FD"/>
    <w:rsid w:val="009E4FD8"/>
    <w:rsid w:val="009F49A8"/>
    <w:rsid w:val="00A00035"/>
    <w:rsid w:val="00A047E3"/>
    <w:rsid w:val="00A13657"/>
    <w:rsid w:val="00A3687A"/>
    <w:rsid w:val="00A41738"/>
    <w:rsid w:val="00A43726"/>
    <w:rsid w:val="00A43BB7"/>
    <w:rsid w:val="00A700EE"/>
    <w:rsid w:val="00A70110"/>
    <w:rsid w:val="00A706F6"/>
    <w:rsid w:val="00A865D2"/>
    <w:rsid w:val="00A901F4"/>
    <w:rsid w:val="00A905F0"/>
    <w:rsid w:val="00A91B57"/>
    <w:rsid w:val="00A94737"/>
    <w:rsid w:val="00AB0E01"/>
    <w:rsid w:val="00AB4100"/>
    <w:rsid w:val="00AB5F6E"/>
    <w:rsid w:val="00AC0B16"/>
    <w:rsid w:val="00AC68E1"/>
    <w:rsid w:val="00AC7D0A"/>
    <w:rsid w:val="00AD78F2"/>
    <w:rsid w:val="00AE52DF"/>
    <w:rsid w:val="00AE6046"/>
    <w:rsid w:val="00AE68B0"/>
    <w:rsid w:val="00B065F2"/>
    <w:rsid w:val="00B11674"/>
    <w:rsid w:val="00B2281F"/>
    <w:rsid w:val="00B23C4B"/>
    <w:rsid w:val="00B43C3E"/>
    <w:rsid w:val="00B5491D"/>
    <w:rsid w:val="00B55528"/>
    <w:rsid w:val="00B7004D"/>
    <w:rsid w:val="00B71F94"/>
    <w:rsid w:val="00B80CDC"/>
    <w:rsid w:val="00B96578"/>
    <w:rsid w:val="00BA32E7"/>
    <w:rsid w:val="00BB4960"/>
    <w:rsid w:val="00BB4E4C"/>
    <w:rsid w:val="00BC6312"/>
    <w:rsid w:val="00BD50FB"/>
    <w:rsid w:val="00BF57BC"/>
    <w:rsid w:val="00BF7AB3"/>
    <w:rsid w:val="00C027D9"/>
    <w:rsid w:val="00C07D3F"/>
    <w:rsid w:val="00C14DFD"/>
    <w:rsid w:val="00C21390"/>
    <w:rsid w:val="00C264D0"/>
    <w:rsid w:val="00C30B37"/>
    <w:rsid w:val="00C3171F"/>
    <w:rsid w:val="00C45EEF"/>
    <w:rsid w:val="00C464AC"/>
    <w:rsid w:val="00C501B0"/>
    <w:rsid w:val="00C52BDC"/>
    <w:rsid w:val="00C64FA0"/>
    <w:rsid w:val="00C65D03"/>
    <w:rsid w:val="00C67F79"/>
    <w:rsid w:val="00C725AB"/>
    <w:rsid w:val="00C831E3"/>
    <w:rsid w:val="00C8377C"/>
    <w:rsid w:val="00CA6CF1"/>
    <w:rsid w:val="00CB597B"/>
    <w:rsid w:val="00CC0722"/>
    <w:rsid w:val="00CC6D3F"/>
    <w:rsid w:val="00CC7A86"/>
    <w:rsid w:val="00CD151C"/>
    <w:rsid w:val="00CE53FB"/>
    <w:rsid w:val="00CE5971"/>
    <w:rsid w:val="00CF50D4"/>
    <w:rsid w:val="00CF6487"/>
    <w:rsid w:val="00CF6E60"/>
    <w:rsid w:val="00D2679E"/>
    <w:rsid w:val="00D30331"/>
    <w:rsid w:val="00D43299"/>
    <w:rsid w:val="00D44D74"/>
    <w:rsid w:val="00D46E0A"/>
    <w:rsid w:val="00D5207A"/>
    <w:rsid w:val="00D624C5"/>
    <w:rsid w:val="00D7519B"/>
    <w:rsid w:val="00D77AB6"/>
    <w:rsid w:val="00D9417C"/>
    <w:rsid w:val="00DA0FB5"/>
    <w:rsid w:val="00DA420A"/>
    <w:rsid w:val="00DB36E7"/>
    <w:rsid w:val="00DC16ED"/>
    <w:rsid w:val="00DC3D62"/>
    <w:rsid w:val="00DE2094"/>
    <w:rsid w:val="00DE659B"/>
    <w:rsid w:val="00DF13CD"/>
    <w:rsid w:val="00DF6E25"/>
    <w:rsid w:val="00E008FA"/>
    <w:rsid w:val="00E153DB"/>
    <w:rsid w:val="00E160BE"/>
    <w:rsid w:val="00E22990"/>
    <w:rsid w:val="00E27A71"/>
    <w:rsid w:val="00E27D4F"/>
    <w:rsid w:val="00E30DE5"/>
    <w:rsid w:val="00E4433D"/>
    <w:rsid w:val="00E503D7"/>
    <w:rsid w:val="00E505EC"/>
    <w:rsid w:val="00E56128"/>
    <w:rsid w:val="00E579E2"/>
    <w:rsid w:val="00E649D8"/>
    <w:rsid w:val="00E64A2D"/>
    <w:rsid w:val="00E74A19"/>
    <w:rsid w:val="00E756E6"/>
    <w:rsid w:val="00EB7EDF"/>
    <w:rsid w:val="00EC148F"/>
    <w:rsid w:val="00EC5893"/>
    <w:rsid w:val="00ED0A3B"/>
    <w:rsid w:val="00ED781A"/>
    <w:rsid w:val="00EE4A06"/>
    <w:rsid w:val="00EF4EB9"/>
    <w:rsid w:val="00F11CA7"/>
    <w:rsid w:val="00F12D2C"/>
    <w:rsid w:val="00F17D11"/>
    <w:rsid w:val="00F20E33"/>
    <w:rsid w:val="00F35611"/>
    <w:rsid w:val="00F427E0"/>
    <w:rsid w:val="00F56FE6"/>
    <w:rsid w:val="00F73499"/>
    <w:rsid w:val="00F750BC"/>
    <w:rsid w:val="00F8184B"/>
    <w:rsid w:val="00F90C3C"/>
    <w:rsid w:val="00FA1735"/>
    <w:rsid w:val="00FA2BEA"/>
    <w:rsid w:val="00FB55FA"/>
    <w:rsid w:val="00FC4A73"/>
    <w:rsid w:val="00FD0A5B"/>
    <w:rsid w:val="00FD12AE"/>
    <w:rsid w:val="00FE4601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C72EDB"/>
  <w15:docId w15:val="{DC6063C5-BD17-40FC-A7E3-2B8FBE2A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6B"/>
    <w:pPr>
      <w:spacing w:after="60"/>
      <w:ind w:left="34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BB49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rFonts w:cs="Times"/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E64A2D"/>
    <w:pPr>
      <w:spacing w:before="60"/>
      <w:ind w:left="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  <w:rPr>
      <w:lang w:val="nb-NO"/>
    </w:r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rFonts w:cs="Times"/>
      <w:sz w:val="16"/>
      <w:lang w:val="nb-NO"/>
    </w:rPr>
  </w:style>
  <w:style w:type="paragraph" w:customStyle="1" w:styleId="Header1">
    <w:name w:val="Header1"/>
    <w:basedOn w:val="Topptekst"/>
    <w:autoRedefine/>
    <w:rsid w:val="00D2679E"/>
    <w:pPr>
      <w:spacing w:after="60"/>
      <w:ind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sid w:val="00B96578"/>
    <w:pPr>
      <w:ind w:left="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ellrutenett">
    <w:name w:val="Table Grid"/>
    <w:basedOn w:val="Vanligtabell"/>
    <w:rsid w:val="00DF6E25"/>
    <w:pPr>
      <w:spacing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BF7AB3"/>
    <w:pPr>
      <w:tabs>
        <w:tab w:val="left" w:pos="1418"/>
        <w:tab w:val="left" w:pos="3969"/>
        <w:tab w:val="right" w:pos="9639"/>
      </w:tabs>
      <w:spacing w:before="100" w:after="100"/>
      <w:ind w:left="181" w:right="-96"/>
    </w:pPr>
    <w:rPr>
      <w:rFonts w:ascii="Arial" w:hAnsi="Arial"/>
      <w:lang w:val="nb-NO"/>
    </w:rPr>
  </w:style>
  <w:style w:type="paragraph" w:customStyle="1" w:styleId="Moteoverskrift">
    <w:name w:val="Moteoverskrift"/>
    <w:basedOn w:val="Overskrift1"/>
    <w:autoRedefine/>
    <w:rsid w:val="000F7C4C"/>
    <w:pPr>
      <w:spacing w:before="560" w:after="280"/>
    </w:pPr>
    <w:rPr>
      <w:lang w:val="nb-NO"/>
    </w:rPr>
  </w:style>
  <w:style w:type="paragraph" w:customStyle="1" w:styleId="Dato1">
    <w:name w:val="Dato1"/>
    <w:basedOn w:val="Innkallingsskrift"/>
    <w:autoRedefine/>
    <w:rsid w:val="00842A46"/>
    <w:pPr>
      <w:spacing w:after="120"/>
      <w:ind w:left="46"/>
    </w:pPr>
  </w:style>
  <w:style w:type="paragraph" w:customStyle="1" w:styleId="InnkallingsskriftFyllInn">
    <w:name w:val="InnkallingsskriftFyllInn"/>
    <w:basedOn w:val="Innkallingsskrift"/>
    <w:autoRedefine/>
    <w:rsid w:val="004A16DF"/>
    <w:pPr>
      <w:pBdr>
        <w:top w:val="dotted" w:sz="4" w:space="1" w:color="808080"/>
      </w:pBdr>
      <w:tabs>
        <w:tab w:val="clear" w:pos="1418"/>
        <w:tab w:val="clear" w:pos="3969"/>
        <w:tab w:val="clear" w:pos="9639"/>
        <w:tab w:val="left" w:pos="2483"/>
      </w:tabs>
      <w:spacing w:before="113" w:after="80"/>
      <w:ind w:left="108"/>
    </w:pPr>
    <w:rPr>
      <w:sz w:val="16"/>
      <w:szCs w:val="16"/>
    </w:rPr>
  </w:style>
  <w:style w:type="paragraph" w:customStyle="1" w:styleId="SiderMellom">
    <w:name w:val="SiderMellom"/>
    <w:basedOn w:val="Normal"/>
    <w:autoRedefine/>
    <w:rsid w:val="00AC68E1"/>
    <w:pPr>
      <w:tabs>
        <w:tab w:val="left" w:pos="2646"/>
        <w:tab w:val="left" w:pos="3969"/>
        <w:tab w:val="right" w:pos="9639"/>
      </w:tabs>
      <w:spacing w:before="40" w:after="113"/>
      <w:ind w:left="180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character" w:styleId="Sidetall0">
    <w:name w:val="page number"/>
    <w:basedOn w:val="Standardskriftforavsnitt"/>
    <w:rsid w:val="00C501B0"/>
  </w:style>
  <w:style w:type="paragraph" w:customStyle="1" w:styleId="Default">
    <w:name w:val="Default"/>
    <w:rsid w:val="007974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79749C"/>
    <w:rPr>
      <w:color w:val="auto"/>
    </w:rPr>
  </w:style>
  <w:style w:type="character" w:styleId="Utheving">
    <w:name w:val="Emphasis"/>
    <w:qFormat/>
    <w:rsid w:val="00A43BB7"/>
    <w:rPr>
      <w:i/>
      <w:iCs/>
    </w:rPr>
  </w:style>
  <w:style w:type="paragraph" w:styleId="Bobletekst">
    <w:name w:val="Balloon Text"/>
    <w:basedOn w:val="Normal"/>
    <w:link w:val="BobletekstTegn"/>
    <w:rsid w:val="00AE52D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E52DF"/>
    <w:rPr>
      <w:rFonts w:ascii="Tahoma" w:hAnsi="Tahoma" w:cs="Tahoma"/>
      <w:sz w:val="16"/>
      <w:szCs w:val="16"/>
      <w:lang w:val="en-GB" w:eastAsia="en-US"/>
    </w:rPr>
  </w:style>
  <w:style w:type="paragraph" w:styleId="Listeavsnitt">
    <w:name w:val="List Paragraph"/>
    <w:basedOn w:val="Normal"/>
    <w:uiPriority w:val="34"/>
    <w:qFormat/>
    <w:rsid w:val="00F56FE6"/>
    <w:pPr>
      <w:ind w:left="708"/>
    </w:pPr>
  </w:style>
  <w:style w:type="character" w:customStyle="1" w:styleId="Overskrift3Tegn">
    <w:name w:val="Overskrift 3 Tegn"/>
    <w:basedOn w:val="Standardskriftforavsnitt"/>
    <w:link w:val="Overskrift3"/>
    <w:semiHidden/>
    <w:rsid w:val="00BB49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styleId="Merknadsreferanse">
    <w:name w:val="annotation reference"/>
    <w:basedOn w:val="Standardskriftforavsnitt"/>
    <w:unhideWhenUsed/>
    <w:rsid w:val="00BB4960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BB4960"/>
    <w:pPr>
      <w:ind w:left="85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BB4960"/>
    <w:rPr>
      <w:rFonts w:ascii="Times" w:hAnsi="Times"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612CB"/>
    <w:pPr>
      <w:ind w:left="34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612CB"/>
    <w:rPr>
      <w:rFonts w:ascii="Times" w:hAnsi="Times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5597</Characters>
  <Application>Microsoft Office Word</Application>
  <DocSecurity>4</DocSecurity>
  <Lines>46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Arve Skjærvø</dc:creator>
  <cp:lastModifiedBy>Edith Marlene Søndre</cp:lastModifiedBy>
  <cp:revision>2</cp:revision>
  <cp:lastPrinted>2016-11-16T08:40:00Z</cp:lastPrinted>
  <dcterms:created xsi:type="dcterms:W3CDTF">2018-01-24T11:55:00Z</dcterms:created>
  <dcterms:modified xsi:type="dcterms:W3CDTF">2018-01-24T11:55:00Z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C:\Users\petwi\AppData\Local\Temp\1561368_DOCX.XML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https://ephorte.ntnu.no/ephorteweb/shared/aspx/Default/CheckInDocForm.aspx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1623899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https%3a%2f%2fephorte.ntnu.no%2fephorteweb%2fshared%2faspx%2fDefault%2fdetails.aspx%3ff%3dViewJP%26JP_ID%3d1263476%26LoadDocHandling%3dtrue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C%3a%5cUsers%5cpetwi%5cAppData%5cLocal%5cTemp%5c1561368.DOCX</vt:lpwstr>
  </property>
  <property fmtid="{D5CDD505-2E9C-101B-9397-08002B2CF9AE}" pid="13" name="LinkId">
    <vt:i4>1263476</vt:i4>
  </property>
</Properties>
</file>