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C97" w:rsidRDefault="009B1F50">
      <w:pPr>
        <w:ind w:left="4248" w:firstLine="708"/>
      </w:pPr>
      <w:bookmarkStart w:id="0" w:name="_GoBack"/>
      <w:bookmarkEnd w:id="0"/>
      <w:r>
        <w:rPr>
          <w:noProof/>
        </w:rPr>
        <w:drawing>
          <wp:anchor distT="0" distB="0" distL="114300" distR="114300" simplePos="0" relativeHeight="251657728" behindDoc="0" locked="0" layoutInCell="1" allowOverlap="1">
            <wp:simplePos x="0" y="0"/>
            <wp:positionH relativeFrom="column">
              <wp:posOffset>116813</wp:posOffset>
            </wp:positionH>
            <wp:positionV relativeFrom="paragraph">
              <wp:posOffset>-111191</wp:posOffset>
            </wp:positionV>
            <wp:extent cx="681417" cy="914400"/>
            <wp:effectExtent l="0" t="0" r="4445" b="0"/>
            <wp:wrapNone/>
            <wp:docPr id="1" name="Bild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1417" cy="914400"/>
                    </a:xfrm>
                    <a:prstGeom prst="rect">
                      <a:avLst/>
                    </a:prstGeom>
                    <a:noFill/>
                    <a:ln>
                      <a:noFill/>
                      <a:prstDash/>
                    </a:ln>
                  </pic:spPr>
                </pic:pic>
              </a:graphicData>
            </a:graphic>
            <wp14:sizeRelH relativeFrom="margin">
              <wp14:pctWidth>0</wp14:pctWidth>
            </wp14:sizeRelH>
          </wp:anchor>
        </w:drawing>
      </w:r>
      <w:r>
        <w:rPr>
          <w:rFonts w:ascii="Arial" w:hAnsi="Arial"/>
          <w:sz w:val="20"/>
        </w:rPr>
        <w:t xml:space="preserve">      </w:t>
      </w:r>
    </w:p>
    <w:p w:rsidR="001F0C97" w:rsidRDefault="001F0C97"/>
    <w:p w:rsidR="001F0C97" w:rsidRDefault="001F0C97"/>
    <w:p w:rsidR="001F0C97" w:rsidRDefault="001F0C97"/>
    <w:p w:rsidR="001F0C97" w:rsidRDefault="001F0C97"/>
    <w:p w:rsidR="001F0C97" w:rsidRDefault="001F0C97"/>
    <w:p w:rsidR="001F0C97" w:rsidRDefault="001F0C97">
      <w:pPr>
        <w:rPr>
          <w:rFonts w:ascii="Arial" w:hAnsi="Arial" w:cs="Arial"/>
          <w:b/>
          <w:sz w:val="28"/>
          <w:szCs w:val="28"/>
        </w:rPr>
      </w:pPr>
    </w:p>
    <w:p w:rsidR="001F0C97" w:rsidRDefault="009B1F50">
      <w:pPr>
        <w:rPr>
          <w:rFonts w:ascii="Arial" w:hAnsi="Arial" w:cs="Arial"/>
          <w:b/>
          <w:sz w:val="36"/>
          <w:szCs w:val="36"/>
        </w:rPr>
      </w:pPr>
      <w:r>
        <w:rPr>
          <w:rFonts w:ascii="Arial" w:hAnsi="Arial" w:cs="Arial"/>
          <w:b/>
          <w:sz w:val="36"/>
          <w:szCs w:val="36"/>
        </w:rPr>
        <w:t>Sensurveiledning</w:t>
      </w:r>
    </w:p>
    <w:p w:rsidR="001F0C97" w:rsidRDefault="001F0C97">
      <w:pPr>
        <w:rPr>
          <w:b/>
        </w:rPr>
      </w:pPr>
    </w:p>
    <w:tbl>
      <w:tblPr>
        <w:tblW w:w="9828" w:type="dxa"/>
        <w:tblCellMar>
          <w:left w:w="10" w:type="dxa"/>
          <w:right w:w="10" w:type="dxa"/>
        </w:tblCellMar>
        <w:tblLook w:val="0000" w:firstRow="0" w:lastRow="0" w:firstColumn="0" w:lastColumn="0" w:noHBand="0" w:noVBand="0"/>
      </w:tblPr>
      <w:tblGrid>
        <w:gridCol w:w="3276"/>
        <w:gridCol w:w="1512"/>
        <w:gridCol w:w="1764"/>
        <w:gridCol w:w="3276"/>
      </w:tblGrid>
      <w:tr w:rsidR="001F0C97">
        <w:trPr>
          <w:trHeight w:val="648"/>
        </w:trPr>
        <w:tc>
          <w:tcPr>
            <w:tcW w:w="47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97" w:rsidRDefault="009B1F50">
            <w:pPr>
              <w:rPr>
                <w:b/>
              </w:rPr>
            </w:pPr>
            <w:r>
              <w:rPr>
                <w:b/>
              </w:rPr>
              <w:t>Emnekode:</w:t>
            </w:r>
            <w:r w:rsidR="006237D5">
              <w:rPr>
                <w:b/>
              </w:rPr>
              <w:t xml:space="preserve"> LGU11100</w:t>
            </w:r>
          </w:p>
        </w:tc>
        <w:tc>
          <w:tcPr>
            <w:tcW w:w="50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97" w:rsidRDefault="009B1F50">
            <w:pPr>
              <w:rPr>
                <w:b/>
              </w:rPr>
            </w:pPr>
            <w:r>
              <w:rPr>
                <w:b/>
              </w:rPr>
              <w:t>Emnenavn:</w:t>
            </w:r>
            <w:r w:rsidR="006237D5">
              <w:rPr>
                <w:b/>
              </w:rPr>
              <w:t xml:space="preserve"> Matematikk 1 (1-7) emne 1A</w:t>
            </w:r>
          </w:p>
        </w:tc>
      </w:tr>
      <w:tr w:rsidR="001F0C97">
        <w:trPr>
          <w:trHeight w:val="648"/>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97" w:rsidRDefault="009B1F50">
            <w:pPr>
              <w:rPr>
                <w:b/>
              </w:rPr>
            </w:pPr>
            <w:r>
              <w:rPr>
                <w:b/>
              </w:rPr>
              <w:t>Semester:</w:t>
            </w:r>
            <w:r w:rsidR="006237D5">
              <w:rPr>
                <w:b/>
              </w:rPr>
              <w:t xml:space="preserve"> Høst</w:t>
            </w:r>
          </w:p>
        </w:tc>
        <w:tc>
          <w:tcPr>
            <w:tcW w:w="3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97" w:rsidRDefault="009B1F50">
            <w:pPr>
              <w:rPr>
                <w:b/>
              </w:rPr>
            </w:pPr>
            <w:r>
              <w:rPr>
                <w:b/>
              </w:rPr>
              <w:t>År:</w:t>
            </w:r>
            <w:r w:rsidR="006237D5">
              <w:rPr>
                <w:b/>
              </w:rPr>
              <w:t xml:space="preserve"> 2016</w:t>
            </w:r>
          </w:p>
        </w:tc>
        <w:tc>
          <w:tcPr>
            <w:tcW w:w="3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97" w:rsidRDefault="009B1F50">
            <w:pPr>
              <w:rPr>
                <w:b/>
              </w:rPr>
            </w:pPr>
            <w:r>
              <w:rPr>
                <w:b/>
              </w:rPr>
              <w:t>Eksamenstype:</w:t>
            </w:r>
            <w:r w:rsidR="006237D5">
              <w:rPr>
                <w:b/>
              </w:rPr>
              <w:t xml:space="preserve"> Skriftlig (utsatt)</w:t>
            </w:r>
          </w:p>
        </w:tc>
      </w:tr>
    </w:tbl>
    <w:p w:rsidR="001F0C97" w:rsidRDefault="001F0C97"/>
    <w:p w:rsidR="001F0C97" w:rsidRDefault="001F0C97"/>
    <w:tbl>
      <w:tblPr>
        <w:tblW w:w="9828" w:type="dxa"/>
        <w:tblCellMar>
          <w:left w:w="10" w:type="dxa"/>
          <w:right w:w="10" w:type="dxa"/>
        </w:tblCellMar>
        <w:tblLook w:val="0000" w:firstRow="0" w:lastRow="0" w:firstColumn="0" w:lastColumn="0" w:noHBand="0" w:noVBand="0"/>
      </w:tblPr>
      <w:tblGrid>
        <w:gridCol w:w="9828"/>
      </w:tblGrid>
      <w:tr w:rsidR="001F0C97" w:rsidTr="006237D5">
        <w:trPr>
          <w:trHeight w:val="692"/>
        </w:trPr>
        <w:tc>
          <w:tcPr>
            <w:tcW w:w="9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97" w:rsidRDefault="009B1F50">
            <w:r>
              <w:t>Oppgaveteksten:</w:t>
            </w:r>
            <w:r w:rsidR="006237D5">
              <w:t xml:space="preserve"> Se eksamensoppgave</w:t>
            </w:r>
          </w:p>
        </w:tc>
      </w:tr>
      <w:tr w:rsidR="001F0C97" w:rsidTr="006237D5">
        <w:trPr>
          <w:trHeight w:val="3381"/>
        </w:trPr>
        <w:tc>
          <w:tcPr>
            <w:tcW w:w="9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97" w:rsidRPr="006237D5" w:rsidRDefault="009B1F50">
            <w:pPr>
              <w:rPr>
                <w:lang w:val="en-US"/>
              </w:rPr>
            </w:pPr>
            <w:r w:rsidRPr="006237D5">
              <w:rPr>
                <w:lang w:val="en-US"/>
              </w:rPr>
              <w:t>Relevant pensumlitteratur:</w:t>
            </w:r>
          </w:p>
          <w:p w:rsidR="006237D5" w:rsidRPr="006237D5" w:rsidRDefault="006237D5" w:rsidP="006237D5">
            <w:pPr>
              <w:pStyle w:val="NormalWeb"/>
              <w:spacing w:after="240"/>
            </w:pPr>
            <w:r w:rsidRPr="005E7446">
              <w:rPr>
                <w:lang w:val="en-US"/>
              </w:rPr>
              <w:t>Kazemi</w:t>
            </w:r>
            <w:r>
              <w:rPr>
                <w:lang w:val="en-US"/>
              </w:rPr>
              <w:t>, E. &amp;</w:t>
            </w:r>
            <w:r w:rsidRPr="005E7446">
              <w:rPr>
                <w:lang w:val="en-US"/>
              </w:rPr>
              <w:t xml:space="preserve"> Hintz</w:t>
            </w:r>
            <w:r>
              <w:rPr>
                <w:lang w:val="en-US"/>
              </w:rPr>
              <w:t>, A. (</w:t>
            </w:r>
            <w:r w:rsidRPr="005E7446">
              <w:rPr>
                <w:lang w:val="en-US"/>
              </w:rPr>
              <w:t>2014</w:t>
            </w:r>
            <w:r>
              <w:rPr>
                <w:lang w:val="en-US"/>
              </w:rPr>
              <w:t>)</w:t>
            </w:r>
            <w:r w:rsidRPr="005E7446">
              <w:rPr>
                <w:lang w:val="en-US"/>
              </w:rPr>
              <w:t xml:space="preserve">: </w:t>
            </w:r>
            <w:r w:rsidRPr="005E7446">
              <w:rPr>
                <w:i/>
                <w:lang w:val="en-US"/>
              </w:rPr>
              <w:t>Intentional Talk: How to Structure and Lead Productive Mathematical Discussions</w:t>
            </w:r>
            <w:r>
              <w:rPr>
                <w:lang w:val="en-US"/>
              </w:rPr>
              <w:t xml:space="preserve">. </w:t>
            </w:r>
            <w:r w:rsidRPr="006237D5">
              <w:t xml:space="preserve">Stenhouse Publishers. </w:t>
            </w:r>
          </w:p>
          <w:p w:rsidR="006237D5" w:rsidRPr="005E7446" w:rsidRDefault="006237D5" w:rsidP="006237D5">
            <w:pPr>
              <w:pStyle w:val="NormalWeb"/>
              <w:spacing w:after="240"/>
              <w:rPr>
                <w:lang w:val="sv-SE"/>
              </w:rPr>
            </w:pPr>
            <w:r w:rsidRPr="005E7446">
              <w:rPr>
                <w:lang w:val="sv-SE"/>
              </w:rPr>
              <w:t xml:space="preserve">Skott, J., Jess, K., &amp; Hansen, H. C. (2008). </w:t>
            </w:r>
            <w:r w:rsidRPr="005E7446">
              <w:rPr>
                <w:rStyle w:val="Utheving"/>
                <w:lang w:val="sv-SE"/>
              </w:rPr>
              <w:t>Matematik for lærerstuderende: Delta: fagdidaktik.</w:t>
            </w:r>
            <w:r w:rsidRPr="005E7446">
              <w:rPr>
                <w:lang w:val="sv-SE"/>
              </w:rPr>
              <w:t xml:space="preserve"> Frederiksberg: Forlaget Samfundslitteratur.</w:t>
            </w:r>
          </w:p>
          <w:p w:rsidR="001F0C97" w:rsidRDefault="006237D5" w:rsidP="006237D5">
            <w:r w:rsidRPr="005E7446">
              <w:rPr>
                <w:lang w:val="sv-SE"/>
              </w:rPr>
              <w:t xml:space="preserve">Van de Walle, J. A., Karp, K. S., &amp; Bay-Williams, J. M. (2014). </w:t>
            </w:r>
            <w:r w:rsidRPr="005E7446">
              <w:rPr>
                <w:rStyle w:val="Utheving"/>
                <w:lang w:val="en-US"/>
              </w:rPr>
              <w:t>Elementary and Middle School Mathematics: Teaching Developmentally</w:t>
            </w:r>
            <w:r w:rsidRPr="005E7446">
              <w:rPr>
                <w:lang w:val="en-US"/>
              </w:rPr>
              <w:t xml:space="preserve"> (8th ed.). </w:t>
            </w:r>
            <w:r>
              <w:t>Essex: Pearson Education Limited.</w:t>
            </w:r>
          </w:p>
          <w:p w:rsidR="001F0C97" w:rsidRDefault="001F0C97"/>
          <w:p w:rsidR="001F0C97" w:rsidRDefault="006237D5">
            <w:r>
              <w:t>Flere artikler er også lagt ut til studentene.</w:t>
            </w:r>
          </w:p>
          <w:p w:rsidR="001F0C97" w:rsidRDefault="001F0C97"/>
          <w:p w:rsidR="001F0C97" w:rsidRDefault="001F0C97"/>
        </w:tc>
      </w:tr>
      <w:tr w:rsidR="001F0C97" w:rsidTr="006237D5">
        <w:trPr>
          <w:trHeight w:val="3221"/>
        </w:trPr>
        <w:tc>
          <w:tcPr>
            <w:tcW w:w="9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97" w:rsidRDefault="009B1F50">
            <w:r>
              <w:t>Eksamenskrav:</w:t>
            </w:r>
          </w:p>
          <w:p w:rsidR="001F0C97" w:rsidRDefault="001F0C97"/>
          <w:p w:rsidR="001F0C97" w:rsidRDefault="009B1F50">
            <w:r>
              <w:t>Innhold</w:t>
            </w:r>
          </w:p>
          <w:p w:rsidR="001F0C97" w:rsidRDefault="009B1F50">
            <w:pPr>
              <w:numPr>
                <w:ilvl w:val="0"/>
                <w:numId w:val="1"/>
              </w:numPr>
            </w:pPr>
            <w:r>
              <w:t>Hva bør være med i besvarelsen?</w:t>
            </w:r>
          </w:p>
          <w:p w:rsidR="006237D5" w:rsidRDefault="006237D5"/>
          <w:p w:rsidR="006237D5" w:rsidRDefault="006237D5">
            <w:r>
              <w:t>Se vedlegg</w:t>
            </w:r>
          </w:p>
          <w:p w:rsidR="006237D5" w:rsidRDefault="006237D5"/>
          <w:p w:rsidR="001F0C97" w:rsidRDefault="009B1F50">
            <w:r>
              <w:t>Form/struktur/språklig fremstiling og logisk sammenheng</w:t>
            </w:r>
          </w:p>
          <w:p w:rsidR="001F0C97" w:rsidRDefault="001F0C97"/>
          <w:p w:rsidR="001F0C97" w:rsidRDefault="006237D5" w:rsidP="006237D5">
            <w:r>
              <w:t>Ikke fagtekst</w:t>
            </w:r>
          </w:p>
        </w:tc>
      </w:tr>
    </w:tbl>
    <w:p w:rsidR="001F0C97" w:rsidRDefault="001F0C97">
      <w:pPr>
        <w:rPr>
          <w:b/>
        </w:rPr>
      </w:pPr>
    </w:p>
    <w:tbl>
      <w:tblPr>
        <w:tblW w:w="9828" w:type="dxa"/>
        <w:tblCellMar>
          <w:left w:w="10" w:type="dxa"/>
          <w:right w:w="10" w:type="dxa"/>
        </w:tblCellMar>
        <w:tblLook w:val="0000" w:firstRow="0" w:lastRow="0" w:firstColumn="0" w:lastColumn="0" w:noHBand="0" w:noVBand="0"/>
      </w:tblPr>
      <w:tblGrid>
        <w:gridCol w:w="9828"/>
      </w:tblGrid>
      <w:tr w:rsidR="001F0C97">
        <w:trPr>
          <w:trHeight w:val="2607"/>
        </w:trPr>
        <w:tc>
          <w:tcPr>
            <w:tcW w:w="9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97" w:rsidRDefault="009B1F50">
            <w:r>
              <w:t>Oppgavens karakter – Tolking av oppgaveteksten</w:t>
            </w:r>
          </w:p>
          <w:p w:rsidR="001F0C97" w:rsidRDefault="009B1F50">
            <w:r>
              <w:t>-</w:t>
            </w:r>
          </w:p>
          <w:p w:rsidR="001F0C97" w:rsidRDefault="001F0C97"/>
          <w:p w:rsidR="001F0C97" w:rsidRDefault="006237D5">
            <w:r>
              <w:t>Se vedlegg</w:t>
            </w:r>
          </w:p>
        </w:tc>
      </w:tr>
    </w:tbl>
    <w:p w:rsidR="001F0C97" w:rsidRDefault="001F0C97">
      <w:pPr>
        <w:rPr>
          <w:b/>
        </w:rPr>
      </w:pPr>
    </w:p>
    <w:tbl>
      <w:tblPr>
        <w:tblW w:w="9828" w:type="dxa"/>
        <w:tblCellMar>
          <w:left w:w="10" w:type="dxa"/>
          <w:right w:w="10" w:type="dxa"/>
        </w:tblCellMar>
        <w:tblLook w:val="0000" w:firstRow="0" w:lastRow="0" w:firstColumn="0" w:lastColumn="0" w:noHBand="0" w:noVBand="0"/>
      </w:tblPr>
      <w:tblGrid>
        <w:gridCol w:w="9828"/>
      </w:tblGrid>
      <w:tr w:rsidR="001F0C97">
        <w:trPr>
          <w:trHeight w:val="1331"/>
        </w:trPr>
        <w:tc>
          <w:tcPr>
            <w:tcW w:w="9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C97" w:rsidRDefault="001F0C97"/>
          <w:p w:rsidR="001F0C97" w:rsidRDefault="001F0C97"/>
          <w:p w:rsidR="001F0C97" w:rsidRDefault="001F0C97"/>
          <w:p w:rsidR="001F0C97" w:rsidRDefault="009B1F50">
            <w:r>
              <w:t xml:space="preserve">    __________________                         ______________________________________________     </w:t>
            </w:r>
          </w:p>
          <w:p w:rsidR="001F0C97" w:rsidRDefault="009B1F50">
            <w:r>
              <w:t xml:space="preserve">        </w:t>
            </w:r>
            <w:r>
              <w:rPr>
                <w:i/>
                <w:sz w:val="22"/>
                <w:szCs w:val="22"/>
              </w:rPr>
              <w:t>Dato/sted                                                                                             Faglærer/oppgavegiver/-et</w:t>
            </w:r>
          </w:p>
        </w:tc>
      </w:tr>
    </w:tbl>
    <w:p w:rsidR="001F0C97" w:rsidRDefault="001F0C97">
      <w:pPr>
        <w:pStyle w:val="NormalWeb"/>
        <w:rPr>
          <w:color w:val="000000"/>
          <w:sz w:val="20"/>
          <w:szCs w:val="20"/>
        </w:rPr>
      </w:pPr>
    </w:p>
    <w:p w:rsidR="001F0C97" w:rsidRDefault="009B1F50">
      <w:r>
        <w:rPr>
          <w:color w:val="000000"/>
          <w:sz w:val="20"/>
          <w:szCs w:val="20"/>
        </w:rPr>
        <w:t>Ved eksamen benyttes følgende karakterskala:</w:t>
      </w:r>
    </w:p>
    <w:tbl>
      <w:tblPr>
        <w:tblW w:w="4790" w:type="pct"/>
        <w:tblCellMar>
          <w:left w:w="10" w:type="dxa"/>
          <w:right w:w="10" w:type="dxa"/>
        </w:tblCellMar>
        <w:tblLook w:val="0000" w:firstRow="0" w:lastRow="0" w:firstColumn="0" w:lastColumn="0" w:noHBand="0" w:noVBand="0"/>
      </w:tblPr>
      <w:tblGrid>
        <w:gridCol w:w="1157"/>
        <w:gridCol w:w="1605"/>
        <w:gridCol w:w="7036"/>
      </w:tblGrid>
      <w:tr w:rsidR="001F0C97">
        <w:tc>
          <w:tcPr>
            <w:tcW w:w="116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jc w:val="center"/>
            </w:pPr>
            <w:r>
              <w:rPr>
                <w:b/>
                <w:bCs/>
                <w:i/>
                <w:iCs/>
                <w:color w:val="000000"/>
                <w:sz w:val="20"/>
                <w:szCs w:val="20"/>
              </w:rPr>
              <w:t>Symbol</w:t>
            </w:r>
            <w:r>
              <w:rPr>
                <w:b/>
                <w:bCs/>
                <w:color w:val="000000"/>
                <w:sz w:val="20"/>
                <w:szCs w:val="20"/>
              </w:rPr>
              <w:t xml:space="preserve"> </w:t>
            </w:r>
          </w:p>
        </w:tc>
        <w:tc>
          <w:tcPr>
            <w:tcW w:w="161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r>
              <w:rPr>
                <w:b/>
                <w:bCs/>
                <w:i/>
                <w:iCs/>
                <w:color w:val="000000"/>
                <w:sz w:val="20"/>
                <w:szCs w:val="20"/>
              </w:rPr>
              <w:t>Betegnelse</w:t>
            </w:r>
            <w:r>
              <w:rPr>
                <w:b/>
                <w:bCs/>
                <w:color w:val="000000"/>
                <w:sz w:val="20"/>
                <w:szCs w:val="20"/>
              </w:rPr>
              <w:t xml:space="preserve"> </w:t>
            </w:r>
          </w:p>
        </w:tc>
        <w:tc>
          <w:tcPr>
            <w:tcW w:w="70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r>
              <w:rPr>
                <w:b/>
                <w:bCs/>
                <w:i/>
                <w:iCs/>
                <w:color w:val="000000"/>
                <w:sz w:val="20"/>
                <w:szCs w:val="20"/>
              </w:rPr>
              <w:t>Generell, kvalitativ beskrivelse av vurderingskriterier</w:t>
            </w:r>
            <w:r>
              <w:rPr>
                <w:b/>
                <w:bCs/>
                <w:color w:val="000000"/>
                <w:sz w:val="20"/>
                <w:szCs w:val="20"/>
              </w:rPr>
              <w:t xml:space="preserve"> </w:t>
            </w:r>
          </w:p>
        </w:tc>
      </w:tr>
      <w:tr w:rsidR="001F0C97">
        <w:tc>
          <w:tcPr>
            <w:tcW w:w="116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jc w:val="center"/>
              <w:rPr>
                <w:color w:val="000000"/>
                <w:sz w:val="20"/>
                <w:szCs w:val="20"/>
              </w:rPr>
            </w:pPr>
            <w:r>
              <w:rPr>
                <w:color w:val="000000"/>
                <w:sz w:val="20"/>
                <w:szCs w:val="20"/>
              </w:rPr>
              <w:t xml:space="preserve">A </w:t>
            </w:r>
          </w:p>
        </w:tc>
        <w:tc>
          <w:tcPr>
            <w:tcW w:w="161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rPr>
                <w:color w:val="000000"/>
                <w:sz w:val="20"/>
                <w:szCs w:val="20"/>
              </w:rPr>
            </w:pPr>
            <w:r>
              <w:rPr>
                <w:color w:val="000000"/>
                <w:sz w:val="20"/>
                <w:szCs w:val="20"/>
              </w:rPr>
              <w:t xml:space="preserve">Fremragende </w:t>
            </w:r>
          </w:p>
        </w:tc>
        <w:tc>
          <w:tcPr>
            <w:tcW w:w="70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rPr>
                <w:color w:val="000000"/>
                <w:sz w:val="20"/>
                <w:szCs w:val="20"/>
              </w:rPr>
            </w:pPr>
            <w:r>
              <w:rPr>
                <w:color w:val="000000"/>
                <w:sz w:val="20"/>
                <w:szCs w:val="20"/>
              </w:rPr>
              <w:t xml:space="preserve">Fremragende prestasjon som klart utmerker seg. Viser svært god vurderingsevne og stor grad av selvstendighet. </w:t>
            </w:r>
          </w:p>
        </w:tc>
      </w:tr>
      <w:tr w:rsidR="001F0C97">
        <w:tc>
          <w:tcPr>
            <w:tcW w:w="116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jc w:val="center"/>
              <w:rPr>
                <w:color w:val="000000"/>
                <w:sz w:val="20"/>
                <w:szCs w:val="20"/>
              </w:rPr>
            </w:pPr>
            <w:r>
              <w:rPr>
                <w:color w:val="000000"/>
                <w:sz w:val="20"/>
                <w:szCs w:val="20"/>
              </w:rPr>
              <w:t xml:space="preserve">B </w:t>
            </w:r>
          </w:p>
        </w:tc>
        <w:tc>
          <w:tcPr>
            <w:tcW w:w="161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rPr>
                <w:color w:val="000000"/>
                <w:sz w:val="20"/>
                <w:szCs w:val="20"/>
              </w:rPr>
            </w:pPr>
            <w:r>
              <w:rPr>
                <w:color w:val="000000"/>
                <w:sz w:val="20"/>
                <w:szCs w:val="20"/>
              </w:rPr>
              <w:t xml:space="preserve">Meget god </w:t>
            </w:r>
          </w:p>
        </w:tc>
        <w:tc>
          <w:tcPr>
            <w:tcW w:w="70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rPr>
                <w:color w:val="000000"/>
                <w:sz w:val="20"/>
                <w:szCs w:val="20"/>
              </w:rPr>
            </w:pPr>
            <w:r>
              <w:rPr>
                <w:color w:val="000000"/>
                <w:sz w:val="20"/>
                <w:szCs w:val="20"/>
              </w:rPr>
              <w:t xml:space="preserve">Meget god prestasjon. Kandidaten viser meget god vurderingsevne og selvstendighet. </w:t>
            </w:r>
          </w:p>
        </w:tc>
      </w:tr>
      <w:tr w:rsidR="001F0C97">
        <w:tc>
          <w:tcPr>
            <w:tcW w:w="116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jc w:val="center"/>
              <w:rPr>
                <w:color w:val="000000"/>
                <w:sz w:val="20"/>
                <w:szCs w:val="20"/>
              </w:rPr>
            </w:pPr>
            <w:r>
              <w:rPr>
                <w:color w:val="000000"/>
                <w:sz w:val="20"/>
                <w:szCs w:val="20"/>
              </w:rPr>
              <w:t xml:space="preserve">C </w:t>
            </w:r>
          </w:p>
        </w:tc>
        <w:tc>
          <w:tcPr>
            <w:tcW w:w="161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rPr>
                <w:color w:val="000000"/>
                <w:sz w:val="20"/>
                <w:szCs w:val="20"/>
              </w:rPr>
            </w:pPr>
            <w:r>
              <w:rPr>
                <w:color w:val="000000"/>
                <w:sz w:val="20"/>
                <w:szCs w:val="20"/>
              </w:rPr>
              <w:t xml:space="preserve">God </w:t>
            </w:r>
          </w:p>
        </w:tc>
        <w:tc>
          <w:tcPr>
            <w:tcW w:w="70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rPr>
                <w:color w:val="000000"/>
                <w:sz w:val="20"/>
                <w:szCs w:val="20"/>
              </w:rPr>
            </w:pPr>
            <w:r>
              <w:rPr>
                <w:color w:val="000000"/>
                <w:sz w:val="20"/>
                <w:szCs w:val="20"/>
              </w:rPr>
              <w:t xml:space="preserve">Jevnt god prestasjon som er tilfredsstillende på de fleste områder. Kandidaten viser god vurderingsevne og selvstendighet på de viktigste områdene. </w:t>
            </w:r>
          </w:p>
        </w:tc>
      </w:tr>
      <w:tr w:rsidR="001F0C97">
        <w:tc>
          <w:tcPr>
            <w:tcW w:w="116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jc w:val="center"/>
              <w:rPr>
                <w:color w:val="000000"/>
                <w:sz w:val="20"/>
                <w:szCs w:val="20"/>
              </w:rPr>
            </w:pPr>
            <w:r>
              <w:rPr>
                <w:color w:val="000000"/>
                <w:sz w:val="20"/>
                <w:szCs w:val="20"/>
              </w:rPr>
              <w:t xml:space="preserve">D </w:t>
            </w:r>
          </w:p>
        </w:tc>
        <w:tc>
          <w:tcPr>
            <w:tcW w:w="161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rPr>
                <w:color w:val="000000"/>
                <w:sz w:val="20"/>
                <w:szCs w:val="20"/>
              </w:rPr>
            </w:pPr>
            <w:r>
              <w:rPr>
                <w:color w:val="000000"/>
                <w:sz w:val="20"/>
                <w:szCs w:val="20"/>
              </w:rPr>
              <w:t xml:space="preserve">Nokså god </w:t>
            </w:r>
          </w:p>
        </w:tc>
        <w:tc>
          <w:tcPr>
            <w:tcW w:w="70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rPr>
                <w:color w:val="000000"/>
                <w:sz w:val="20"/>
                <w:szCs w:val="20"/>
              </w:rPr>
            </w:pPr>
            <w:r>
              <w:rPr>
                <w:color w:val="000000"/>
                <w:sz w:val="20"/>
                <w:szCs w:val="20"/>
              </w:rPr>
              <w:t xml:space="preserve">En akseptabel prestasjon med noen vesentlige mangler. Kandidaten viser en viss grad av vurderingsevne og selvstendighet. </w:t>
            </w:r>
          </w:p>
        </w:tc>
      </w:tr>
      <w:tr w:rsidR="001F0C97">
        <w:tc>
          <w:tcPr>
            <w:tcW w:w="116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jc w:val="center"/>
              <w:rPr>
                <w:color w:val="000000"/>
                <w:sz w:val="20"/>
                <w:szCs w:val="20"/>
              </w:rPr>
            </w:pPr>
            <w:r>
              <w:rPr>
                <w:color w:val="000000"/>
                <w:sz w:val="20"/>
                <w:szCs w:val="20"/>
              </w:rPr>
              <w:t xml:space="preserve">E </w:t>
            </w:r>
          </w:p>
        </w:tc>
        <w:tc>
          <w:tcPr>
            <w:tcW w:w="161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rPr>
                <w:color w:val="000000"/>
                <w:sz w:val="20"/>
                <w:szCs w:val="20"/>
              </w:rPr>
            </w:pPr>
            <w:r>
              <w:rPr>
                <w:color w:val="000000"/>
                <w:sz w:val="20"/>
                <w:szCs w:val="20"/>
              </w:rPr>
              <w:t xml:space="preserve">Tilstrekkelig </w:t>
            </w:r>
          </w:p>
        </w:tc>
        <w:tc>
          <w:tcPr>
            <w:tcW w:w="70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rPr>
                <w:color w:val="000000"/>
                <w:sz w:val="20"/>
                <w:szCs w:val="20"/>
              </w:rPr>
            </w:pPr>
            <w:r>
              <w:rPr>
                <w:color w:val="000000"/>
                <w:sz w:val="20"/>
                <w:szCs w:val="20"/>
              </w:rPr>
              <w:t xml:space="preserve">Prestasjon som tilfredsstiller minimumskravene, men heller ikke mer. Kandidaten viser liten vurderingsevne og selvstendighet. </w:t>
            </w:r>
          </w:p>
        </w:tc>
      </w:tr>
      <w:tr w:rsidR="001F0C97">
        <w:tc>
          <w:tcPr>
            <w:tcW w:w="116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jc w:val="center"/>
              <w:rPr>
                <w:color w:val="000000"/>
                <w:sz w:val="20"/>
                <w:szCs w:val="20"/>
              </w:rPr>
            </w:pPr>
            <w:r>
              <w:rPr>
                <w:color w:val="000000"/>
                <w:sz w:val="20"/>
                <w:szCs w:val="20"/>
              </w:rPr>
              <w:t xml:space="preserve">F </w:t>
            </w:r>
          </w:p>
        </w:tc>
        <w:tc>
          <w:tcPr>
            <w:tcW w:w="161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rPr>
                <w:color w:val="000000"/>
                <w:sz w:val="20"/>
                <w:szCs w:val="20"/>
              </w:rPr>
            </w:pPr>
            <w:r>
              <w:rPr>
                <w:color w:val="000000"/>
                <w:sz w:val="20"/>
                <w:szCs w:val="20"/>
              </w:rPr>
              <w:t xml:space="preserve">Ikke bestått </w:t>
            </w:r>
          </w:p>
        </w:tc>
        <w:tc>
          <w:tcPr>
            <w:tcW w:w="70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1F0C97" w:rsidRDefault="009B1F50">
            <w:pPr>
              <w:rPr>
                <w:color w:val="000000"/>
                <w:sz w:val="20"/>
                <w:szCs w:val="20"/>
              </w:rPr>
            </w:pPr>
            <w:r>
              <w:rPr>
                <w:color w:val="000000"/>
                <w:sz w:val="20"/>
                <w:szCs w:val="20"/>
              </w:rPr>
              <w:t xml:space="preserve">Prestasjon som ikke tilfredsstiller de faglige minimumskravene. Kandidaten viser både manglende vurderingsevne og manglende selvstendighet. </w:t>
            </w:r>
          </w:p>
        </w:tc>
      </w:tr>
    </w:tbl>
    <w:p w:rsidR="001F0C97" w:rsidRDefault="001F0C97"/>
    <w:p w:rsidR="006237D5" w:rsidRDefault="006237D5">
      <w:pPr>
        <w:suppressAutoHyphens w:val="0"/>
      </w:pPr>
      <w:r>
        <w:br w:type="page"/>
      </w:r>
    </w:p>
    <w:p w:rsidR="001F0C97" w:rsidRDefault="006237D5">
      <w:r>
        <w:t>Vedlegg: Kommentarer til hver oppgave</w:t>
      </w:r>
    </w:p>
    <w:p w:rsidR="006237D5" w:rsidRDefault="006237D5"/>
    <w:p w:rsidR="006237D5" w:rsidRPr="008018B9" w:rsidRDefault="006237D5" w:rsidP="006237D5">
      <w:pPr>
        <w:rPr>
          <w:rFonts w:ascii="Arial" w:hAnsi="Arial" w:cs="Arial"/>
          <w:b/>
          <w:sz w:val="22"/>
          <w:szCs w:val="22"/>
        </w:rPr>
      </w:pPr>
      <w:r w:rsidRPr="008018B9">
        <w:rPr>
          <w:rFonts w:ascii="Arial" w:hAnsi="Arial" w:cs="Arial"/>
          <w:b/>
          <w:sz w:val="22"/>
          <w:szCs w:val="22"/>
        </w:rPr>
        <w:t>Oppgave 1</w:t>
      </w:r>
    </w:p>
    <w:p w:rsidR="006237D5" w:rsidRPr="008018B9" w:rsidRDefault="006237D5" w:rsidP="006237D5">
      <w:pPr>
        <w:pStyle w:val="Listeavsnitt"/>
        <w:ind w:left="360"/>
        <w:rPr>
          <w:rFonts w:ascii="Arial" w:hAnsi="Arial" w:cs="Arial"/>
          <w:sz w:val="22"/>
          <w:szCs w:val="22"/>
        </w:rPr>
      </w:pPr>
    </w:p>
    <w:p w:rsidR="006237D5" w:rsidRDefault="006237D5" w:rsidP="006237D5">
      <w:pPr>
        <w:pStyle w:val="Listeavsnitt"/>
        <w:numPr>
          <w:ilvl w:val="0"/>
          <w:numId w:val="2"/>
        </w:numPr>
        <w:rPr>
          <w:rFonts w:ascii="Arial" w:hAnsi="Arial" w:cs="Arial"/>
          <w:sz w:val="22"/>
          <w:szCs w:val="22"/>
        </w:rPr>
      </w:pPr>
      <w:r w:rsidRPr="008018B9">
        <w:rPr>
          <w:rFonts w:ascii="Arial" w:hAnsi="Arial" w:cs="Arial"/>
          <w:sz w:val="22"/>
          <w:szCs w:val="22"/>
        </w:rPr>
        <w:t xml:space="preserve">Lag en kontekst til </w:t>
      </w:r>
      <m:oMath>
        <m:r>
          <w:rPr>
            <w:rFonts w:ascii="Cambria Math" w:hAnsi="Cambria Math" w:cs="Arial"/>
            <w:sz w:val="22"/>
            <w:szCs w:val="22"/>
          </w:rPr>
          <m:t>12∙38</m:t>
        </m:r>
      </m:oMath>
      <w:r w:rsidRPr="008018B9">
        <w:rPr>
          <w:rFonts w:ascii="Arial" w:hAnsi="Arial" w:cs="Arial"/>
          <w:sz w:val="22"/>
          <w:szCs w:val="22"/>
        </w:rPr>
        <w:t xml:space="preserve">, og bruk konteksten til å finne svaret. </w:t>
      </w:r>
    </w:p>
    <w:p w:rsidR="006237D5" w:rsidRPr="006237D5" w:rsidRDefault="006237D5" w:rsidP="006237D5">
      <w:pPr>
        <w:pStyle w:val="Listeavsnitt"/>
        <w:ind w:left="360"/>
        <w:rPr>
          <w:rFonts w:ascii="Arial" w:hAnsi="Arial" w:cs="Arial"/>
          <w:color w:val="538135" w:themeColor="accent6" w:themeShade="BF"/>
          <w:sz w:val="22"/>
          <w:szCs w:val="22"/>
        </w:rPr>
      </w:pPr>
      <w:r>
        <w:rPr>
          <w:rFonts w:ascii="Arial" w:hAnsi="Arial" w:cs="Arial"/>
          <w:color w:val="538135" w:themeColor="accent6" w:themeShade="BF"/>
          <w:sz w:val="22"/>
          <w:szCs w:val="22"/>
        </w:rPr>
        <w:t>Man kan typisk foreslå en kontekst som legger opp til en like grupper-modell eller en arealmodell, og så bruke denne til å resonnere seg fram til svaret. «12 poser med 38 klinkekuler i hver, det er 10 poser og 2 poser osv.» Merk at oppgaven eksplisitt ber om en kontekst, ikke bare en modell.</w:t>
      </w:r>
    </w:p>
    <w:p w:rsidR="006237D5" w:rsidRPr="008018B9" w:rsidRDefault="006237D5" w:rsidP="006237D5">
      <w:pPr>
        <w:pStyle w:val="Listeavsnitt"/>
        <w:rPr>
          <w:rFonts w:ascii="Arial" w:hAnsi="Arial" w:cs="Arial"/>
          <w:sz w:val="22"/>
          <w:szCs w:val="22"/>
        </w:rPr>
      </w:pPr>
    </w:p>
    <w:p w:rsidR="006237D5" w:rsidRPr="006237D5" w:rsidRDefault="006237D5" w:rsidP="006237D5">
      <w:pPr>
        <w:pStyle w:val="Listeavsnitt"/>
        <w:numPr>
          <w:ilvl w:val="0"/>
          <w:numId w:val="2"/>
        </w:numPr>
        <w:spacing w:after="200" w:line="276" w:lineRule="auto"/>
        <w:rPr>
          <w:rFonts w:ascii="Arial" w:eastAsia="Verdana" w:hAnsi="Arial" w:cs="Arial"/>
          <w:sz w:val="22"/>
          <w:szCs w:val="22"/>
        </w:rPr>
      </w:pPr>
      <w:r w:rsidRPr="008018B9">
        <w:rPr>
          <w:rFonts w:ascii="Arial" w:hAnsi="Arial" w:cs="Arial"/>
          <w:sz w:val="22"/>
          <w:szCs w:val="22"/>
          <w:lang w:eastAsia="en-US"/>
        </w:rPr>
        <w:t xml:space="preserve">Oliver har regnet ut </w:t>
      </w:r>
      <m:oMath>
        <m:r>
          <w:rPr>
            <w:rFonts w:ascii="Cambria Math" w:hAnsi="Cambria Math" w:cs="Arial"/>
            <w:sz w:val="22"/>
            <w:szCs w:val="22"/>
            <w:lang w:eastAsia="en-US"/>
          </w:rPr>
          <m:t>12</m:t>
        </m:r>
        <m:r>
          <w:rPr>
            <w:rFonts w:ascii="Cambria Math" w:hAnsi="Cambria Math" w:cs="Arial"/>
            <w:sz w:val="22"/>
            <w:szCs w:val="22"/>
          </w:rPr>
          <m:t>∙38</m:t>
        </m:r>
      </m:oMath>
      <w:r w:rsidRPr="008018B9">
        <w:rPr>
          <w:rFonts w:ascii="Arial" w:hAnsi="Arial" w:cs="Arial"/>
          <w:sz w:val="22"/>
          <w:szCs w:val="22"/>
        </w:rPr>
        <w:t xml:space="preserve"> </w:t>
      </w:r>
      <w:r w:rsidRPr="008018B9">
        <w:rPr>
          <w:rFonts w:ascii="Arial" w:hAnsi="Arial" w:cs="Arial"/>
          <w:sz w:val="22"/>
          <w:szCs w:val="22"/>
          <w:lang w:eastAsia="en-US"/>
        </w:rPr>
        <w:t xml:space="preserve">ved å flytte over to fra det ene tallet til det andre, og regnet ut </w:t>
      </w:r>
      <m:oMath>
        <m:r>
          <w:rPr>
            <w:rFonts w:ascii="Cambria Math" w:hAnsi="Cambria Math" w:cs="Arial"/>
            <w:sz w:val="22"/>
            <w:szCs w:val="22"/>
            <w:lang w:eastAsia="en-US"/>
          </w:rPr>
          <m:t>10∙40=400</m:t>
        </m:r>
      </m:oMath>
      <w:r w:rsidRPr="008018B9">
        <w:rPr>
          <w:rFonts w:ascii="Arial" w:hAnsi="Arial" w:cs="Arial"/>
          <w:sz w:val="22"/>
          <w:szCs w:val="22"/>
        </w:rPr>
        <w:t xml:space="preserve">. Han sier at svaret på </w:t>
      </w:r>
      <m:oMath>
        <m:r>
          <w:rPr>
            <w:rFonts w:ascii="Cambria Math" w:hAnsi="Cambria Math" w:cs="Arial"/>
            <w:sz w:val="22"/>
            <w:szCs w:val="22"/>
          </w:rPr>
          <m:t>12∙38</m:t>
        </m:r>
      </m:oMath>
      <w:r w:rsidRPr="008018B9">
        <w:rPr>
          <w:rFonts w:ascii="Arial" w:hAnsi="Arial" w:cs="Arial"/>
          <w:sz w:val="22"/>
          <w:szCs w:val="22"/>
        </w:rPr>
        <w:t xml:space="preserve"> er det samme, altså </w:t>
      </w:r>
      <m:oMath>
        <m:r>
          <w:rPr>
            <w:rFonts w:ascii="Cambria Math" w:hAnsi="Cambria Math" w:cs="Arial"/>
            <w:sz w:val="22"/>
            <w:szCs w:val="22"/>
          </w:rPr>
          <m:t>400</m:t>
        </m:r>
      </m:oMath>
      <w:r w:rsidRPr="008018B9">
        <w:rPr>
          <w:rFonts w:ascii="Arial" w:hAnsi="Arial" w:cs="Arial"/>
          <w:sz w:val="22"/>
          <w:szCs w:val="22"/>
        </w:rPr>
        <w:t>.</w:t>
      </w:r>
      <w:r w:rsidRPr="008018B9">
        <w:rPr>
          <w:rFonts w:ascii="Arial" w:hAnsi="Arial" w:cs="Arial"/>
          <w:sz w:val="22"/>
          <w:szCs w:val="22"/>
        </w:rPr>
        <w:br/>
        <w:t xml:space="preserve">Hvordan vil du hjelpe Oliver med å innse at dette ikke blir det samme, og å finne det riktige svaret på </w:t>
      </w:r>
      <m:oMath>
        <m:r>
          <w:rPr>
            <w:rFonts w:ascii="Cambria Math" w:hAnsi="Cambria Math" w:cs="Arial"/>
            <w:sz w:val="22"/>
            <w:szCs w:val="22"/>
          </w:rPr>
          <m:t>12∙38</m:t>
        </m:r>
      </m:oMath>
      <w:r w:rsidRPr="008018B9">
        <w:rPr>
          <w:rFonts w:ascii="Arial" w:hAnsi="Arial" w:cs="Arial"/>
          <w:sz w:val="22"/>
          <w:szCs w:val="22"/>
        </w:rPr>
        <w:t xml:space="preserve"> ut fra at han vet hva </w:t>
      </w:r>
      <m:oMath>
        <m:r>
          <w:rPr>
            <w:rFonts w:ascii="Cambria Math" w:hAnsi="Cambria Math" w:cs="Arial"/>
            <w:sz w:val="22"/>
            <w:szCs w:val="22"/>
            <w:lang w:eastAsia="en-US"/>
          </w:rPr>
          <m:t>10∙40</m:t>
        </m:r>
      </m:oMath>
      <w:r w:rsidRPr="008018B9">
        <w:rPr>
          <w:rFonts w:ascii="Arial" w:hAnsi="Arial" w:cs="Arial"/>
          <w:sz w:val="22"/>
          <w:szCs w:val="22"/>
          <w:lang w:eastAsia="en-US"/>
        </w:rPr>
        <w:t xml:space="preserve"> er?</w:t>
      </w:r>
    </w:p>
    <w:p w:rsidR="006237D5" w:rsidRPr="006237D5" w:rsidRDefault="006237D5" w:rsidP="006237D5">
      <w:pPr>
        <w:pStyle w:val="Listeavsnitt"/>
        <w:spacing w:after="200" w:line="276" w:lineRule="auto"/>
        <w:ind w:left="360"/>
        <w:rPr>
          <w:rFonts w:ascii="Arial" w:eastAsia="Verdana" w:hAnsi="Arial" w:cs="Arial"/>
          <w:color w:val="538135" w:themeColor="accent6" w:themeShade="BF"/>
          <w:sz w:val="22"/>
          <w:szCs w:val="22"/>
        </w:rPr>
      </w:pPr>
      <w:r>
        <w:rPr>
          <w:rFonts w:ascii="Arial" w:hAnsi="Arial" w:cs="Arial"/>
          <w:color w:val="538135" w:themeColor="accent6" w:themeShade="BF"/>
          <w:sz w:val="22"/>
          <w:szCs w:val="22"/>
          <w:lang w:eastAsia="en-US"/>
        </w:rPr>
        <w:t xml:space="preserve">Her bør man kunne forklare </w:t>
      </w:r>
      <w:r>
        <w:rPr>
          <w:rFonts w:ascii="Arial" w:hAnsi="Arial" w:cs="Arial"/>
          <w:b/>
          <w:color w:val="538135" w:themeColor="accent6" w:themeShade="BF"/>
          <w:sz w:val="22"/>
          <w:szCs w:val="22"/>
          <w:lang w:eastAsia="en-US"/>
        </w:rPr>
        <w:t>hvorfor</w:t>
      </w:r>
      <w:r>
        <w:rPr>
          <w:rFonts w:ascii="Arial" w:hAnsi="Arial" w:cs="Arial"/>
          <w:color w:val="538135" w:themeColor="accent6" w:themeShade="BF"/>
          <w:sz w:val="22"/>
          <w:szCs w:val="22"/>
          <w:lang w:eastAsia="en-US"/>
        </w:rPr>
        <w:t xml:space="preserve"> Olivers strategi er feil, ikke bare påpeke </w:t>
      </w:r>
      <w:r>
        <w:rPr>
          <w:rFonts w:ascii="Arial" w:hAnsi="Arial" w:cs="Arial"/>
          <w:b/>
          <w:color w:val="538135" w:themeColor="accent6" w:themeShade="BF"/>
          <w:sz w:val="22"/>
          <w:szCs w:val="22"/>
          <w:lang w:eastAsia="en-US"/>
        </w:rPr>
        <w:t>at</w:t>
      </w:r>
      <w:r>
        <w:rPr>
          <w:rFonts w:ascii="Arial" w:hAnsi="Arial" w:cs="Arial"/>
          <w:color w:val="538135" w:themeColor="accent6" w:themeShade="BF"/>
          <w:sz w:val="22"/>
          <w:szCs w:val="22"/>
          <w:lang w:eastAsia="en-US"/>
        </w:rPr>
        <w:t xml:space="preserve"> den er det (som man gjerne gjør når man kun sammenlikner Olivers svar med det korrekte svaret). Bruk en modell, vis at når man gjør det Oliver gjør endrer svaret seg. Med en slik framgangsmåte vil man også få en løsning på det andre spørsmålet i oppgaven.</w:t>
      </w:r>
    </w:p>
    <w:p w:rsidR="006237D5" w:rsidRPr="008018B9" w:rsidRDefault="006237D5" w:rsidP="006237D5">
      <w:pPr>
        <w:pStyle w:val="Listeavsnitt"/>
        <w:rPr>
          <w:rFonts w:ascii="Arial" w:eastAsia="Verdana" w:hAnsi="Arial" w:cs="Arial"/>
          <w:sz w:val="22"/>
          <w:szCs w:val="22"/>
        </w:rPr>
      </w:pPr>
    </w:p>
    <w:p w:rsidR="006237D5" w:rsidRDefault="006237D5" w:rsidP="006237D5">
      <w:pPr>
        <w:pStyle w:val="Listeavsnitt"/>
        <w:numPr>
          <w:ilvl w:val="0"/>
          <w:numId w:val="2"/>
        </w:numPr>
        <w:spacing w:after="200" w:line="276" w:lineRule="auto"/>
        <w:rPr>
          <w:rFonts w:ascii="Arial" w:eastAsia="Verdana" w:hAnsi="Arial" w:cs="Arial"/>
          <w:sz w:val="22"/>
          <w:szCs w:val="22"/>
        </w:rPr>
      </w:pPr>
      <w:r w:rsidRPr="008018B9">
        <w:rPr>
          <w:rFonts w:ascii="Arial" w:eastAsia="Verdana" w:hAnsi="Arial" w:cs="Arial"/>
          <w:sz w:val="22"/>
          <w:szCs w:val="22"/>
        </w:rPr>
        <w:t>I arbeidet med Oliver i oppgaven over, kunne man selvsagt tenkt seg et alternativ der man bare viste Oliver hvordan han kan multiplisere sammen tallene ved bruk av en algoritme. En slik tilnærming der man bare blir bedt om å gjennomføre prosedyrer uten noe resonnering, kalles et opplegg på lavt kognitivt nivå.</w:t>
      </w:r>
      <w:r w:rsidRPr="008018B9">
        <w:rPr>
          <w:rFonts w:ascii="Arial" w:eastAsia="Verdana" w:hAnsi="Arial" w:cs="Arial"/>
          <w:sz w:val="22"/>
          <w:szCs w:val="22"/>
        </w:rPr>
        <w:br/>
      </w:r>
      <w:r w:rsidRPr="008018B9">
        <w:rPr>
          <w:rFonts w:ascii="Arial" w:eastAsia="Verdana" w:hAnsi="Arial" w:cs="Arial"/>
          <w:sz w:val="22"/>
          <w:szCs w:val="22"/>
        </w:rPr>
        <w:br/>
        <w:t>Beskriv kort noen opplegg til elevaktivitet innen multiplikasjon som stiller høye kognitive krav til elevene. Begrunn hvorfor du mener aktivitetene er på et høyt kognitivt nivå. Spesifiser klassetrinn hvis du mener det er nødvendig.</w:t>
      </w:r>
    </w:p>
    <w:p w:rsidR="006237D5" w:rsidRPr="006237D5" w:rsidRDefault="006237D5" w:rsidP="006237D5">
      <w:pPr>
        <w:pStyle w:val="Listeavsnitt"/>
        <w:spacing w:after="200" w:line="276" w:lineRule="auto"/>
        <w:ind w:left="360"/>
        <w:rPr>
          <w:rFonts w:ascii="Arial" w:eastAsia="Verdana" w:hAnsi="Arial" w:cs="Arial"/>
          <w:color w:val="538135" w:themeColor="accent6" w:themeShade="BF"/>
          <w:sz w:val="22"/>
          <w:szCs w:val="22"/>
        </w:rPr>
      </w:pPr>
      <w:r>
        <w:rPr>
          <w:rFonts w:ascii="Arial" w:eastAsia="Verdana" w:hAnsi="Arial" w:cs="Arial"/>
          <w:color w:val="538135" w:themeColor="accent6" w:themeShade="BF"/>
          <w:sz w:val="22"/>
          <w:szCs w:val="22"/>
        </w:rPr>
        <w:t xml:space="preserve">Her legges det vekt på at man kan begrunne hvorfor aktiviteten er på høyt kognitivt nivå. </w:t>
      </w:r>
      <w:r w:rsidR="00640F0D">
        <w:rPr>
          <w:rFonts w:ascii="Arial" w:eastAsia="Verdana" w:hAnsi="Arial" w:cs="Arial"/>
          <w:color w:val="538135" w:themeColor="accent6" w:themeShade="BF"/>
          <w:sz w:val="22"/>
          <w:szCs w:val="22"/>
        </w:rPr>
        <w:t xml:space="preserve">Eksempler på aktiviteter kan være oppgaver som legger opp til at elevene skal oppdage en bestemt sammenheng/strategi, og argumentere for denne. </w:t>
      </w:r>
    </w:p>
    <w:p w:rsidR="006237D5" w:rsidRPr="008018B9" w:rsidRDefault="006237D5" w:rsidP="006237D5">
      <w:pPr>
        <w:pStyle w:val="Listeavsnitt"/>
        <w:rPr>
          <w:rFonts w:ascii="Arial" w:eastAsia="Verdana" w:hAnsi="Arial" w:cs="Arial"/>
          <w:sz w:val="22"/>
          <w:szCs w:val="22"/>
        </w:rPr>
      </w:pPr>
    </w:p>
    <w:p w:rsidR="006237D5" w:rsidRPr="008018B9" w:rsidRDefault="006237D5" w:rsidP="006237D5">
      <w:pPr>
        <w:pStyle w:val="Listeavsnitt"/>
        <w:spacing w:after="200" w:line="276" w:lineRule="auto"/>
        <w:ind w:left="360"/>
        <w:rPr>
          <w:rFonts w:ascii="Arial" w:eastAsia="Verdana" w:hAnsi="Arial" w:cs="Arial"/>
          <w:sz w:val="22"/>
          <w:szCs w:val="22"/>
        </w:rPr>
      </w:pPr>
    </w:p>
    <w:p w:rsidR="006237D5" w:rsidRPr="008018B9" w:rsidRDefault="006237D5" w:rsidP="006237D5">
      <w:pPr>
        <w:rPr>
          <w:rFonts w:ascii="Arial" w:eastAsiaTheme="minorEastAsia" w:hAnsi="Arial" w:cs="Arial"/>
          <w:b/>
          <w:sz w:val="22"/>
          <w:szCs w:val="22"/>
        </w:rPr>
      </w:pPr>
      <w:r w:rsidRPr="008018B9">
        <w:rPr>
          <w:rFonts w:ascii="Arial" w:eastAsiaTheme="minorEastAsia" w:hAnsi="Arial" w:cs="Arial"/>
          <w:b/>
          <w:sz w:val="22"/>
          <w:szCs w:val="22"/>
        </w:rPr>
        <w:t>Oppgave 2</w:t>
      </w:r>
    </w:p>
    <w:p w:rsidR="006237D5" w:rsidRPr="008018B9" w:rsidRDefault="006237D5" w:rsidP="006237D5">
      <w:pPr>
        <w:rPr>
          <w:rFonts w:ascii="Arial" w:eastAsiaTheme="minorEastAsia" w:hAnsi="Arial" w:cs="Arial"/>
          <w:b/>
          <w:sz w:val="22"/>
          <w:szCs w:val="22"/>
        </w:rPr>
      </w:pPr>
    </w:p>
    <w:p w:rsidR="008716A6" w:rsidRDefault="006237D5" w:rsidP="006237D5">
      <w:pPr>
        <w:pStyle w:val="Listeavsnitt"/>
        <w:numPr>
          <w:ilvl w:val="0"/>
          <w:numId w:val="3"/>
        </w:numPr>
        <w:spacing w:after="160" w:line="259" w:lineRule="auto"/>
        <w:ind w:left="360"/>
        <w:rPr>
          <w:rFonts w:ascii="Arial" w:eastAsiaTheme="minorEastAsia" w:hAnsi="Arial" w:cs="Arial"/>
          <w:sz w:val="22"/>
          <w:szCs w:val="22"/>
        </w:rPr>
      </w:pPr>
      <w:r w:rsidRPr="008018B9">
        <w:rPr>
          <w:rFonts w:ascii="Arial" w:eastAsiaTheme="minorEastAsia" w:hAnsi="Arial" w:cs="Arial"/>
          <w:sz w:val="22"/>
          <w:szCs w:val="22"/>
        </w:rPr>
        <w:t xml:space="preserve">Gi et estimat for hva svaret på </w:t>
      </w:r>
      <m:oMath>
        <m:r>
          <w:rPr>
            <w:rFonts w:ascii="Cambria Math" w:eastAsiaTheme="minorEastAsia" w:hAnsi="Cambria Math" w:cs="Arial"/>
            <w:sz w:val="22"/>
            <w:szCs w:val="22"/>
          </w:rPr>
          <m:t>743:14</m:t>
        </m:r>
      </m:oMath>
      <w:r w:rsidRPr="008018B9">
        <w:rPr>
          <w:rFonts w:ascii="Arial" w:eastAsiaTheme="minorEastAsia" w:hAnsi="Arial" w:cs="Arial"/>
          <w:sz w:val="22"/>
          <w:szCs w:val="22"/>
        </w:rPr>
        <w:t xml:space="preserve"> blir, og forklar hvordan du kom frem til estimatet ditt. </w:t>
      </w:r>
    </w:p>
    <w:p w:rsidR="006237D5" w:rsidRPr="008018B9" w:rsidRDefault="008716A6" w:rsidP="008716A6">
      <w:pPr>
        <w:pStyle w:val="Listeavsnitt"/>
        <w:spacing w:after="160" w:line="259" w:lineRule="auto"/>
        <w:ind w:left="360"/>
        <w:rPr>
          <w:rFonts w:ascii="Arial" w:eastAsiaTheme="minorEastAsia" w:hAnsi="Arial" w:cs="Arial"/>
          <w:sz w:val="22"/>
          <w:szCs w:val="22"/>
        </w:rPr>
      </w:pPr>
      <w:r>
        <w:rPr>
          <w:rFonts w:ascii="Arial" w:eastAsiaTheme="minorEastAsia" w:hAnsi="Arial" w:cs="Arial"/>
          <w:color w:val="538135" w:themeColor="accent6" w:themeShade="BF"/>
          <w:sz w:val="22"/>
          <w:szCs w:val="22"/>
        </w:rPr>
        <w:t xml:space="preserve">Et estimat må være enklere å regne ut enn det opprinnelige stykket. For eksempel kan man foreslå </w:t>
      </w:r>
      <m:oMath>
        <m:r>
          <w:rPr>
            <w:rFonts w:ascii="Cambria Math" w:eastAsiaTheme="minorEastAsia" w:hAnsi="Cambria Math" w:cs="Arial"/>
            <w:color w:val="538135" w:themeColor="accent6" w:themeShade="BF"/>
            <w:sz w:val="22"/>
            <w:szCs w:val="22"/>
          </w:rPr>
          <m:t>740:10</m:t>
        </m:r>
      </m:oMath>
      <w:r>
        <w:rPr>
          <w:rFonts w:ascii="Arial" w:eastAsiaTheme="minorEastAsia" w:hAnsi="Arial" w:cs="Arial"/>
          <w:color w:val="538135" w:themeColor="accent6" w:themeShade="BF"/>
          <w:sz w:val="22"/>
          <w:szCs w:val="22"/>
        </w:rPr>
        <w:t xml:space="preserve"> eller </w:t>
      </w:r>
      <m:oMath>
        <m:r>
          <w:rPr>
            <w:rFonts w:ascii="Cambria Math" w:eastAsiaTheme="minorEastAsia" w:hAnsi="Cambria Math" w:cs="Arial"/>
            <w:color w:val="538135" w:themeColor="accent6" w:themeShade="BF"/>
            <w:sz w:val="22"/>
            <w:szCs w:val="22"/>
          </w:rPr>
          <m:t>750:15</m:t>
        </m:r>
      </m:oMath>
      <w:r>
        <w:rPr>
          <w:rFonts w:ascii="Arial" w:eastAsiaTheme="minorEastAsia" w:hAnsi="Arial" w:cs="Arial"/>
          <w:color w:val="538135" w:themeColor="accent6" w:themeShade="BF"/>
          <w:sz w:val="22"/>
          <w:szCs w:val="22"/>
        </w:rPr>
        <w:t>. Man bør kommentere om estima</w:t>
      </w:r>
      <w:r w:rsidR="00345FD5">
        <w:rPr>
          <w:rFonts w:ascii="Arial" w:eastAsiaTheme="minorEastAsia" w:hAnsi="Arial" w:cs="Arial"/>
          <w:color w:val="538135" w:themeColor="accent6" w:themeShade="BF"/>
          <w:sz w:val="22"/>
          <w:szCs w:val="22"/>
        </w:rPr>
        <w:t>tet er for stort eller for lite (NB – dette kan være vanskelig å avgjøre i en del tilfeller).</w:t>
      </w:r>
      <w:r w:rsidR="006237D5" w:rsidRPr="008018B9">
        <w:rPr>
          <w:rFonts w:ascii="Arial" w:eastAsiaTheme="minorEastAsia" w:hAnsi="Arial" w:cs="Arial"/>
          <w:sz w:val="22"/>
          <w:szCs w:val="22"/>
        </w:rPr>
        <w:br/>
      </w:r>
    </w:p>
    <w:p w:rsidR="00345FD5" w:rsidRDefault="006237D5" w:rsidP="006237D5">
      <w:pPr>
        <w:pStyle w:val="Listeavsnitt"/>
        <w:numPr>
          <w:ilvl w:val="0"/>
          <w:numId w:val="3"/>
        </w:numPr>
        <w:spacing w:after="160" w:line="259" w:lineRule="auto"/>
        <w:ind w:left="360"/>
        <w:rPr>
          <w:rFonts w:ascii="Arial" w:eastAsiaTheme="minorEastAsia" w:hAnsi="Arial" w:cs="Arial"/>
          <w:sz w:val="22"/>
          <w:szCs w:val="22"/>
        </w:rPr>
      </w:pPr>
      <w:r w:rsidRPr="008018B9">
        <w:rPr>
          <w:rFonts w:ascii="Arial" w:eastAsiaTheme="minorEastAsia" w:hAnsi="Arial" w:cs="Arial"/>
          <w:sz w:val="22"/>
          <w:szCs w:val="22"/>
        </w:rPr>
        <w:t xml:space="preserve">Lag en målingsdivisjonkontekst og en delingsdivisjonkontekst til </w:t>
      </w:r>
      <m:oMath>
        <m:r>
          <w:rPr>
            <w:rFonts w:ascii="Cambria Math" w:eastAsiaTheme="minorEastAsia" w:hAnsi="Cambria Math" w:cs="Arial"/>
            <w:sz w:val="22"/>
            <w:szCs w:val="22"/>
          </w:rPr>
          <m:t>743:14</m:t>
        </m:r>
      </m:oMath>
      <w:r w:rsidRPr="008018B9">
        <w:rPr>
          <w:rFonts w:ascii="Arial" w:eastAsiaTheme="minorEastAsia" w:hAnsi="Arial" w:cs="Arial"/>
          <w:sz w:val="22"/>
          <w:szCs w:val="22"/>
        </w:rPr>
        <w:t xml:space="preserve">. Bruk en av kontekstene til å finne svaret. Alle steg i utregningen skal begrunnes ved å bruke konteksten. </w:t>
      </w:r>
    </w:p>
    <w:p w:rsidR="006237D5" w:rsidRPr="008018B9" w:rsidRDefault="00345FD5" w:rsidP="00345FD5">
      <w:pPr>
        <w:pStyle w:val="Listeavsnitt"/>
        <w:spacing w:after="160" w:line="259" w:lineRule="auto"/>
        <w:ind w:left="360"/>
        <w:rPr>
          <w:rFonts w:ascii="Arial" w:eastAsiaTheme="minorEastAsia" w:hAnsi="Arial" w:cs="Arial"/>
          <w:sz w:val="22"/>
          <w:szCs w:val="22"/>
        </w:rPr>
      </w:pPr>
      <w:r>
        <w:rPr>
          <w:rFonts w:ascii="Arial" w:eastAsiaTheme="minorEastAsia" w:hAnsi="Arial" w:cs="Arial"/>
          <w:color w:val="538135" w:themeColor="accent6" w:themeShade="BF"/>
          <w:sz w:val="22"/>
          <w:szCs w:val="22"/>
        </w:rPr>
        <w:t>Det viktige er at man bruker konteksten aktivt, og at man behandler resten ved divisjonen som samsvarer til konteksten.</w:t>
      </w:r>
      <w:r w:rsidR="006237D5" w:rsidRPr="008018B9">
        <w:rPr>
          <w:rFonts w:ascii="Arial" w:eastAsiaTheme="minorEastAsia" w:hAnsi="Arial" w:cs="Arial"/>
          <w:sz w:val="22"/>
          <w:szCs w:val="22"/>
        </w:rPr>
        <w:br/>
      </w:r>
    </w:p>
    <w:p w:rsidR="006237D5" w:rsidRPr="008018B9" w:rsidRDefault="006237D5" w:rsidP="006237D5">
      <w:pPr>
        <w:pStyle w:val="Listeavsnitt"/>
        <w:numPr>
          <w:ilvl w:val="0"/>
          <w:numId w:val="3"/>
        </w:numPr>
        <w:spacing w:after="160" w:line="259" w:lineRule="auto"/>
        <w:ind w:left="360"/>
        <w:rPr>
          <w:rFonts w:ascii="Arial" w:eastAsiaTheme="minorEastAsia" w:hAnsi="Arial" w:cs="Arial"/>
          <w:sz w:val="22"/>
          <w:szCs w:val="22"/>
        </w:rPr>
      </w:pPr>
      <w:r w:rsidRPr="008018B9">
        <w:rPr>
          <w:rFonts w:ascii="Arial" w:eastAsiaTheme="minorEastAsia" w:hAnsi="Arial" w:cs="Arial"/>
          <w:sz w:val="22"/>
          <w:szCs w:val="22"/>
        </w:rPr>
        <w:t xml:space="preserve">En elev arbeider med divisjonsstykket </w:t>
      </w:r>
      <m:oMath>
        <m:r>
          <w:rPr>
            <w:rFonts w:ascii="Cambria Math" w:eastAsiaTheme="minorEastAsia" w:hAnsi="Cambria Math" w:cs="Arial"/>
            <w:sz w:val="22"/>
            <w:szCs w:val="22"/>
          </w:rPr>
          <m:t>168:6</m:t>
        </m:r>
      </m:oMath>
      <w:r w:rsidRPr="008018B9">
        <w:rPr>
          <w:rFonts w:ascii="Arial" w:eastAsiaTheme="minorEastAsia" w:hAnsi="Arial" w:cs="Arial"/>
          <w:sz w:val="22"/>
          <w:szCs w:val="22"/>
        </w:rPr>
        <w:t>. Eleven har gjort følgende oppdagelse:</w:t>
      </w:r>
    </w:p>
    <w:p w:rsidR="006237D5" w:rsidRPr="008018B9" w:rsidRDefault="006237D5" w:rsidP="006237D5">
      <w:pPr>
        <w:pStyle w:val="Listeavsnitt"/>
        <w:spacing w:after="160" w:line="259" w:lineRule="auto"/>
        <w:ind w:left="360"/>
        <w:rPr>
          <w:rFonts w:ascii="Arial" w:eastAsiaTheme="minorEastAsia" w:hAnsi="Arial" w:cs="Arial"/>
          <w:sz w:val="22"/>
          <w:szCs w:val="22"/>
        </w:rPr>
      </w:pPr>
    </w:p>
    <w:p w:rsidR="006237D5" w:rsidRPr="008018B9" w:rsidRDefault="006237D5" w:rsidP="006237D5">
      <w:pPr>
        <w:pStyle w:val="Listeavsnitt"/>
        <w:spacing w:after="160" w:line="259" w:lineRule="auto"/>
        <w:ind w:left="708"/>
        <w:rPr>
          <w:rFonts w:ascii="Arial" w:eastAsiaTheme="minorEastAsia" w:hAnsi="Arial" w:cs="Arial"/>
          <w:i/>
          <w:sz w:val="20"/>
          <w:szCs w:val="20"/>
        </w:rPr>
      </w:pPr>
      <w:r w:rsidRPr="008018B9">
        <w:rPr>
          <w:rFonts w:ascii="Arial" w:eastAsiaTheme="minorEastAsia" w:hAnsi="Arial" w:cs="Arial"/>
          <w:i/>
          <w:sz w:val="20"/>
          <w:szCs w:val="20"/>
        </w:rPr>
        <w:t xml:space="preserve">«Om jeg regner ut </w:t>
      </w:r>
      <m:oMath>
        <m:r>
          <w:rPr>
            <w:rFonts w:ascii="Cambria Math" w:eastAsiaTheme="minorEastAsia" w:hAnsi="Cambria Math" w:cs="Arial"/>
            <w:sz w:val="20"/>
            <w:szCs w:val="20"/>
          </w:rPr>
          <m:t>168:6</m:t>
        </m:r>
      </m:oMath>
      <w:r w:rsidRPr="008018B9">
        <w:rPr>
          <w:rFonts w:ascii="Arial" w:eastAsiaTheme="minorEastAsia" w:hAnsi="Arial" w:cs="Arial"/>
          <w:i/>
          <w:sz w:val="20"/>
          <w:szCs w:val="20"/>
        </w:rPr>
        <w:t xml:space="preserve"> så får jeg </w:t>
      </w:r>
      <m:oMath>
        <m:r>
          <w:rPr>
            <w:rFonts w:ascii="Cambria Math" w:eastAsiaTheme="minorEastAsia" w:hAnsi="Cambria Math" w:cs="Arial"/>
            <w:sz w:val="20"/>
            <w:szCs w:val="20"/>
          </w:rPr>
          <m:t>28</m:t>
        </m:r>
      </m:oMath>
      <w:r w:rsidRPr="008018B9">
        <w:rPr>
          <w:rFonts w:ascii="Arial" w:eastAsiaTheme="minorEastAsia" w:hAnsi="Arial" w:cs="Arial"/>
          <w:i/>
          <w:sz w:val="20"/>
          <w:szCs w:val="20"/>
        </w:rPr>
        <w:t xml:space="preserve">, men så oppdaga jeg at jeg først kan regne ut </w:t>
      </w:r>
      <m:oMath>
        <m:r>
          <w:rPr>
            <w:rFonts w:ascii="Cambria Math" w:eastAsiaTheme="minorEastAsia" w:hAnsi="Cambria Math" w:cs="Arial"/>
            <w:sz w:val="20"/>
            <w:szCs w:val="20"/>
          </w:rPr>
          <m:t>168:2</m:t>
        </m:r>
      </m:oMath>
      <w:r w:rsidRPr="008018B9">
        <w:rPr>
          <w:rFonts w:ascii="Arial" w:eastAsiaTheme="minorEastAsia" w:hAnsi="Arial" w:cs="Arial"/>
          <w:i/>
          <w:sz w:val="20"/>
          <w:szCs w:val="20"/>
        </w:rPr>
        <w:t xml:space="preserve"> som er </w:t>
      </w:r>
      <m:oMath>
        <m:r>
          <w:rPr>
            <w:rFonts w:ascii="Cambria Math" w:eastAsiaTheme="minorEastAsia" w:hAnsi="Cambria Math" w:cs="Arial"/>
            <w:sz w:val="20"/>
            <w:szCs w:val="20"/>
          </w:rPr>
          <m:t>84</m:t>
        </m:r>
      </m:oMath>
      <w:r w:rsidRPr="008018B9">
        <w:rPr>
          <w:rFonts w:ascii="Arial" w:eastAsiaTheme="minorEastAsia" w:hAnsi="Arial" w:cs="Arial"/>
          <w:i/>
          <w:sz w:val="20"/>
          <w:szCs w:val="20"/>
        </w:rPr>
        <w:t xml:space="preserve">, og så kan jeg regne ut </w:t>
      </w:r>
      <m:oMath>
        <m:r>
          <w:rPr>
            <w:rFonts w:ascii="Cambria Math" w:eastAsiaTheme="minorEastAsia" w:hAnsi="Cambria Math" w:cs="Arial"/>
            <w:sz w:val="20"/>
            <w:szCs w:val="20"/>
          </w:rPr>
          <m:t>84:3</m:t>
        </m:r>
      </m:oMath>
      <w:r w:rsidRPr="008018B9">
        <w:rPr>
          <w:rFonts w:ascii="Arial" w:eastAsiaTheme="minorEastAsia" w:hAnsi="Arial" w:cs="Arial"/>
          <w:i/>
          <w:sz w:val="20"/>
          <w:szCs w:val="20"/>
        </w:rPr>
        <w:t xml:space="preserve">, og da ble det også </w:t>
      </w:r>
      <m:oMath>
        <m:r>
          <w:rPr>
            <w:rFonts w:ascii="Cambria Math" w:eastAsiaTheme="minorEastAsia" w:hAnsi="Cambria Math" w:cs="Arial"/>
            <w:sz w:val="20"/>
            <w:szCs w:val="20"/>
          </w:rPr>
          <m:t>28</m:t>
        </m:r>
      </m:oMath>
      <w:r w:rsidRPr="008018B9">
        <w:rPr>
          <w:rFonts w:ascii="Arial" w:eastAsiaTheme="minorEastAsia" w:hAnsi="Arial" w:cs="Arial"/>
          <w:i/>
          <w:sz w:val="20"/>
          <w:szCs w:val="20"/>
        </w:rPr>
        <w:t>!»</w:t>
      </w:r>
    </w:p>
    <w:p w:rsidR="006237D5" w:rsidRDefault="006237D5" w:rsidP="006237D5">
      <w:pPr>
        <w:ind w:left="345"/>
        <w:rPr>
          <w:rFonts w:ascii="Arial" w:eastAsiaTheme="minorEastAsia" w:hAnsi="Arial" w:cs="Arial"/>
          <w:sz w:val="22"/>
          <w:szCs w:val="22"/>
        </w:rPr>
      </w:pPr>
      <w:r w:rsidRPr="008018B9">
        <w:rPr>
          <w:rFonts w:ascii="Arial" w:eastAsiaTheme="minorEastAsia" w:hAnsi="Arial" w:cs="Arial"/>
          <w:sz w:val="22"/>
          <w:szCs w:val="22"/>
        </w:rPr>
        <w:t xml:space="preserve">Formuler strategien som eleven er i ferd med å oppdage. Gi et representasjonsbevis for at den alltid er gyldig. </w:t>
      </w:r>
    </w:p>
    <w:p w:rsidR="00345FD5" w:rsidRPr="00345FD5" w:rsidRDefault="00345FD5" w:rsidP="006237D5">
      <w:pPr>
        <w:ind w:left="345"/>
        <w:rPr>
          <w:rFonts w:ascii="Arial" w:eastAsiaTheme="minorEastAsia" w:hAnsi="Arial" w:cs="Arial"/>
          <w:color w:val="538135" w:themeColor="accent6" w:themeShade="BF"/>
          <w:sz w:val="22"/>
          <w:szCs w:val="22"/>
        </w:rPr>
      </w:pPr>
      <w:r>
        <w:rPr>
          <w:rFonts w:ascii="Arial" w:eastAsiaTheme="minorEastAsia" w:hAnsi="Arial" w:cs="Arial"/>
          <w:color w:val="538135" w:themeColor="accent6" w:themeShade="BF"/>
          <w:sz w:val="22"/>
          <w:szCs w:val="22"/>
        </w:rPr>
        <w:t xml:space="preserve">Strategien er, ved symboler, </w:t>
      </w:r>
      <m:oMath>
        <m:r>
          <w:rPr>
            <w:rFonts w:ascii="Cambria Math" w:eastAsiaTheme="minorEastAsia" w:hAnsi="Cambria Math" w:cs="Arial"/>
            <w:color w:val="538135" w:themeColor="accent6" w:themeShade="BF"/>
            <w:sz w:val="22"/>
            <w:szCs w:val="22"/>
          </w:rPr>
          <m:t>a:</m:t>
        </m:r>
        <m:d>
          <m:dPr>
            <m:ctrlPr>
              <w:rPr>
                <w:rFonts w:ascii="Cambria Math" w:eastAsiaTheme="minorEastAsia" w:hAnsi="Cambria Math" w:cs="Arial"/>
                <w:i/>
                <w:color w:val="538135" w:themeColor="accent6" w:themeShade="BF"/>
                <w:sz w:val="22"/>
                <w:szCs w:val="22"/>
              </w:rPr>
            </m:ctrlPr>
          </m:dPr>
          <m:e>
            <m:r>
              <w:rPr>
                <w:rFonts w:ascii="Cambria Math" w:eastAsiaTheme="minorEastAsia" w:hAnsi="Cambria Math" w:cs="Arial"/>
                <w:color w:val="538135" w:themeColor="accent6" w:themeShade="BF"/>
                <w:sz w:val="22"/>
                <w:szCs w:val="22"/>
              </w:rPr>
              <m:t>b⋅c</m:t>
            </m:r>
          </m:e>
        </m:d>
        <m:r>
          <w:rPr>
            <w:rFonts w:ascii="Cambria Math" w:eastAsiaTheme="minorEastAsia" w:hAnsi="Cambria Math" w:cs="Arial"/>
            <w:color w:val="538135" w:themeColor="accent6" w:themeShade="BF"/>
            <w:sz w:val="22"/>
            <w:szCs w:val="22"/>
          </w:rPr>
          <m:t>=</m:t>
        </m:r>
        <m:d>
          <m:dPr>
            <m:ctrlPr>
              <w:rPr>
                <w:rFonts w:ascii="Cambria Math" w:eastAsiaTheme="minorEastAsia" w:hAnsi="Cambria Math" w:cs="Arial"/>
                <w:i/>
                <w:color w:val="538135" w:themeColor="accent6" w:themeShade="BF"/>
                <w:sz w:val="22"/>
                <w:szCs w:val="22"/>
              </w:rPr>
            </m:ctrlPr>
          </m:dPr>
          <m:e>
            <m:r>
              <w:rPr>
                <w:rFonts w:ascii="Cambria Math" w:eastAsiaTheme="minorEastAsia" w:hAnsi="Cambria Math" w:cs="Arial"/>
                <w:color w:val="538135" w:themeColor="accent6" w:themeShade="BF"/>
                <w:sz w:val="22"/>
                <w:szCs w:val="22"/>
              </w:rPr>
              <m:t>a:b</m:t>
            </m:r>
          </m:e>
        </m:d>
        <m:r>
          <w:rPr>
            <w:rFonts w:ascii="Cambria Math" w:eastAsiaTheme="minorEastAsia" w:hAnsi="Cambria Math" w:cs="Arial"/>
            <w:color w:val="538135" w:themeColor="accent6" w:themeShade="BF"/>
            <w:sz w:val="22"/>
            <w:szCs w:val="22"/>
          </w:rPr>
          <m:t>:c</m:t>
        </m:r>
      </m:oMath>
      <w:r>
        <w:rPr>
          <w:rFonts w:ascii="Arial" w:eastAsiaTheme="minorEastAsia" w:hAnsi="Arial" w:cs="Arial"/>
          <w:color w:val="538135" w:themeColor="accent6" w:themeShade="BF"/>
          <w:sz w:val="22"/>
          <w:szCs w:val="22"/>
        </w:rPr>
        <w:t>. Altså hvis divisor er et sammensatt tall med to faktorer, kan man først dele dividenden på den ene faktoren, og deretter dele svaret man får med den andre. Da får man samme svar som det opprinnelige stykket. Dette kan generaliseres til flere enn to faktorer, men det er ikke nødvendig å trekke inn her. Et representasjonsbevis vil typisk basere seg på en kontekst, både delings- og målingsdivisjonskontekster kan føre fram. Kravene til representasjonsbevis må være oppfylt.</w:t>
      </w:r>
    </w:p>
    <w:p w:rsidR="006237D5" w:rsidRPr="008018B9" w:rsidRDefault="006237D5" w:rsidP="006237D5">
      <w:pPr>
        <w:pStyle w:val="Listeavsnitt"/>
        <w:spacing w:after="200" w:line="276" w:lineRule="auto"/>
        <w:ind w:left="360"/>
        <w:rPr>
          <w:rFonts w:ascii="Arial" w:eastAsia="Verdana" w:hAnsi="Arial" w:cs="Arial"/>
          <w:sz w:val="22"/>
          <w:szCs w:val="22"/>
        </w:rPr>
      </w:pPr>
    </w:p>
    <w:p w:rsidR="006237D5" w:rsidRPr="00E3760A" w:rsidRDefault="006237D5" w:rsidP="006237D5">
      <w:pPr>
        <w:spacing w:after="160" w:line="259" w:lineRule="auto"/>
        <w:rPr>
          <w:rFonts w:ascii="Arial" w:hAnsi="Arial" w:cs="Arial"/>
          <w:b/>
          <w:sz w:val="22"/>
        </w:rPr>
      </w:pPr>
      <w:r w:rsidRPr="008018B9">
        <w:rPr>
          <w:rFonts w:ascii="Arial" w:hAnsi="Arial" w:cs="Arial"/>
        </w:rPr>
        <w:br w:type="column"/>
      </w:r>
      <w:r w:rsidRPr="00E3760A">
        <w:rPr>
          <w:rFonts w:ascii="Arial" w:hAnsi="Arial" w:cs="Arial"/>
          <w:b/>
          <w:sz w:val="22"/>
        </w:rPr>
        <w:t>Oppgave 3</w:t>
      </w:r>
    </w:p>
    <w:p w:rsidR="006237D5" w:rsidRPr="00E3760A" w:rsidRDefault="006237D5" w:rsidP="006237D5">
      <w:pPr>
        <w:pStyle w:val="Listeavsnitt"/>
        <w:numPr>
          <w:ilvl w:val="0"/>
          <w:numId w:val="4"/>
        </w:numPr>
        <w:spacing w:after="160" w:line="259" w:lineRule="auto"/>
        <w:rPr>
          <w:rFonts w:ascii="Arial" w:hAnsi="Arial" w:cs="Arial"/>
          <w:sz w:val="22"/>
        </w:rPr>
      </w:pPr>
      <w:r w:rsidRPr="00E3760A">
        <w:rPr>
          <w:rFonts w:ascii="Arial" w:hAnsi="Arial" w:cs="Arial"/>
          <w:sz w:val="22"/>
        </w:rPr>
        <w:t>Tilfeldigvis finner du to brøkoppgaver som hver inneholder de samme to brøkene. De to oppgavene er</w:t>
      </w:r>
    </w:p>
    <w:p w:rsidR="006237D5" w:rsidRPr="00E3760A" w:rsidRDefault="006237D5" w:rsidP="006237D5">
      <w:pPr>
        <w:pStyle w:val="Listeavsnitt"/>
        <w:numPr>
          <w:ilvl w:val="1"/>
          <w:numId w:val="5"/>
        </w:numPr>
        <w:spacing w:after="160" w:line="259" w:lineRule="auto"/>
        <w:rPr>
          <w:rFonts w:ascii="Arial" w:hAnsi="Arial" w:cs="Arial"/>
          <w:sz w:val="22"/>
        </w:rPr>
      </w:pPr>
      <w:r w:rsidRPr="00E3760A">
        <w:rPr>
          <w:rFonts w:ascii="Arial" w:hAnsi="Arial" w:cs="Arial"/>
          <w:sz w:val="22"/>
        </w:rPr>
        <w:t xml:space="preserve">Rune har nettopp feiret bursdag, og det ble igjen en halv sjokoladekake etter festen. Dagen etter kommer tante og onkel på forsinket bursdagsbesøk. Da forsvinner </w:t>
      </w:r>
      <m:oMath>
        <m:f>
          <m:fPr>
            <m:ctrlPr>
              <w:rPr>
                <w:rFonts w:ascii="Cambria Math" w:hAnsi="Cambria Math" w:cs="Arial"/>
                <w:i/>
                <w:sz w:val="22"/>
              </w:rPr>
            </m:ctrlPr>
          </m:fPr>
          <m:num>
            <m:r>
              <w:rPr>
                <w:rFonts w:ascii="Cambria Math" w:hAnsi="Cambria Math" w:cs="Arial"/>
                <w:sz w:val="22"/>
              </w:rPr>
              <m:t>2</m:t>
            </m:r>
          </m:num>
          <m:den>
            <m:r>
              <w:rPr>
                <w:rFonts w:ascii="Cambria Math" w:hAnsi="Cambria Math" w:cs="Arial"/>
                <w:sz w:val="22"/>
              </w:rPr>
              <m:t>5</m:t>
            </m:r>
          </m:den>
        </m:f>
      </m:oMath>
      <w:r w:rsidRPr="00E3760A">
        <w:rPr>
          <w:rFonts w:ascii="Arial" w:eastAsiaTheme="minorEastAsia" w:hAnsi="Arial" w:cs="Arial"/>
          <w:sz w:val="22"/>
        </w:rPr>
        <w:t xml:space="preserve"> av kake</w:t>
      </w:r>
      <w:r>
        <w:rPr>
          <w:rFonts w:ascii="Arial" w:eastAsiaTheme="minorEastAsia" w:hAnsi="Arial" w:cs="Arial"/>
          <w:sz w:val="22"/>
        </w:rPr>
        <w:softHyphen/>
        <w:t>- r</w:t>
      </w:r>
      <w:r w:rsidRPr="00E3760A">
        <w:rPr>
          <w:rFonts w:ascii="Arial" w:eastAsiaTheme="minorEastAsia" w:hAnsi="Arial" w:cs="Arial"/>
          <w:sz w:val="22"/>
        </w:rPr>
        <w:t>esten. Hvor mye kake sitter Rune igjen med etter at de har dratt?</w:t>
      </w:r>
    </w:p>
    <w:p w:rsidR="006237D5" w:rsidRPr="00E3760A" w:rsidRDefault="006237D5" w:rsidP="006237D5">
      <w:pPr>
        <w:pStyle w:val="Listeavsnitt"/>
        <w:numPr>
          <w:ilvl w:val="1"/>
          <w:numId w:val="5"/>
        </w:numPr>
        <w:spacing w:after="160" w:line="259" w:lineRule="auto"/>
        <w:rPr>
          <w:rFonts w:ascii="Arial" w:hAnsi="Arial" w:cs="Arial"/>
          <w:sz w:val="22"/>
        </w:rPr>
      </w:pPr>
      <w:r w:rsidRPr="00E3760A">
        <w:rPr>
          <w:rFonts w:ascii="Arial" w:eastAsiaTheme="minorEastAsia" w:hAnsi="Arial" w:cs="Arial"/>
          <w:sz w:val="22"/>
        </w:rPr>
        <w:t xml:space="preserve">Hilde tjener noen kroner på å klippe plena til besteforeldrene sine. </w:t>
      </w:r>
      <w:r>
        <w:rPr>
          <w:rFonts w:ascii="Arial" w:eastAsiaTheme="minorEastAsia" w:hAnsi="Arial" w:cs="Arial"/>
          <w:sz w:val="22"/>
        </w:rPr>
        <w:t>Første</w:t>
      </w:r>
      <w:r w:rsidRPr="00E3760A">
        <w:rPr>
          <w:rFonts w:ascii="Arial" w:eastAsiaTheme="minorEastAsia" w:hAnsi="Arial" w:cs="Arial"/>
          <w:sz w:val="22"/>
        </w:rPr>
        <w:t xml:space="preserve"> dag klipper hun halve plena, men må utsette resten til dagen etter siden det begynner å regne. Neste dag er gresset vått, og det er tyngre å klippe. Derfor klipper hun bare </w:t>
      </w:r>
      <m:oMath>
        <m:f>
          <m:fPr>
            <m:ctrlPr>
              <w:rPr>
                <w:rFonts w:ascii="Cambria Math" w:eastAsiaTheme="minorEastAsia" w:hAnsi="Cambria Math" w:cs="Arial"/>
                <w:i/>
                <w:sz w:val="22"/>
              </w:rPr>
            </m:ctrlPr>
          </m:fPr>
          <m:num>
            <m:r>
              <w:rPr>
                <w:rFonts w:ascii="Cambria Math" w:eastAsiaTheme="minorEastAsia" w:hAnsi="Cambria Math" w:cs="Arial"/>
                <w:sz w:val="22"/>
              </w:rPr>
              <m:t>2</m:t>
            </m:r>
          </m:num>
          <m:den>
            <m:r>
              <w:rPr>
                <w:rFonts w:ascii="Cambria Math" w:eastAsiaTheme="minorEastAsia" w:hAnsi="Cambria Math" w:cs="Arial"/>
                <w:sz w:val="22"/>
              </w:rPr>
              <m:t>5</m:t>
            </m:r>
          </m:den>
        </m:f>
      </m:oMath>
      <w:r w:rsidRPr="00E3760A">
        <w:rPr>
          <w:rFonts w:ascii="Arial" w:eastAsiaTheme="minorEastAsia" w:hAnsi="Arial" w:cs="Arial"/>
          <w:sz w:val="22"/>
        </w:rPr>
        <w:t xml:space="preserve"> av plena denne dagen, og håper ingen oppdager at hun ikke ble ferdig. Hvor mye av plena er fortsatt lang og uklipt?</w:t>
      </w:r>
      <w:r w:rsidRPr="00E3760A">
        <w:rPr>
          <w:rFonts w:ascii="Arial" w:eastAsiaTheme="minorEastAsia" w:hAnsi="Arial" w:cs="Arial"/>
          <w:b/>
          <w:color w:val="FF0000"/>
          <w:sz w:val="22"/>
        </w:rPr>
        <w:t xml:space="preserve"> </w:t>
      </w:r>
    </w:p>
    <w:p w:rsidR="006237D5" w:rsidRDefault="006237D5" w:rsidP="006237D5">
      <w:pPr>
        <w:ind w:left="357"/>
        <w:rPr>
          <w:rFonts w:ascii="Arial" w:eastAsiaTheme="minorEastAsia" w:hAnsi="Arial" w:cs="Arial"/>
          <w:sz w:val="22"/>
        </w:rPr>
      </w:pPr>
      <w:r w:rsidRPr="00E3760A">
        <w:rPr>
          <w:rFonts w:ascii="Arial" w:eastAsiaTheme="minorEastAsia" w:hAnsi="Arial" w:cs="Arial"/>
          <w:sz w:val="22"/>
        </w:rPr>
        <w:t>Bruk kontekstene i oppgavene til å resonnere deg fram til svarene. Du tenker at du kan bruke disse oppgavene i din egen undervisning. I arbeidet med hvilke(n) regneoperasjon(er) mener du oppgavene kan passe inn?</w:t>
      </w:r>
    </w:p>
    <w:p w:rsidR="00822B59" w:rsidRPr="00822B59" w:rsidRDefault="00822B59" w:rsidP="006237D5">
      <w:pPr>
        <w:ind w:left="357"/>
        <w:rPr>
          <w:rFonts w:ascii="Arial" w:eastAsiaTheme="minorEastAsia" w:hAnsi="Arial" w:cs="Arial"/>
          <w:color w:val="538135" w:themeColor="accent6" w:themeShade="BF"/>
          <w:sz w:val="22"/>
        </w:rPr>
      </w:pPr>
      <w:r>
        <w:rPr>
          <w:rFonts w:ascii="Arial" w:eastAsiaTheme="minorEastAsia" w:hAnsi="Arial" w:cs="Arial"/>
          <w:color w:val="538135" w:themeColor="accent6" w:themeShade="BF"/>
          <w:sz w:val="22"/>
        </w:rPr>
        <w:t xml:space="preserve">Ved hjelp av tegninger kan man enkelt finne ut at svaret på oppgave i) er </w:t>
      </w:r>
      <m:oMath>
        <m:f>
          <m:fPr>
            <m:ctrlPr>
              <w:rPr>
                <w:rFonts w:ascii="Cambria Math" w:eastAsiaTheme="minorEastAsia" w:hAnsi="Cambria Math" w:cs="Arial"/>
                <w:i/>
                <w:color w:val="538135" w:themeColor="accent6" w:themeShade="BF"/>
                <w:sz w:val="22"/>
              </w:rPr>
            </m:ctrlPr>
          </m:fPr>
          <m:num>
            <m:r>
              <w:rPr>
                <w:rFonts w:ascii="Cambria Math" w:eastAsiaTheme="minorEastAsia" w:hAnsi="Cambria Math" w:cs="Arial"/>
                <w:color w:val="538135" w:themeColor="accent6" w:themeShade="BF"/>
                <w:sz w:val="22"/>
              </w:rPr>
              <m:t>3</m:t>
            </m:r>
          </m:num>
          <m:den>
            <m:r>
              <w:rPr>
                <w:rFonts w:ascii="Cambria Math" w:eastAsiaTheme="minorEastAsia" w:hAnsi="Cambria Math" w:cs="Arial"/>
                <w:color w:val="538135" w:themeColor="accent6" w:themeShade="BF"/>
                <w:sz w:val="22"/>
              </w:rPr>
              <m:t>10</m:t>
            </m:r>
          </m:den>
        </m:f>
      </m:oMath>
      <w:r>
        <w:rPr>
          <w:rFonts w:ascii="Arial" w:eastAsiaTheme="minorEastAsia" w:hAnsi="Arial" w:cs="Arial"/>
          <w:color w:val="538135" w:themeColor="accent6" w:themeShade="BF"/>
          <w:sz w:val="22"/>
        </w:rPr>
        <w:t xml:space="preserve"> og svaret på oppgave ii) er </w:t>
      </w:r>
      <m:oMath>
        <m:f>
          <m:fPr>
            <m:ctrlPr>
              <w:rPr>
                <w:rFonts w:ascii="Cambria Math" w:eastAsiaTheme="minorEastAsia" w:hAnsi="Cambria Math" w:cs="Arial"/>
                <w:i/>
                <w:color w:val="538135" w:themeColor="accent6" w:themeShade="BF"/>
                <w:sz w:val="22"/>
              </w:rPr>
            </m:ctrlPr>
          </m:fPr>
          <m:num>
            <m:r>
              <w:rPr>
                <w:rFonts w:ascii="Cambria Math" w:eastAsiaTheme="minorEastAsia" w:hAnsi="Cambria Math" w:cs="Arial"/>
                <w:color w:val="538135" w:themeColor="accent6" w:themeShade="BF"/>
                <w:sz w:val="22"/>
              </w:rPr>
              <m:t>1</m:t>
            </m:r>
          </m:num>
          <m:den>
            <m:r>
              <w:rPr>
                <w:rFonts w:ascii="Cambria Math" w:eastAsiaTheme="minorEastAsia" w:hAnsi="Cambria Math" w:cs="Arial"/>
                <w:color w:val="538135" w:themeColor="accent6" w:themeShade="BF"/>
                <w:sz w:val="22"/>
              </w:rPr>
              <m:t>10</m:t>
            </m:r>
          </m:den>
        </m:f>
      </m:oMath>
      <w:r>
        <w:rPr>
          <w:rFonts w:ascii="Arial" w:eastAsiaTheme="minorEastAsia" w:hAnsi="Arial" w:cs="Arial"/>
          <w:color w:val="538135" w:themeColor="accent6" w:themeShade="BF"/>
          <w:sz w:val="22"/>
        </w:rPr>
        <w:t xml:space="preserve">. Den første oppgaven svarer til regnestykket </w:t>
      </w:r>
      <m:oMath>
        <m:f>
          <m:fPr>
            <m:ctrlPr>
              <w:rPr>
                <w:rFonts w:ascii="Cambria Math" w:eastAsiaTheme="minorEastAsia" w:hAnsi="Cambria Math" w:cs="Arial"/>
                <w:i/>
                <w:color w:val="538135" w:themeColor="accent6" w:themeShade="BF"/>
                <w:sz w:val="22"/>
              </w:rPr>
            </m:ctrlPr>
          </m:fPr>
          <m:num>
            <m:r>
              <w:rPr>
                <w:rFonts w:ascii="Cambria Math" w:eastAsiaTheme="minorEastAsia" w:hAnsi="Cambria Math" w:cs="Arial"/>
                <w:color w:val="538135" w:themeColor="accent6" w:themeShade="BF"/>
                <w:sz w:val="22"/>
              </w:rPr>
              <m:t>1</m:t>
            </m:r>
          </m:num>
          <m:den>
            <m:r>
              <w:rPr>
                <w:rFonts w:ascii="Cambria Math" w:eastAsiaTheme="minorEastAsia" w:hAnsi="Cambria Math" w:cs="Arial"/>
                <w:color w:val="538135" w:themeColor="accent6" w:themeShade="BF"/>
                <w:sz w:val="22"/>
              </w:rPr>
              <m:t>2</m:t>
            </m:r>
          </m:den>
        </m:f>
        <m:r>
          <w:rPr>
            <w:rFonts w:ascii="Cambria Math" w:eastAsiaTheme="minorEastAsia" w:hAnsi="Cambria Math" w:cs="Arial"/>
            <w:color w:val="538135" w:themeColor="accent6" w:themeShade="BF"/>
            <w:sz w:val="22"/>
          </w:rPr>
          <m:t>-</m:t>
        </m:r>
        <m:f>
          <m:fPr>
            <m:ctrlPr>
              <w:rPr>
                <w:rFonts w:ascii="Cambria Math" w:eastAsiaTheme="minorEastAsia" w:hAnsi="Cambria Math" w:cs="Arial"/>
                <w:i/>
                <w:color w:val="538135" w:themeColor="accent6" w:themeShade="BF"/>
                <w:sz w:val="22"/>
              </w:rPr>
            </m:ctrlPr>
          </m:fPr>
          <m:num>
            <m:r>
              <w:rPr>
                <w:rFonts w:ascii="Cambria Math" w:eastAsiaTheme="minorEastAsia" w:hAnsi="Cambria Math" w:cs="Arial"/>
                <w:color w:val="538135" w:themeColor="accent6" w:themeShade="BF"/>
                <w:sz w:val="22"/>
              </w:rPr>
              <m:t>2</m:t>
            </m:r>
          </m:num>
          <m:den>
            <m:r>
              <w:rPr>
                <w:rFonts w:ascii="Cambria Math" w:eastAsiaTheme="minorEastAsia" w:hAnsi="Cambria Math" w:cs="Arial"/>
                <w:color w:val="538135" w:themeColor="accent6" w:themeShade="BF"/>
                <w:sz w:val="22"/>
              </w:rPr>
              <m:t>5</m:t>
            </m:r>
          </m:den>
        </m:f>
        <m:r>
          <w:rPr>
            <w:rFonts w:ascii="Cambria Math" w:eastAsiaTheme="minorEastAsia" w:hAnsi="Cambria Math" w:cs="Arial"/>
            <w:color w:val="538135" w:themeColor="accent6" w:themeShade="BF"/>
            <w:sz w:val="22"/>
          </w:rPr>
          <m:t>⋅</m:t>
        </m:r>
        <m:f>
          <m:fPr>
            <m:ctrlPr>
              <w:rPr>
                <w:rFonts w:ascii="Cambria Math" w:eastAsiaTheme="minorEastAsia" w:hAnsi="Cambria Math" w:cs="Arial"/>
                <w:i/>
                <w:color w:val="538135" w:themeColor="accent6" w:themeShade="BF"/>
                <w:sz w:val="22"/>
              </w:rPr>
            </m:ctrlPr>
          </m:fPr>
          <m:num>
            <m:r>
              <w:rPr>
                <w:rFonts w:ascii="Cambria Math" w:eastAsiaTheme="minorEastAsia" w:hAnsi="Cambria Math" w:cs="Arial"/>
                <w:color w:val="538135" w:themeColor="accent6" w:themeShade="BF"/>
                <w:sz w:val="22"/>
              </w:rPr>
              <m:t>1</m:t>
            </m:r>
          </m:num>
          <m:den>
            <m:r>
              <w:rPr>
                <w:rFonts w:ascii="Cambria Math" w:eastAsiaTheme="minorEastAsia" w:hAnsi="Cambria Math" w:cs="Arial"/>
                <w:color w:val="538135" w:themeColor="accent6" w:themeShade="BF"/>
                <w:sz w:val="22"/>
              </w:rPr>
              <m:t>2</m:t>
            </m:r>
          </m:den>
        </m:f>
      </m:oMath>
      <w:r>
        <w:rPr>
          <w:rFonts w:ascii="Arial" w:eastAsiaTheme="minorEastAsia" w:hAnsi="Arial" w:cs="Arial"/>
          <w:color w:val="538135" w:themeColor="accent6" w:themeShade="BF"/>
          <w:sz w:val="22"/>
        </w:rPr>
        <w:t xml:space="preserve">, mens den andre svarer til </w:t>
      </w:r>
      <m:oMath>
        <m:r>
          <w:rPr>
            <w:rFonts w:ascii="Cambria Math" w:eastAsiaTheme="minorEastAsia" w:hAnsi="Cambria Math" w:cs="Arial"/>
            <w:color w:val="538135" w:themeColor="accent6" w:themeShade="BF"/>
            <w:sz w:val="22"/>
          </w:rPr>
          <m:t>1-(</m:t>
        </m:r>
        <m:f>
          <m:fPr>
            <m:ctrlPr>
              <w:rPr>
                <w:rFonts w:ascii="Cambria Math" w:eastAsiaTheme="minorEastAsia" w:hAnsi="Cambria Math" w:cs="Arial"/>
                <w:i/>
                <w:color w:val="538135" w:themeColor="accent6" w:themeShade="BF"/>
                <w:sz w:val="22"/>
              </w:rPr>
            </m:ctrlPr>
          </m:fPr>
          <m:num>
            <m:r>
              <w:rPr>
                <w:rFonts w:ascii="Cambria Math" w:eastAsiaTheme="minorEastAsia" w:hAnsi="Cambria Math" w:cs="Arial"/>
                <w:color w:val="538135" w:themeColor="accent6" w:themeShade="BF"/>
                <w:sz w:val="22"/>
              </w:rPr>
              <m:t>1</m:t>
            </m:r>
          </m:num>
          <m:den>
            <m:r>
              <w:rPr>
                <w:rFonts w:ascii="Cambria Math" w:eastAsiaTheme="minorEastAsia" w:hAnsi="Cambria Math" w:cs="Arial"/>
                <w:color w:val="538135" w:themeColor="accent6" w:themeShade="BF"/>
                <w:sz w:val="22"/>
              </w:rPr>
              <m:t>2</m:t>
            </m:r>
          </m:den>
        </m:f>
        <m:r>
          <w:rPr>
            <w:rFonts w:ascii="Cambria Math" w:eastAsiaTheme="minorEastAsia" w:hAnsi="Cambria Math" w:cs="Arial"/>
            <w:color w:val="538135" w:themeColor="accent6" w:themeShade="BF"/>
            <w:sz w:val="22"/>
          </w:rPr>
          <m:t>+</m:t>
        </m:r>
        <m:f>
          <m:fPr>
            <m:ctrlPr>
              <w:rPr>
                <w:rFonts w:ascii="Cambria Math" w:eastAsiaTheme="minorEastAsia" w:hAnsi="Cambria Math" w:cs="Arial"/>
                <w:i/>
                <w:color w:val="538135" w:themeColor="accent6" w:themeShade="BF"/>
                <w:sz w:val="22"/>
              </w:rPr>
            </m:ctrlPr>
          </m:fPr>
          <m:num>
            <m:r>
              <w:rPr>
                <w:rFonts w:ascii="Cambria Math" w:eastAsiaTheme="minorEastAsia" w:hAnsi="Cambria Math" w:cs="Arial"/>
                <w:color w:val="538135" w:themeColor="accent6" w:themeShade="BF"/>
                <w:sz w:val="22"/>
              </w:rPr>
              <m:t>2</m:t>
            </m:r>
          </m:num>
          <m:den>
            <m:r>
              <w:rPr>
                <w:rFonts w:ascii="Cambria Math" w:eastAsiaTheme="minorEastAsia" w:hAnsi="Cambria Math" w:cs="Arial"/>
                <w:color w:val="538135" w:themeColor="accent6" w:themeShade="BF"/>
                <w:sz w:val="22"/>
              </w:rPr>
              <m:t>5</m:t>
            </m:r>
          </m:den>
        </m:f>
        <m:r>
          <w:rPr>
            <w:rFonts w:ascii="Cambria Math" w:eastAsiaTheme="minorEastAsia" w:hAnsi="Cambria Math" w:cs="Arial"/>
            <w:color w:val="538135" w:themeColor="accent6" w:themeShade="BF"/>
            <w:sz w:val="22"/>
          </w:rPr>
          <m:t>)</m:t>
        </m:r>
      </m:oMath>
      <w:r>
        <w:rPr>
          <w:rFonts w:ascii="Arial" w:eastAsiaTheme="minorEastAsia" w:hAnsi="Arial" w:cs="Arial"/>
          <w:color w:val="538135" w:themeColor="accent6" w:themeShade="BF"/>
          <w:sz w:val="22"/>
        </w:rPr>
        <w:t xml:space="preserve">. Den sentrale forskjellen her </w:t>
      </w:r>
      <w:r w:rsidR="000A61C8">
        <w:rPr>
          <w:rFonts w:ascii="Arial" w:eastAsiaTheme="minorEastAsia" w:hAnsi="Arial" w:cs="Arial"/>
          <w:color w:val="538135" w:themeColor="accent6" w:themeShade="BF"/>
          <w:sz w:val="22"/>
        </w:rPr>
        <w:t>ligger i hva vi gjør med de to brøkene gitt i oppgaveteksten: Skal vi legge dem sammen eller multiplisere dem? Dette bør kommenteres.</w:t>
      </w:r>
    </w:p>
    <w:p w:rsidR="006237D5" w:rsidRPr="00C34264" w:rsidRDefault="006237D5" w:rsidP="006237D5">
      <w:pPr>
        <w:pStyle w:val="Listeavsnitt"/>
        <w:numPr>
          <w:ilvl w:val="0"/>
          <w:numId w:val="5"/>
        </w:numPr>
        <w:spacing w:after="160" w:line="259" w:lineRule="auto"/>
        <w:rPr>
          <w:rFonts w:ascii="Arial" w:hAnsi="Arial" w:cs="Arial"/>
          <w:sz w:val="22"/>
        </w:rPr>
      </w:pPr>
      <w:r w:rsidRPr="00E3760A">
        <w:rPr>
          <w:rFonts w:ascii="Arial" w:eastAsiaTheme="minorEastAsia" w:hAnsi="Arial" w:cs="Arial"/>
          <w:sz w:val="22"/>
        </w:rPr>
        <w:t xml:space="preserve">En </w:t>
      </w:r>
      <w:r w:rsidRPr="00E3760A">
        <w:rPr>
          <w:rFonts w:ascii="Arial" w:eastAsiaTheme="minorEastAsia" w:hAnsi="Arial" w:cs="Arial"/>
          <w:i/>
          <w:sz w:val="22"/>
        </w:rPr>
        <w:t>stambrøk</w:t>
      </w:r>
      <w:r w:rsidRPr="00E3760A">
        <w:rPr>
          <w:rFonts w:ascii="Arial" w:eastAsiaTheme="minorEastAsia" w:hAnsi="Arial" w:cs="Arial"/>
          <w:sz w:val="22"/>
        </w:rPr>
        <w:t xml:space="preserve"> er en brøk som har 1 i telleren, som for eksempel </w:t>
      </w:r>
      <m:oMath>
        <m:f>
          <m:fPr>
            <m:ctrlPr>
              <w:rPr>
                <w:rFonts w:ascii="Cambria Math" w:eastAsiaTheme="minorEastAsia" w:hAnsi="Cambria Math" w:cs="Arial"/>
                <w:i/>
                <w:sz w:val="22"/>
              </w:rPr>
            </m:ctrlPr>
          </m:fPr>
          <m:num>
            <m:r>
              <w:rPr>
                <w:rFonts w:ascii="Cambria Math" w:eastAsiaTheme="minorEastAsia" w:hAnsi="Cambria Math" w:cs="Arial"/>
                <w:sz w:val="22"/>
              </w:rPr>
              <m:t>1</m:t>
            </m:r>
          </m:num>
          <m:den>
            <m:r>
              <w:rPr>
                <w:rFonts w:ascii="Cambria Math" w:eastAsiaTheme="minorEastAsia" w:hAnsi="Cambria Math" w:cs="Arial"/>
                <w:sz w:val="22"/>
              </w:rPr>
              <m:t>2</m:t>
            </m:r>
          </m:den>
        </m:f>
      </m:oMath>
      <w:r w:rsidRPr="00E3760A">
        <w:rPr>
          <w:rFonts w:ascii="Arial" w:eastAsiaTheme="minorEastAsia" w:hAnsi="Arial" w:cs="Arial"/>
          <w:sz w:val="22"/>
        </w:rPr>
        <w:t xml:space="preserve"> og </w:t>
      </w:r>
      <m:oMath>
        <m:f>
          <m:fPr>
            <m:ctrlPr>
              <w:rPr>
                <w:rFonts w:ascii="Cambria Math" w:eastAsiaTheme="minorEastAsia" w:hAnsi="Cambria Math" w:cs="Arial"/>
                <w:i/>
                <w:sz w:val="22"/>
              </w:rPr>
            </m:ctrlPr>
          </m:fPr>
          <m:num>
            <m:r>
              <w:rPr>
                <w:rFonts w:ascii="Cambria Math" w:eastAsiaTheme="minorEastAsia" w:hAnsi="Cambria Math" w:cs="Arial"/>
                <w:sz w:val="22"/>
              </w:rPr>
              <m:t>1</m:t>
            </m:r>
          </m:num>
          <m:den>
            <m:r>
              <w:rPr>
                <w:rFonts w:ascii="Cambria Math" w:eastAsiaTheme="minorEastAsia" w:hAnsi="Cambria Math" w:cs="Arial"/>
                <w:sz w:val="22"/>
              </w:rPr>
              <m:t>7</m:t>
            </m:r>
          </m:den>
        </m:f>
      </m:oMath>
      <w:r w:rsidRPr="00E3760A">
        <w:rPr>
          <w:rFonts w:ascii="Arial" w:eastAsiaTheme="minorEastAsia" w:hAnsi="Arial" w:cs="Arial"/>
          <w:sz w:val="22"/>
        </w:rPr>
        <w:t xml:space="preserve">. Vi har følgende hypotese: </w:t>
      </w:r>
      <w:r w:rsidRPr="00E3760A">
        <w:rPr>
          <w:rFonts w:ascii="Arial" w:eastAsiaTheme="minorEastAsia" w:hAnsi="Arial" w:cs="Arial"/>
          <w:i/>
          <w:sz w:val="22"/>
        </w:rPr>
        <w:t xml:space="preserve">Vi finner svaret på et divisjonsstykke der vi dividerer et heltall på en stambrøk ved å multiplisere heltallet med nevneren i stambrøken. For eksempel er </w:t>
      </w:r>
      <m:oMath>
        <m:r>
          <w:rPr>
            <w:rFonts w:ascii="Cambria Math" w:eastAsiaTheme="minorEastAsia" w:hAnsi="Cambria Math" w:cs="Arial"/>
            <w:sz w:val="22"/>
          </w:rPr>
          <m:t>5 :</m:t>
        </m:r>
        <m:f>
          <m:fPr>
            <m:ctrlPr>
              <w:rPr>
                <w:rFonts w:ascii="Cambria Math" w:eastAsiaTheme="minorEastAsia" w:hAnsi="Cambria Math" w:cs="Arial"/>
                <w:i/>
                <w:sz w:val="22"/>
              </w:rPr>
            </m:ctrlPr>
          </m:fPr>
          <m:num>
            <m:r>
              <w:rPr>
                <w:rFonts w:ascii="Cambria Math" w:eastAsiaTheme="minorEastAsia" w:hAnsi="Cambria Math" w:cs="Arial"/>
                <w:sz w:val="22"/>
              </w:rPr>
              <m:t>1</m:t>
            </m:r>
          </m:num>
          <m:den>
            <m:r>
              <w:rPr>
                <w:rFonts w:ascii="Cambria Math" w:eastAsiaTheme="minorEastAsia" w:hAnsi="Cambria Math" w:cs="Arial"/>
                <w:sz w:val="22"/>
              </w:rPr>
              <m:t>3</m:t>
            </m:r>
          </m:den>
        </m:f>
      </m:oMath>
      <w:r w:rsidRPr="00E3760A">
        <w:rPr>
          <w:rFonts w:ascii="Arial" w:eastAsiaTheme="minorEastAsia" w:hAnsi="Arial" w:cs="Arial"/>
          <w:i/>
          <w:sz w:val="22"/>
        </w:rPr>
        <w:t xml:space="preserve"> </w:t>
      </w:r>
      <m:oMath>
        <m:r>
          <w:rPr>
            <w:rFonts w:ascii="Cambria Math" w:eastAsiaTheme="minorEastAsia" w:hAnsi="Cambria Math" w:cs="Arial"/>
            <w:sz w:val="22"/>
          </w:rPr>
          <m:t>=5⋅3</m:t>
        </m:r>
      </m:oMath>
      <w:r w:rsidRPr="00E3760A">
        <w:rPr>
          <w:rFonts w:ascii="Arial" w:eastAsiaTheme="minorEastAsia" w:hAnsi="Arial" w:cs="Arial"/>
          <w:i/>
          <w:sz w:val="22"/>
        </w:rPr>
        <w:t xml:space="preserve">. </w:t>
      </w:r>
      <w:r w:rsidRPr="00E3760A">
        <w:rPr>
          <w:rFonts w:ascii="Arial" w:eastAsiaTheme="minorEastAsia" w:hAnsi="Arial" w:cs="Arial"/>
          <w:sz w:val="22"/>
        </w:rPr>
        <w:t>Gi et argument for hypotesen. Argumentet ditt skal passe for en sjuendeklasse som ikke kjenner standardalgoritmen for divisjon av brøk fra før.</w:t>
      </w:r>
    </w:p>
    <w:p w:rsidR="00C34264" w:rsidRPr="00C34264" w:rsidRDefault="00C34264" w:rsidP="00C34264">
      <w:pPr>
        <w:pStyle w:val="Listeavsnitt"/>
        <w:spacing w:after="160" w:line="259" w:lineRule="auto"/>
        <w:ind w:left="360"/>
        <w:rPr>
          <w:rFonts w:ascii="Arial" w:hAnsi="Arial" w:cs="Arial"/>
          <w:color w:val="538135" w:themeColor="accent6" w:themeShade="BF"/>
          <w:sz w:val="22"/>
        </w:rPr>
      </w:pPr>
      <w:r>
        <w:rPr>
          <w:rFonts w:ascii="Arial" w:eastAsiaTheme="minorEastAsia" w:hAnsi="Arial" w:cs="Arial"/>
          <w:color w:val="538135" w:themeColor="accent6" w:themeShade="BF"/>
          <w:sz w:val="22"/>
        </w:rPr>
        <w:t>Dette kan typisk gjøres med en målingsdivisjonskontekst. Det er viktig at argumentet generaliseres, altså at man argumenterer for at dette gjelder for alle eksempler og ikke bare det man velger å bruke i argumentet.</w:t>
      </w:r>
    </w:p>
    <w:p w:rsidR="006237D5" w:rsidRPr="008018B9" w:rsidRDefault="006237D5" w:rsidP="006237D5">
      <w:pPr>
        <w:pStyle w:val="Listeavsnitt"/>
        <w:ind w:left="360"/>
        <w:rPr>
          <w:rFonts w:ascii="Arial" w:hAnsi="Arial" w:cs="Arial"/>
        </w:rPr>
      </w:pPr>
    </w:p>
    <w:p w:rsidR="006237D5" w:rsidRPr="00E3760A" w:rsidRDefault="006237D5" w:rsidP="006237D5">
      <w:pPr>
        <w:pStyle w:val="Listeavsnitt"/>
        <w:numPr>
          <w:ilvl w:val="0"/>
          <w:numId w:val="5"/>
        </w:numPr>
        <w:spacing w:after="160" w:line="259" w:lineRule="auto"/>
        <w:rPr>
          <w:rFonts w:ascii="Arial" w:hAnsi="Arial" w:cs="Arial"/>
          <w:sz w:val="22"/>
        </w:rPr>
      </w:pPr>
      <w:r w:rsidRPr="00E3760A">
        <w:rPr>
          <w:rFonts w:ascii="Arial" w:hAnsi="Arial" w:cs="Arial"/>
          <w:noProof/>
          <w:sz w:val="22"/>
        </w:rPr>
        <w:drawing>
          <wp:anchor distT="0" distB="0" distL="114300" distR="114300" simplePos="0" relativeHeight="251659776" behindDoc="0" locked="0" layoutInCell="1" allowOverlap="1" wp14:anchorId="743D250D" wp14:editId="68C36532">
            <wp:simplePos x="0" y="0"/>
            <wp:positionH relativeFrom="margin">
              <wp:align>right</wp:align>
            </wp:positionH>
            <wp:positionV relativeFrom="paragraph">
              <wp:posOffset>9525</wp:posOffset>
            </wp:positionV>
            <wp:extent cx="1657350" cy="1657350"/>
            <wp:effectExtent l="0" t="0" r="0" b="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7480.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657350" cy="1657350"/>
                    </a:xfrm>
                    <a:prstGeom prst="rect">
                      <a:avLst/>
                    </a:prstGeom>
                  </pic:spPr>
                </pic:pic>
              </a:graphicData>
            </a:graphic>
            <wp14:sizeRelH relativeFrom="margin">
              <wp14:pctWidth>0</wp14:pctWidth>
            </wp14:sizeRelH>
            <wp14:sizeRelV relativeFrom="margin">
              <wp14:pctHeight>0</wp14:pctHeight>
            </wp14:sizeRelV>
          </wp:anchor>
        </w:drawing>
      </w:r>
      <w:r w:rsidRPr="00E3760A">
        <w:rPr>
          <w:rFonts w:ascii="Arial" w:eastAsiaTheme="minorEastAsia" w:hAnsi="Arial" w:cs="Arial"/>
          <w:sz w:val="22"/>
        </w:rPr>
        <w:t xml:space="preserve">Eline er lærerstudent, og har praksis på 4. trinn. Praksisklassen har startet arbeidet med brøk mens de har hatt studenter. Nå er det Elines tur til å ha sin første matematikktime. Dagen i forveien brukte elevene konkretiseringsmateriale i form av brøkbrikker (se Figur 1), som de brukte til å lage enkle brøker. </w:t>
      </w:r>
    </w:p>
    <w:p w:rsidR="006237D5" w:rsidRDefault="006237D5" w:rsidP="006237D5">
      <w:pPr>
        <w:spacing w:after="160" w:line="259" w:lineRule="auto"/>
        <w:ind w:left="360"/>
        <w:rPr>
          <w:rFonts w:ascii="Arial" w:eastAsiaTheme="minorEastAsia" w:hAnsi="Arial" w:cs="Arial"/>
          <w:sz w:val="22"/>
        </w:rPr>
      </w:pPr>
      <w:r w:rsidRPr="00E3760A">
        <w:rPr>
          <w:rFonts w:ascii="Arial" w:hAnsi="Arial" w:cs="Arial"/>
          <w:noProof/>
          <w:sz w:val="22"/>
        </w:rPr>
        <mc:AlternateContent>
          <mc:Choice Requires="wps">
            <w:drawing>
              <wp:anchor distT="0" distB="0" distL="114300" distR="114300" simplePos="0" relativeHeight="251660800" behindDoc="0" locked="0" layoutInCell="1" allowOverlap="1" wp14:anchorId="2B0E2A93" wp14:editId="59840319">
                <wp:simplePos x="0" y="0"/>
                <wp:positionH relativeFrom="column">
                  <wp:posOffset>4589145</wp:posOffset>
                </wp:positionH>
                <wp:positionV relativeFrom="paragraph">
                  <wp:posOffset>768985</wp:posOffset>
                </wp:positionV>
                <wp:extent cx="1743075" cy="635"/>
                <wp:effectExtent l="0" t="0" r="9525" b="0"/>
                <wp:wrapSquare wrapText="bothSides"/>
                <wp:docPr id="2" name="Tekstboks 2"/>
                <wp:cNvGraphicFramePr/>
                <a:graphic xmlns:a="http://schemas.openxmlformats.org/drawingml/2006/main">
                  <a:graphicData uri="http://schemas.microsoft.com/office/word/2010/wordprocessingShape">
                    <wps:wsp>
                      <wps:cNvSpPr txBox="1"/>
                      <wps:spPr>
                        <a:xfrm>
                          <a:off x="0" y="0"/>
                          <a:ext cx="1743075" cy="635"/>
                        </a:xfrm>
                        <a:prstGeom prst="rect">
                          <a:avLst/>
                        </a:prstGeom>
                        <a:solidFill>
                          <a:prstClr val="white"/>
                        </a:solidFill>
                        <a:ln>
                          <a:noFill/>
                        </a:ln>
                      </wps:spPr>
                      <wps:txbx>
                        <w:txbxContent>
                          <w:p w:rsidR="006237D5" w:rsidRPr="002E4518" w:rsidRDefault="006237D5" w:rsidP="006237D5">
                            <w:pPr>
                              <w:pStyle w:val="Bildetekst"/>
                              <w:rPr>
                                <w:noProof/>
                                <w:color w:val="auto"/>
                                <w:sz w:val="28"/>
                                <w:szCs w:val="24"/>
                              </w:rPr>
                            </w:pPr>
                            <w:r w:rsidRPr="002E4518">
                              <w:rPr>
                                <w:color w:val="auto"/>
                                <w:sz w:val="20"/>
                              </w:rPr>
                              <w:t xml:space="preserve">Figur </w:t>
                            </w:r>
                            <w:r w:rsidRPr="002E4518">
                              <w:rPr>
                                <w:color w:val="auto"/>
                                <w:sz w:val="20"/>
                              </w:rPr>
                              <w:fldChar w:fldCharType="begin"/>
                            </w:r>
                            <w:r w:rsidRPr="002E4518">
                              <w:rPr>
                                <w:color w:val="auto"/>
                                <w:sz w:val="20"/>
                              </w:rPr>
                              <w:instrText xml:space="preserve"> SEQ Figur \* ARABIC </w:instrText>
                            </w:r>
                            <w:r w:rsidRPr="002E4518">
                              <w:rPr>
                                <w:color w:val="auto"/>
                                <w:sz w:val="20"/>
                              </w:rPr>
                              <w:fldChar w:fldCharType="separate"/>
                            </w:r>
                            <w:r>
                              <w:rPr>
                                <w:noProof/>
                                <w:color w:val="auto"/>
                                <w:sz w:val="20"/>
                              </w:rPr>
                              <w:t>1</w:t>
                            </w:r>
                            <w:r w:rsidRPr="002E4518">
                              <w:rPr>
                                <w:noProof/>
                                <w:color w:val="auto"/>
                                <w:sz w:val="20"/>
                              </w:rPr>
                              <w:fldChar w:fldCharType="end"/>
                            </w:r>
                            <w:r w:rsidRPr="002E4518">
                              <w:rPr>
                                <w:color w:val="auto"/>
                                <w:sz w:val="20"/>
                              </w:rPr>
                              <w:t>-Brøkbrikker av typen klassen har brukt. Dette er ikke alle brøkbrikkene som inngikk i opplegget, men ment som en illustrasjon av type konkretiseringsmateriale.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B0E2A93" id="_x0000_t202" coordsize="21600,21600" o:spt="202" path="m,l,21600r21600,l21600,xe">
                <v:stroke joinstyle="miter"/>
                <v:path gradientshapeok="t" o:connecttype="rect"/>
              </v:shapetype>
              <v:shape id="Tekstboks 2" o:spid="_x0000_s1026" type="#_x0000_t202" style="position:absolute;left:0;text-align:left;margin-left:361.35pt;margin-top:60.55pt;width:137.25pt;height:.0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" stroked="f">
                <v:textbox style="mso-fit-shape-to-text:t" inset="0,0,0,0">
                  <w:txbxContent>
                    <w:p w:rsidR="006237D5" w:rsidRPr="002E4518" w:rsidRDefault="006237D5" w:rsidP="006237D5">
                      <w:pPr>
                        <w:pStyle w:val="Bildetekst"/>
                        <w:rPr>
                          <w:noProof/>
                          <w:color w:val="auto"/>
                          <w:sz w:val="28"/>
                          <w:szCs w:val="24"/>
                        </w:rPr>
                      </w:pPr>
                      <w:r w:rsidRPr="002E4518">
                        <w:rPr>
                          <w:color w:val="auto"/>
                          <w:sz w:val="20"/>
                        </w:rPr>
                        <w:t xml:space="preserve">Figur </w:t>
                      </w:r>
                      <w:r w:rsidRPr="002E4518">
                        <w:rPr>
                          <w:color w:val="auto"/>
                          <w:sz w:val="20"/>
                        </w:rPr>
                        <w:fldChar w:fldCharType="begin"/>
                      </w:r>
                      <w:r w:rsidRPr="002E4518">
                        <w:rPr>
                          <w:color w:val="auto"/>
                          <w:sz w:val="20"/>
                        </w:rPr>
                        <w:instrText xml:space="preserve"> SEQ Figur \* ARABIC </w:instrText>
                      </w:r>
                      <w:r w:rsidRPr="002E4518">
                        <w:rPr>
                          <w:color w:val="auto"/>
                          <w:sz w:val="20"/>
                        </w:rPr>
                        <w:fldChar w:fldCharType="separate"/>
                      </w:r>
                      <w:r>
                        <w:rPr>
                          <w:noProof/>
                          <w:color w:val="auto"/>
                          <w:sz w:val="20"/>
                        </w:rPr>
                        <w:t>1</w:t>
                      </w:r>
                      <w:r w:rsidRPr="002E4518">
                        <w:rPr>
                          <w:noProof/>
                          <w:color w:val="auto"/>
                          <w:sz w:val="20"/>
                        </w:rPr>
                        <w:fldChar w:fldCharType="end"/>
                      </w:r>
                      <w:r w:rsidRPr="002E4518">
                        <w:rPr>
                          <w:color w:val="auto"/>
                          <w:sz w:val="20"/>
                        </w:rPr>
                        <w:t>-Brøkbrikker av typen klassen har brukt. Dette er ikke alle brøkbrikkene som inngikk i opplegget, men ment som en illustrasjon av type konkretiseringsmateriale.</w:t>
                      </w:r>
                    </w:p>
                  </w:txbxContent>
                </v:textbox>
                <w10:wrap type="square"/>
              </v:shape>
            </w:pict>
          </mc:Fallback>
        </mc:AlternateContent>
      </w:r>
      <w:r w:rsidRPr="00E3760A">
        <w:rPr>
          <w:rFonts w:ascii="Arial" w:eastAsiaTheme="minorEastAsia" w:hAnsi="Arial" w:cs="Arial"/>
          <w:sz w:val="22"/>
        </w:rPr>
        <w:t>Eline har tenkt å bruke dette materialet i dag også, men hun har en plan om å gå litt videre i pensum. Dialogen under viser et utdrag fra samtalen hun har med klassen i starten av timen sin. Etter dialogen står oppgavene du skal gjøre.</w:t>
      </w:r>
    </w:p>
    <w:p w:rsidR="0019762D" w:rsidRPr="003812DD" w:rsidRDefault="0019762D" w:rsidP="0019762D">
      <w:pPr>
        <w:ind w:left="360"/>
        <w:rPr>
          <w:rFonts w:ascii="Arial" w:eastAsiaTheme="minorEastAsia" w:hAnsi="Arial" w:cs="Arial"/>
          <w:sz w:val="22"/>
        </w:rPr>
      </w:pPr>
      <w:r w:rsidRPr="003812DD">
        <w:rPr>
          <w:rFonts w:ascii="Arial" w:eastAsiaTheme="minorEastAsia" w:hAnsi="Arial" w:cs="Arial"/>
          <w:sz w:val="22"/>
        </w:rPr>
        <w:t>Oppgaver du skal besvare:</w:t>
      </w:r>
    </w:p>
    <w:p w:rsidR="0019762D" w:rsidRPr="0019762D" w:rsidRDefault="0019762D" w:rsidP="0019762D">
      <w:pPr>
        <w:pStyle w:val="Listeavsnitt"/>
        <w:numPr>
          <w:ilvl w:val="0"/>
          <w:numId w:val="6"/>
        </w:numPr>
        <w:spacing w:after="160" w:line="259" w:lineRule="auto"/>
        <w:rPr>
          <w:rFonts w:ascii="Arial" w:eastAsiaTheme="minorEastAsia" w:hAnsi="Arial" w:cs="Arial"/>
          <w:sz w:val="22"/>
        </w:rPr>
      </w:pPr>
      <w:r w:rsidRPr="003812DD">
        <w:rPr>
          <w:rFonts w:ascii="Arial" w:eastAsiaTheme="minorEastAsia" w:hAnsi="Arial" w:cs="Arial"/>
          <w:sz w:val="22"/>
        </w:rPr>
        <w:t xml:space="preserve">Hva kan det </w:t>
      </w:r>
      <w:r w:rsidRPr="003812DD">
        <w:rPr>
          <w:rFonts w:ascii="Arial" w:hAnsi="Arial" w:cs="Arial"/>
          <w:sz w:val="22"/>
        </w:rPr>
        <w:t>matematiske målet til Eline være i denne økta? Vær så presis som mulig. Er samtalen produktiv? Drøft hvorfor/hvorfor ikke. Drøftingen må forankres i aktuelt pensum om produktive matematiske samtaler.</w:t>
      </w:r>
    </w:p>
    <w:p w:rsidR="0019762D" w:rsidRDefault="0019762D" w:rsidP="0019762D">
      <w:pPr>
        <w:pStyle w:val="Listeavsnitt"/>
        <w:spacing w:after="160" w:line="259" w:lineRule="auto"/>
        <w:ind w:left="1080"/>
        <w:rPr>
          <w:rFonts w:ascii="Arial" w:hAnsi="Arial" w:cs="Arial"/>
          <w:color w:val="538135" w:themeColor="accent6" w:themeShade="BF"/>
          <w:sz w:val="22"/>
        </w:rPr>
      </w:pPr>
      <w:r>
        <w:rPr>
          <w:rFonts w:ascii="Arial" w:hAnsi="Arial" w:cs="Arial"/>
          <w:color w:val="538135" w:themeColor="accent6" w:themeShade="BF"/>
          <w:sz w:val="22"/>
        </w:rPr>
        <w:t xml:space="preserve">Det virker sannsynlig at målet til Eline er å arbeide med ekvivalente brøker, i alle fall virker det som om hun vil fram til at </w:t>
      </w:r>
      <m:oMath>
        <m:f>
          <m:fPr>
            <m:ctrlPr>
              <w:rPr>
                <w:rFonts w:ascii="Cambria Math" w:hAnsi="Cambria Math" w:cs="Arial"/>
                <w:i/>
                <w:color w:val="538135" w:themeColor="accent6" w:themeShade="BF"/>
                <w:sz w:val="22"/>
              </w:rPr>
            </m:ctrlPr>
          </m:fPr>
          <m:num>
            <m:r>
              <w:rPr>
                <w:rFonts w:ascii="Cambria Math" w:hAnsi="Cambria Math" w:cs="Arial"/>
                <w:color w:val="538135" w:themeColor="accent6" w:themeShade="BF"/>
                <w:sz w:val="22"/>
              </w:rPr>
              <m:t>6</m:t>
            </m:r>
          </m:num>
          <m:den>
            <m:r>
              <w:rPr>
                <w:rFonts w:ascii="Cambria Math" w:hAnsi="Cambria Math" w:cs="Arial"/>
                <w:color w:val="538135" w:themeColor="accent6" w:themeShade="BF"/>
                <w:sz w:val="22"/>
              </w:rPr>
              <m:t>8</m:t>
            </m:r>
          </m:den>
        </m:f>
      </m:oMath>
      <w:r>
        <w:rPr>
          <w:rFonts w:ascii="Arial" w:hAnsi="Arial" w:cs="Arial"/>
          <w:color w:val="538135" w:themeColor="accent6" w:themeShade="BF"/>
          <w:sz w:val="22"/>
        </w:rPr>
        <w:t xml:space="preserve"> er det samme som </w:t>
      </w:r>
      <m:oMath>
        <m:f>
          <m:fPr>
            <m:ctrlPr>
              <w:rPr>
                <w:rFonts w:ascii="Cambria Math" w:hAnsi="Cambria Math" w:cs="Arial"/>
                <w:i/>
                <w:color w:val="538135" w:themeColor="accent6" w:themeShade="BF"/>
                <w:sz w:val="22"/>
              </w:rPr>
            </m:ctrlPr>
          </m:fPr>
          <m:num>
            <m:r>
              <w:rPr>
                <w:rFonts w:ascii="Cambria Math" w:hAnsi="Cambria Math" w:cs="Arial"/>
                <w:color w:val="538135" w:themeColor="accent6" w:themeShade="BF"/>
                <w:sz w:val="22"/>
              </w:rPr>
              <m:t>3</m:t>
            </m:r>
          </m:num>
          <m:den>
            <m:r>
              <w:rPr>
                <w:rFonts w:ascii="Cambria Math" w:hAnsi="Cambria Math" w:cs="Arial"/>
                <w:color w:val="538135" w:themeColor="accent6" w:themeShade="BF"/>
                <w:sz w:val="22"/>
              </w:rPr>
              <m:t>4</m:t>
            </m:r>
          </m:den>
        </m:f>
      </m:oMath>
      <w:r>
        <w:rPr>
          <w:rFonts w:ascii="Arial" w:hAnsi="Arial" w:cs="Arial"/>
          <w:color w:val="538135" w:themeColor="accent6" w:themeShade="BF"/>
          <w:sz w:val="22"/>
        </w:rPr>
        <w:t>. Kanskje er målet følgende sammenheng: Gitt en brøk (under 1?). Når vi halverer</w:t>
      </w:r>
      <w:r w:rsidR="00C14602">
        <w:rPr>
          <w:rFonts w:ascii="Arial" w:hAnsi="Arial" w:cs="Arial"/>
          <w:color w:val="538135" w:themeColor="accent6" w:themeShade="BF"/>
          <w:sz w:val="22"/>
        </w:rPr>
        <w:t xml:space="preserve"> både </w:t>
      </w:r>
      <w:r>
        <w:rPr>
          <w:rFonts w:ascii="Arial" w:hAnsi="Arial" w:cs="Arial"/>
          <w:color w:val="538135" w:themeColor="accent6" w:themeShade="BF"/>
          <w:sz w:val="22"/>
        </w:rPr>
        <w:t>teller og nevner, får vi en ekvivalent brøk.</w:t>
      </w:r>
      <w:r w:rsidR="00156A66">
        <w:rPr>
          <w:rFonts w:ascii="Arial" w:hAnsi="Arial" w:cs="Arial"/>
          <w:color w:val="538135" w:themeColor="accent6" w:themeShade="BF"/>
          <w:sz w:val="22"/>
        </w:rPr>
        <w:t xml:space="preserve"> Merk at «forståelse for enheten» eller «forståelse for at delene må være like store» ikke ser ut til å være på Elines agenda, at det kommer opp er mer tilfeldig (fra Elines perspektiv).</w:t>
      </w:r>
    </w:p>
    <w:p w:rsidR="0019762D" w:rsidRDefault="0019762D" w:rsidP="0019762D">
      <w:pPr>
        <w:pStyle w:val="Listeavsnitt"/>
        <w:spacing w:after="160" w:line="259" w:lineRule="auto"/>
        <w:ind w:left="1080"/>
        <w:rPr>
          <w:rFonts w:ascii="Arial" w:hAnsi="Arial" w:cs="Arial"/>
          <w:color w:val="538135" w:themeColor="accent6" w:themeShade="BF"/>
          <w:sz w:val="22"/>
        </w:rPr>
      </w:pPr>
    </w:p>
    <w:p w:rsidR="0019762D" w:rsidRPr="0019762D" w:rsidRDefault="0019762D" w:rsidP="0019762D">
      <w:pPr>
        <w:pStyle w:val="Listeavsnitt"/>
        <w:spacing w:after="160" w:line="259" w:lineRule="auto"/>
        <w:ind w:left="1080"/>
        <w:rPr>
          <w:rFonts w:ascii="Arial" w:eastAsiaTheme="minorEastAsia" w:hAnsi="Arial" w:cs="Arial"/>
          <w:color w:val="538135" w:themeColor="accent6" w:themeShade="BF"/>
          <w:sz w:val="22"/>
        </w:rPr>
      </w:pPr>
      <w:r>
        <w:rPr>
          <w:rFonts w:ascii="Arial" w:hAnsi="Arial" w:cs="Arial"/>
          <w:color w:val="538135" w:themeColor="accent6" w:themeShade="BF"/>
          <w:sz w:val="22"/>
        </w:rPr>
        <w:t>I samtalen kommer Eline aldri så langt. Noen andre viktige momenter med brøk blir tatt opp underveis, men det var neppe Elines intensjon, og hun velger heller ikke å spille videre på disse momentene – hun forsøker å styre klassen i den retningen hun har sett for seg på forhånd. Det kan jo hende samtalen etter hvert kommer dit hun vil, og at det kan bli en produktiv samtale, men utdraget vi har er ikke det.</w:t>
      </w:r>
      <w:r w:rsidR="009E64A4">
        <w:rPr>
          <w:rFonts w:ascii="Arial" w:hAnsi="Arial" w:cs="Arial"/>
          <w:color w:val="538135" w:themeColor="accent6" w:themeShade="BF"/>
          <w:sz w:val="22"/>
        </w:rPr>
        <w:t xml:space="preserve"> Det er ikke først og fremst fraværet av talk moves som gjør samtalen uproduktiv. Man kan spore tegn til traktkommunikasjon mot slutten. Det er kanskje heller ikke heldig at samtalen får preg av «gjett hva jeg tenker på».</w:t>
      </w:r>
    </w:p>
    <w:p w:rsidR="0019762D" w:rsidRPr="00FD57AC" w:rsidRDefault="0019762D" w:rsidP="0019762D">
      <w:pPr>
        <w:pStyle w:val="Listeavsnitt"/>
        <w:numPr>
          <w:ilvl w:val="0"/>
          <w:numId w:val="6"/>
        </w:numPr>
        <w:spacing w:after="160" w:line="259" w:lineRule="auto"/>
        <w:rPr>
          <w:rFonts w:ascii="Arial" w:eastAsiaTheme="minorEastAsia" w:hAnsi="Arial" w:cs="Arial"/>
          <w:sz w:val="22"/>
        </w:rPr>
      </w:pPr>
      <w:r w:rsidRPr="003812DD">
        <w:rPr>
          <w:rFonts w:ascii="Arial" w:hAnsi="Arial" w:cs="Arial"/>
          <w:sz w:val="22"/>
        </w:rPr>
        <w:t>Hva kan du si om elevenes forståelse for brøk, ut fra dialogutdraget over? Ta utgangspunkt i to av elevutsagnene.</w:t>
      </w:r>
    </w:p>
    <w:p w:rsidR="00FD57AC" w:rsidRPr="00FD57AC" w:rsidRDefault="00FD57AC" w:rsidP="00FD57AC">
      <w:pPr>
        <w:pStyle w:val="Listeavsnitt"/>
        <w:spacing w:after="160" w:line="259" w:lineRule="auto"/>
        <w:ind w:left="1080"/>
        <w:rPr>
          <w:rFonts w:ascii="Arial" w:eastAsiaTheme="minorEastAsia" w:hAnsi="Arial" w:cs="Arial"/>
          <w:color w:val="538135" w:themeColor="accent6" w:themeShade="BF"/>
          <w:sz w:val="22"/>
        </w:rPr>
      </w:pPr>
      <w:r>
        <w:rPr>
          <w:rFonts w:ascii="Arial" w:hAnsi="Arial" w:cs="Arial"/>
          <w:color w:val="538135" w:themeColor="accent6" w:themeShade="BF"/>
          <w:sz w:val="22"/>
        </w:rPr>
        <w:t>Her er det naturlig å fokusere på to ting: I en del-hel-tolkning av brøk må delene være like store</w:t>
      </w:r>
      <w:r w:rsidR="00D34D2D">
        <w:rPr>
          <w:rFonts w:ascii="Arial" w:hAnsi="Arial" w:cs="Arial"/>
          <w:color w:val="538135" w:themeColor="accent6" w:themeShade="BF"/>
          <w:sz w:val="22"/>
        </w:rPr>
        <w:t>;</w:t>
      </w:r>
      <w:r>
        <w:rPr>
          <w:rFonts w:ascii="Arial" w:hAnsi="Arial" w:cs="Arial"/>
          <w:color w:val="538135" w:themeColor="accent6" w:themeShade="BF"/>
          <w:sz w:val="22"/>
        </w:rPr>
        <w:t xml:space="preserve"> og et fokus på enheten – hva er en hel? Merk at det Sarah og Kim gjør i linje 29-38 er ikke feil, problemet er bare at Eline </w:t>
      </w:r>
      <w:r w:rsidRPr="00FD57AC">
        <w:rPr>
          <w:rFonts w:ascii="Arial" w:hAnsi="Arial" w:cs="Arial"/>
          <w:i/>
          <w:color w:val="538135" w:themeColor="accent6" w:themeShade="BF"/>
          <w:sz w:val="22"/>
        </w:rPr>
        <w:t>ønsker</w:t>
      </w:r>
      <w:r>
        <w:rPr>
          <w:rFonts w:ascii="Arial" w:hAnsi="Arial" w:cs="Arial"/>
          <w:color w:val="538135" w:themeColor="accent6" w:themeShade="BF"/>
          <w:sz w:val="22"/>
        </w:rPr>
        <w:t xml:space="preserve"> at de skal bruke en annen enhet</w:t>
      </w:r>
      <w:r w:rsidR="004363A5">
        <w:rPr>
          <w:rFonts w:ascii="Arial" w:hAnsi="Arial" w:cs="Arial"/>
          <w:color w:val="538135" w:themeColor="accent6" w:themeShade="BF"/>
          <w:sz w:val="22"/>
        </w:rPr>
        <w:t xml:space="preserve"> (noe </w:t>
      </w:r>
      <w:r w:rsidR="00CD07DE">
        <w:rPr>
          <w:rFonts w:ascii="Arial" w:hAnsi="Arial" w:cs="Arial"/>
          <w:color w:val="538135" w:themeColor="accent6" w:themeShade="BF"/>
          <w:sz w:val="22"/>
        </w:rPr>
        <w:t xml:space="preserve">arbeid med </w:t>
      </w:r>
      <w:r w:rsidR="004363A5">
        <w:rPr>
          <w:rFonts w:ascii="Arial" w:hAnsi="Arial" w:cs="Arial"/>
          <w:color w:val="538135" w:themeColor="accent6" w:themeShade="BF"/>
          <w:sz w:val="22"/>
        </w:rPr>
        <w:t>brøkbrikkene nok også legger opp til)</w:t>
      </w:r>
      <w:r>
        <w:rPr>
          <w:rFonts w:ascii="Arial" w:hAnsi="Arial" w:cs="Arial"/>
          <w:color w:val="538135" w:themeColor="accent6" w:themeShade="BF"/>
          <w:sz w:val="22"/>
        </w:rPr>
        <w:t xml:space="preserve">. Man kan også snakke om en mulig overeksponering for del-hel-tolkning. I starten virker ikke elevene å ha noen annen måte å se for seg </w:t>
      </w:r>
      <m:oMath>
        <m:f>
          <m:fPr>
            <m:ctrlPr>
              <w:rPr>
                <w:rFonts w:ascii="Cambria Math" w:hAnsi="Cambria Math" w:cs="Arial"/>
                <w:i/>
                <w:color w:val="538135" w:themeColor="accent6" w:themeShade="BF"/>
                <w:sz w:val="22"/>
              </w:rPr>
            </m:ctrlPr>
          </m:fPr>
          <m:num>
            <m:r>
              <w:rPr>
                <w:rFonts w:ascii="Cambria Math" w:hAnsi="Cambria Math" w:cs="Arial"/>
                <w:color w:val="538135" w:themeColor="accent6" w:themeShade="BF"/>
                <w:sz w:val="22"/>
              </w:rPr>
              <m:t>6</m:t>
            </m:r>
          </m:num>
          <m:den>
            <m:r>
              <w:rPr>
                <w:rFonts w:ascii="Cambria Math" w:hAnsi="Cambria Math" w:cs="Arial"/>
                <w:color w:val="538135" w:themeColor="accent6" w:themeShade="BF"/>
                <w:sz w:val="22"/>
              </w:rPr>
              <m:t>8</m:t>
            </m:r>
          </m:den>
        </m:f>
      </m:oMath>
      <w:r>
        <w:rPr>
          <w:rFonts w:ascii="Arial" w:hAnsi="Arial" w:cs="Arial"/>
          <w:color w:val="538135" w:themeColor="accent6" w:themeShade="BF"/>
          <w:sz w:val="22"/>
        </w:rPr>
        <w:t xml:space="preserve"> på enn å dele noe i 8 deler og deretter markere 6 av dem.</w:t>
      </w:r>
      <w:r w:rsidR="007A1817">
        <w:rPr>
          <w:rFonts w:ascii="Arial" w:hAnsi="Arial" w:cs="Arial"/>
          <w:color w:val="538135" w:themeColor="accent6" w:themeShade="BF"/>
          <w:sz w:val="22"/>
        </w:rPr>
        <w:t xml:space="preserve"> Det bør refereres til linjenummer og konkrete elevutsagn for å understøtte tolkningene man gjør.</w:t>
      </w:r>
    </w:p>
    <w:p w:rsidR="0019762D" w:rsidRPr="008018B9" w:rsidRDefault="0019762D" w:rsidP="006237D5">
      <w:pPr>
        <w:spacing w:after="160" w:line="259" w:lineRule="auto"/>
        <w:ind w:left="360"/>
        <w:rPr>
          <w:rFonts w:ascii="Arial" w:hAnsi="Arial" w:cs="Arial"/>
        </w:rPr>
      </w:pPr>
    </w:p>
    <w:p w:rsidR="006237D5" w:rsidRDefault="006237D5"/>
    <w:sectPr w:rsidR="006237D5">
      <w:pgSz w:w="11906" w:h="16838"/>
      <w:pgMar w:top="476" w:right="244" w:bottom="540"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2F7" w:rsidRDefault="009B1F50">
      <w:r>
        <w:separator/>
      </w:r>
    </w:p>
  </w:endnote>
  <w:endnote w:type="continuationSeparator" w:id="0">
    <w:p w:rsidR="00DC02F7" w:rsidRDefault="009B1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2F7" w:rsidRDefault="009B1F50">
      <w:r>
        <w:rPr>
          <w:color w:val="000000"/>
        </w:rPr>
        <w:separator/>
      </w:r>
    </w:p>
  </w:footnote>
  <w:footnote w:type="continuationSeparator" w:id="0">
    <w:p w:rsidR="00DC02F7" w:rsidRDefault="009B1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038CD"/>
    <w:multiLevelType w:val="hybridMultilevel"/>
    <w:tmpl w:val="7B20D714"/>
    <w:lvl w:ilvl="0" w:tplc="0C36DA76">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F367F5B"/>
    <w:multiLevelType w:val="hybridMultilevel"/>
    <w:tmpl w:val="F782F8B8"/>
    <w:lvl w:ilvl="0" w:tplc="04140017">
      <w:start w:val="1"/>
      <w:numFmt w:val="lowerLetter"/>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332F597D"/>
    <w:multiLevelType w:val="hybridMultilevel"/>
    <w:tmpl w:val="FB5EF964"/>
    <w:lvl w:ilvl="0" w:tplc="04140017">
      <w:start w:val="1"/>
      <w:numFmt w:val="lowerLetter"/>
      <w:lvlText w:val="%1)"/>
      <w:lvlJc w:val="left"/>
      <w:pPr>
        <w:ind w:left="360" w:hanging="360"/>
      </w:pPr>
      <w:rPr>
        <w:rFonts w:hint="default"/>
      </w:rPr>
    </w:lvl>
    <w:lvl w:ilvl="1" w:tplc="04140013">
      <w:start w:val="1"/>
      <w:numFmt w:val="upperRoman"/>
      <w:lvlText w:val="%2."/>
      <w:lvlJc w:val="righ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44CF0D8E"/>
    <w:multiLevelType w:val="multilevel"/>
    <w:tmpl w:val="6E309916"/>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3783FF2"/>
    <w:multiLevelType w:val="hybridMultilevel"/>
    <w:tmpl w:val="25E08412"/>
    <w:lvl w:ilvl="0" w:tplc="04140017">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EB650C4"/>
    <w:multiLevelType w:val="hybridMultilevel"/>
    <w:tmpl w:val="907A0DC2"/>
    <w:lvl w:ilvl="0" w:tplc="04140017">
      <w:start w:val="1"/>
      <w:numFmt w:val="lowerLetter"/>
      <w:lvlText w:val="%1)"/>
      <w:lvlJc w:val="left"/>
      <w:pPr>
        <w:ind w:left="360" w:hanging="360"/>
      </w:pPr>
      <w:rPr>
        <w:rFonts w:hint="default"/>
      </w:rPr>
    </w:lvl>
    <w:lvl w:ilvl="1" w:tplc="0414001B">
      <w:start w:val="1"/>
      <w:numFmt w:val="lowerRoman"/>
      <w:lvlText w:val="%2."/>
      <w:lvlJc w:val="righ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C97"/>
    <w:rsid w:val="000A61C8"/>
    <w:rsid w:val="00156A66"/>
    <w:rsid w:val="0019762D"/>
    <w:rsid w:val="001F0C97"/>
    <w:rsid w:val="00345FD5"/>
    <w:rsid w:val="003C5C8C"/>
    <w:rsid w:val="004363A5"/>
    <w:rsid w:val="006237D5"/>
    <w:rsid w:val="00640F0D"/>
    <w:rsid w:val="00747489"/>
    <w:rsid w:val="007A1817"/>
    <w:rsid w:val="00822B59"/>
    <w:rsid w:val="008716A6"/>
    <w:rsid w:val="008840E7"/>
    <w:rsid w:val="009B1F50"/>
    <w:rsid w:val="009E64A4"/>
    <w:rsid w:val="00C14602"/>
    <w:rsid w:val="00C34264"/>
    <w:rsid w:val="00CD07DE"/>
    <w:rsid w:val="00D34D2D"/>
    <w:rsid w:val="00DC02F7"/>
    <w:rsid w:val="00FD57AC"/>
    <w:rsid w:val="00FE6C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60F517-5649-4EBD-BC0D-251D2B2E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styleId="NormalWeb">
    <w:name w:val="Normal (Web)"/>
    <w:basedOn w:val="Normal"/>
    <w:uiPriority w:val="99"/>
    <w:pPr>
      <w:spacing w:before="180"/>
    </w:pPr>
  </w:style>
  <w:style w:type="paragraph" w:styleId="Bobletekst">
    <w:name w:val="Balloon Text"/>
    <w:basedOn w:val="Normal"/>
    <w:rPr>
      <w:rFonts w:ascii="Tahoma" w:hAnsi="Tahoma" w:cs="Tahoma"/>
      <w:sz w:val="16"/>
      <w:szCs w:val="16"/>
    </w:rPr>
  </w:style>
  <w:style w:type="character" w:styleId="Hyperkobling">
    <w:name w:val="Hyperlink"/>
    <w:rPr>
      <w:strike w:val="0"/>
      <w:dstrike w:val="0"/>
      <w:color w:val="0060AA"/>
      <w:u w:val="none"/>
    </w:rPr>
  </w:style>
  <w:style w:type="character" w:styleId="Utheving">
    <w:name w:val="Emphasis"/>
    <w:basedOn w:val="Standardskriftforavsnitt"/>
    <w:uiPriority w:val="20"/>
    <w:qFormat/>
    <w:rsid w:val="006237D5"/>
    <w:rPr>
      <w:i/>
      <w:iCs/>
    </w:rPr>
  </w:style>
  <w:style w:type="paragraph" w:styleId="Listeavsnitt">
    <w:name w:val="List Paragraph"/>
    <w:basedOn w:val="Normal"/>
    <w:uiPriority w:val="34"/>
    <w:qFormat/>
    <w:rsid w:val="006237D5"/>
    <w:pPr>
      <w:suppressAutoHyphens w:val="0"/>
      <w:autoSpaceDN/>
      <w:ind w:left="720"/>
      <w:contextualSpacing/>
      <w:textAlignment w:val="auto"/>
    </w:pPr>
  </w:style>
  <w:style w:type="paragraph" w:styleId="Bildetekst">
    <w:name w:val="caption"/>
    <w:basedOn w:val="Normal"/>
    <w:next w:val="Normal"/>
    <w:unhideWhenUsed/>
    <w:qFormat/>
    <w:rsid w:val="006237D5"/>
    <w:pPr>
      <w:suppressAutoHyphens w:val="0"/>
      <w:autoSpaceDN/>
      <w:spacing w:after="200"/>
      <w:textAlignment w:val="auto"/>
    </w:pPr>
    <w:rPr>
      <w:i/>
      <w:iCs/>
      <w:color w:val="44546A" w:themeColor="text2"/>
      <w:sz w:val="18"/>
      <w:szCs w:val="18"/>
    </w:rPr>
  </w:style>
  <w:style w:type="character" w:styleId="Plassholdertekst">
    <w:name w:val="Placeholder Text"/>
    <w:basedOn w:val="Standardskriftforavsnitt"/>
    <w:uiPriority w:val="99"/>
    <w:semiHidden/>
    <w:rsid w:val="008716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ord" ma:contentTypeID="0x0101005437DA90E2FF0F4BBBDFDE015F2E704D0100D7EE954713ADEB4AA99F813D641A2A39" ma:contentTypeVersion="0" ma:contentTypeDescription="" ma:contentTypeScope="" ma:versionID="3fd5692e1a72086a5ad78267308089bd">
  <xsd:schema xmlns:xsd="http://www.w3.org/2001/XMLSchema" xmlns:xs="http://www.w3.org/2001/XMLSchema" xmlns:p="http://schemas.microsoft.com/office/2006/metadata/properties" xmlns:ns2="3011bd27-670b-40e8-bfc7-267b8eb171af" targetNamespace="http://schemas.microsoft.com/office/2006/metadata/properties" ma:root="true" ma:fieldsID="d31777ed7480cbe6686a42c311ff76e0" ns2:_="">
    <xsd:import namespace="3011bd27-670b-40e8-bfc7-267b8eb171af"/>
    <xsd:element name="properties">
      <xsd:complexType>
        <xsd:sequence>
          <xsd:element name="documentManagement">
            <xsd:complexType>
              <xsd:all>
                <xsd:element ref="ns2:TeamSit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1bd27-670b-40e8-bfc7-267b8eb171af" elementFormDefault="qualified">
    <xsd:import namespace="http://schemas.microsoft.com/office/2006/documentManagement/types"/>
    <xsd:import namespace="http://schemas.microsoft.com/office/infopath/2007/PartnerControls"/>
    <xsd:element name="TeamSiteName" ma:index="8" nillable="true" ma:displayName="TeamSite" ma:default="Studieadministrasjon ILU" ma:internalName="TeamSite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amSiteName xmlns="3011bd27-670b-40e8-bfc7-267b8eb171af">Eksamen Rotvoll</TeamSiteName>
  </documentManagement>
</p:properties>
</file>

<file path=customXml/itemProps1.xml><?xml version="1.0" encoding="utf-8"?>
<ds:datastoreItem xmlns:ds="http://schemas.openxmlformats.org/officeDocument/2006/customXml" ds:itemID="{0F9E9FFF-6F59-45DA-935C-CDDD0DD96F9C}">
  <ds:schemaRefs>
    <ds:schemaRef ds:uri="http://schemas.openxmlformats.org/officeDocument/2006/bibliography"/>
  </ds:schemaRefs>
</ds:datastoreItem>
</file>

<file path=customXml/itemProps2.xml><?xml version="1.0" encoding="utf-8"?>
<ds:datastoreItem xmlns:ds="http://schemas.openxmlformats.org/officeDocument/2006/customXml" ds:itemID="{6D635C9F-A73D-4C2C-9A20-AD82466702CA}"/>
</file>

<file path=customXml/itemProps3.xml><?xml version="1.0" encoding="utf-8"?>
<ds:datastoreItem xmlns:ds="http://schemas.openxmlformats.org/officeDocument/2006/customXml" ds:itemID="{8B0FDC67-7A26-4012-91E6-383A7E9A6400}"/>
</file>

<file path=customXml/itemProps4.xml><?xml version="1.0" encoding="utf-8"?>
<ds:datastoreItem xmlns:ds="http://schemas.openxmlformats.org/officeDocument/2006/customXml" ds:itemID="{C9CBE7B2-9E97-418F-BB18-4836E3350C83}"/>
</file>

<file path=docProps/app.xml><?xml version="1.0" encoding="utf-8"?>
<Properties xmlns="http://schemas.openxmlformats.org/officeDocument/2006/extended-properties" xmlns:vt="http://schemas.openxmlformats.org/officeDocument/2006/docPropsVTypes">
  <Template>Normal.dotm</Template>
  <TotalTime>0</TotalTime>
  <Pages>9</Pages>
  <Words>1596</Words>
  <Characters>8460</Characters>
  <Application>Microsoft Office Word</Application>
  <DocSecurity>4</DocSecurity>
  <Lines>70</Lines>
  <Paragraphs>20</Paragraphs>
  <ScaleCrop>false</ScaleCrop>
  <HeadingPairs>
    <vt:vector size="2" baseType="variant">
      <vt:variant>
        <vt:lpstr>Tittel</vt:lpstr>
      </vt:variant>
      <vt:variant>
        <vt:i4>1</vt:i4>
      </vt:variant>
    </vt:vector>
  </HeadingPairs>
  <TitlesOfParts>
    <vt:vector size="1" baseType="lpstr">
      <vt:lpstr>BEGRUNNELSE FOR KARAKTERSETTING</vt:lpstr>
    </vt:vector>
  </TitlesOfParts>
  <Company>Høgskolen i Sør-Trøndelag</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BEGRUNNELSE FOR KARAKTERSETTING</dc:title>
  <dc:subject/>
  <dc:creator>Tina Rønning Lund</dc:creator>
  <dc:description/>
  <cp:lastModifiedBy>Sunniva Saksvik</cp:lastModifiedBy>
  <cp:revision>2</cp:revision>
  <cp:lastPrinted>2009-10-22T12:38:00Z</cp:lastPrinted>
  <dcterms:created xsi:type="dcterms:W3CDTF">2017-01-13T11:41:00Z</dcterms:created>
  <dcterms:modified xsi:type="dcterms:W3CDTF">2017-01-13T11:41:00Z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0x0101005437DA90E2FF0F4BBBDFDE015F2E704D0100D7EE954713ADEB4AA99F813D641A2A39</vt:lpwstr>
  </property>
</Properties>
</file>