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1E79" w14:textId="77777777" w:rsidR="00E24797" w:rsidRDefault="00E24797">
      <w:pPr>
        <w:pStyle w:val="FyllLinje"/>
      </w:pPr>
    </w:p>
    <w:p w14:paraId="2667E505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7AC9BB38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FC4F8B" w14:paraId="2380E71D" w14:textId="77777777" w:rsidTr="00CF46FD">
        <w:trPr>
          <w:cantSplit/>
        </w:trPr>
        <w:tc>
          <w:tcPr>
            <w:tcW w:w="1074" w:type="dxa"/>
          </w:tcPr>
          <w:p w14:paraId="28203B59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7917D4D" w14:textId="77777777" w:rsidR="0080096C" w:rsidRPr="00F24415" w:rsidRDefault="006A2924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r>
              <w:rPr>
                <w:rFonts w:cs="Arial"/>
                <w:lang w:val="nb-NO"/>
              </w:rPr>
              <w:t>Roar Tobro, Hilde Apneseth, Anne Kristine Børresen, Lars Asle Einarsen, Thomas Ferstad, Lisbeth Aune, May Grete Sætran, Kari Skarholt (referent)</w:t>
            </w:r>
            <w:bookmarkEnd w:id="31"/>
          </w:p>
        </w:tc>
      </w:tr>
      <w:tr w:rsidR="0080096C" w:rsidRPr="0080096C" w14:paraId="1952869E" w14:textId="77777777" w:rsidTr="00CF46FD">
        <w:trPr>
          <w:cantSplit/>
        </w:trPr>
        <w:tc>
          <w:tcPr>
            <w:tcW w:w="1074" w:type="dxa"/>
          </w:tcPr>
          <w:p w14:paraId="232F0BFE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EEBDB8D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bookmarkEnd w:id="33"/>
          </w:p>
        </w:tc>
      </w:tr>
      <w:tr w:rsidR="0080096C" w:rsidRPr="0080096C" w14:paraId="44200496" w14:textId="77777777" w:rsidTr="00CF46FD">
        <w:trPr>
          <w:cantSplit/>
        </w:trPr>
        <w:tc>
          <w:tcPr>
            <w:tcW w:w="1074" w:type="dxa"/>
          </w:tcPr>
          <w:p w14:paraId="0E031F70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28D9BC78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80096C" w:rsidRPr="0080096C" w14:paraId="11A4FCB5" w14:textId="77777777" w:rsidTr="00CF46FD">
        <w:trPr>
          <w:cantSplit/>
        </w:trPr>
        <w:tc>
          <w:tcPr>
            <w:tcW w:w="1074" w:type="dxa"/>
          </w:tcPr>
          <w:p w14:paraId="1B5CC2CA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0A9801F" w14:textId="77777777" w:rsidR="0080096C" w:rsidRPr="00F24415" w:rsidRDefault="006A2924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r>
              <w:rPr>
                <w:rFonts w:cs="Arial"/>
                <w:lang w:val="nb-NO"/>
              </w:rPr>
              <w:t>Styringsgruppemøte Gjenoppretting</w:t>
            </w:r>
            <w:bookmarkEnd w:id="37"/>
          </w:p>
        </w:tc>
      </w:tr>
      <w:tr w:rsidR="0080096C" w:rsidRPr="0080096C" w14:paraId="51101737" w14:textId="77777777" w:rsidTr="00CF46FD">
        <w:trPr>
          <w:cantSplit/>
        </w:trPr>
        <w:tc>
          <w:tcPr>
            <w:tcW w:w="1074" w:type="dxa"/>
          </w:tcPr>
          <w:p w14:paraId="017F5E42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0E4FCDCA" w14:textId="77777777" w:rsidR="0080096C" w:rsidRPr="00F24415" w:rsidRDefault="006A2924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r>
              <w:rPr>
                <w:rFonts w:cs="Arial"/>
                <w:lang w:val="nb-NO"/>
              </w:rPr>
              <w:t>1000-1130</w:t>
            </w:r>
            <w:bookmarkEnd w:id="40"/>
          </w:p>
        </w:tc>
        <w:tc>
          <w:tcPr>
            <w:tcW w:w="1085" w:type="dxa"/>
          </w:tcPr>
          <w:p w14:paraId="2696809F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76D1289D" w14:textId="77777777" w:rsidR="0080096C" w:rsidRPr="00F24415" w:rsidRDefault="006A2924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r>
              <w:rPr>
                <w:rFonts w:cs="Arial"/>
                <w:lang w:val="nb-NO"/>
              </w:rPr>
              <w:t xml:space="preserve">Gløshaugen, Hovedbygningen, 1. </w:t>
            </w:r>
            <w:proofErr w:type="spellStart"/>
            <w:r>
              <w:rPr>
                <w:rFonts w:cs="Arial"/>
                <w:lang w:val="nb-NO"/>
              </w:rPr>
              <w:t>etg</w:t>
            </w:r>
            <w:proofErr w:type="spellEnd"/>
            <w:r>
              <w:rPr>
                <w:rFonts w:cs="Arial"/>
                <w:lang w:val="nb-NO"/>
              </w:rPr>
              <w:t>.</w:t>
            </w:r>
            <w:bookmarkEnd w:id="43"/>
          </w:p>
        </w:tc>
      </w:tr>
      <w:tr w:rsidR="0080096C" w:rsidRPr="0080096C" w14:paraId="390EC27B" w14:textId="77777777" w:rsidTr="00CF46FD">
        <w:trPr>
          <w:cantSplit/>
        </w:trPr>
        <w:tc>
          <w:tcPr>
            <w:tcW w:w="1074" w:type="dxa"/>
          </w:tcPr>
          <w:p w14:paraId="71578B18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6800A0F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14:paraId="278F0D34" w14:textId="08746FA1" w:rsidR="006A2924" w:rsidRPr="00416732" w:rsidRDefault="006A2924" w:rsidP="006A2924">
      <w:pPr>
        <w:pStyle w:val="Tilfelt"/>
        <w:rPr>
          <w:b/>
          <w:bCs/>
        </w:rPr>
      </w:pPr>
      <w:r w:rsidRPr="00416732">
        <w:rPr>
          <w:b/>
          <w:bCs/>
        </w:rPr>
        <w:t>Agenda:</w:t>
      </w:r>
    </w:p>
    <w:p w14:paraId="07E77D66" w14:textId="3363BE42" w:rsidR="006A2924" w:rsidRPr="006A2924" w:rsidRDefault="006A2924" w:rsidP="006A2924">
      <w:pPr>
        <w:pStyle w:val="Tilfelt"/>
      </w:pPr>
      <w:r w:rsidRPr="006A2924">
        <w:t>Innledning ved Anne K</w:t>
      </w:r>
      <w:r>
        <w:t>ristine</w:t>
      </w:r>
    </w:p>
    <w:p w14:paraId="56C2714B" w14:textId="0BC31681" w:rsidR="006A2924" w:rsidRPr="006A2924" w:rsidRDefault="006A2924" w:rsidP="006A2924">
      <w:pPr>
        <w:pStyle w:val="Tilfelt"/>
      </w:pPr>
      <w:r w:rsidRPr="006A2924">
        <w:t>Status pågående saker</w:t>
      </w:r>
    </w:p>
    <w:p w14:paraId="7C812FC5" w14:textId="77777777" w:rsidR="006A2924" w:rsidRPr="006A2924" w:rsidRDefault="006A2924" w:rsidP="006A2924">
      <w:pPr>
        <w:pStyle w:val="Tilfelt"/>
      </w:pPr>
      <w:r w:rsidRPr="006A2924">
        <w:tab/>
        <w:t xml:space="preserve">    - Organisering av arbeidet i vår</w:t>
      </w:r>
    </w:p>
    <w:p w14:paraId="03129D7E" w14:textId="77777777" w:rsidR="006A2924" w:rsidRPr="006A2924" w:rsidRDefault="006A2924" w:rsidP="006A2924">
      <w:pPr>
        <w:pStyle w:val="Tilfelt"/>
        <w:numPr>
          <w:ilvl w:val="1"/>
          <w:numId w:val="1"/>
        </w:numPr>
      </w:pPr>
      <w:r w:rsidRPr="006A2924">
        <w:t>Prosjektgruppens sammensetning</w:t>
      </w:r>
    </w:p>
    <w:p w14:paraId="7C30A73D" w14:textId="77777777" w:rsidR="006A2924" w:rsidRPr="006A2924" w:rsidRDefault="006A2924" w:rsidP="006A2924">
      <w:pPr>
        <w:pStyle w:val="Tilfelt"/>
        <w:numPr>
          <w:ilvl w:val="1"/>
          <w:numId w:val="1"/>
        </w:numPr>
      </w:pPr>
      <w:r w:rsidRPr="006A2924">
        <w:t>Møter i utvidet ledergruppe på tvers</w:t>
      </w:r>
    </w:p>
    <w:p w14:paraId="3CBD436D" w14:textId="77777777" w:rsidR="006A2924" w:rsidRPr="006A2924" w:rsidRDefault="006A2924" w:rsidP="006A2924">
      <w:pPr>
        <w:pStyle w:val="Tilfelt"/>
        <w:numPr>
          <w:ilvl w:val="0"/>
          <w:numId w:val="1"/>
        </w:numPr>
      </w:pPr>
      <w:r w:rsidRPr="006A2924">
        <w:t>Periodisk evaluering</w:t>
      </w:r>
    </w:p>
    <w:p w14:paraId="43D07B6C" w14:textId="77777777" w:rsidR="006A2924" w:rsidRPr="006A2924" w:rsidRDefault="006A2924" w:rsidP="006A2924">
      <w:pPr>
        <w:pStyle w:val="Tilfelt"/>
        <w:numPr>
          <w:ilvl w:val="0"/>
          <w:numId w:val="1"/>
        </w:numPr>
      </w:pPr>
      <w:r w:rsidRPr="006A2924">
        <w:t>Evaluering</w:t>
      </w:r>
    </w:p>
    <w:p w14:paraId="06E8C643" w14:textId="2B0ABA6E" w:rsidR="006A2924" w:rsidRPr="001A6F41" w:rsidRDefault="006A2924" w:rsidP="006A2924">
      <w:pPr>
        <w:pStyle w:val="Tilfelt"/>
        <w:rPr>
          <w:b/>
          <w:bCs/>
        </w:rPr>
      </w:pPr>
    </w:p>
    <w:p w14:paraId="559EC961" w14:textId="2E668639" w:rsidR="006A2924" w:rsidRPr="001A6F41" w:rsidRDefault="006A2924" w:rsidP="006A2924">
      <w:pPr>
        <w:pStyle w:val="Tilfelt"/>
        <w:rPr>
          <w:b/>
          <w:bCs/>
        </w:rPr>
      </w:pPr>
      <w:r w:rsidRPr="001A6F41">
        <w:rPr>
          <w:b/>
          <w:bCs/>
        </w:rPr>
        <w:t>Innledning ved Anne Kristine</w:t>
      </w:r>
    </w:p>
    <w:p w14:paraId="2E381279" w14:textId="7905A4B1" w:rsidR="006A2924" w:rsidRDefault="006A2924" w:rsidP="006A2924">
      <w:pPr>
        <w:pStyle w:val="Tilfelt"/>
      </w:pPr>
      <w:r>
        <w:t xml:space="preserve">Anne Kristine orienterte om at prosjektgruppa </w:t>
      </w:r>
      <w:r w:rsidR="00416732">
        <w:t xml:space="preserve">hovedsakelig </w:t>
      </w:r>
      <w:r>
        <w:t>har jobbet med organisering av arbeidet med gjenoppretting</w:t>
      </w:r>
      <w:r w:rsidR="001A6F41">
        <w:t xml:space="preserve"> i v</w:t>
      </w:r>
      <w:r w:rsidR="00FC4F8B">
        <w:t>år.</w:t>
      </w:r>
    </w:p>
    <w:p w14:paraId="616FE003" w14:textId="1BF1C835" w:rsidR="006A2924" w:rsidRDefault="006A2924" w:rsidP="006A2924">
      <w:pPr>
        <w:pStyle w:val="Tilfelt"/>
      </w:pPr>
    </w:p>
    <w:p w14:paraId="259A6010" w14:textId="09F6F596" w:rsidR="006A2924" w:rsidRPr="001A6F41" w:rsidRDefault="006A2924" w:rsidP="006A2924">
      <w:pPr>
        <w:pStyle w:val="Tilfelt"/>
        <w:rPr>
          <w:b/>
          <w:bCs/>
        </w:rPr>
      </w:pPr>
      <w:r w:rsidRPr="001A6F41">
        <w:rPr>
          <w:b/>
          <w:bCs/>
        </w:rPr>
        <w:t>Status pågående saker</w:t>
      </w:r>
    </w:p>
    <w:p w14:paraId="623828BF" w14:textId="05618E6A" w:rsidR="006A2924" w:rsidRDefault="006A2924" w:rsidP="006A2924">
      <w:pPr>
        <w:pStyle w:val="Tilfelt"/>
        <w:numPr>
          <w:ilvl w:val="0"/>
          <w:numId w:val="1"/>
        </w:numPr>
      </w:pPr>
      <w:r>
        <w:t xml:space="preserve">Organisering av arbeidet: </w:t>
      </w:r>
      <w:r w:rsidR="00FC4F8B">
        <w:br/>
      </w:r>
      <w:r w:rsidR="001A6F41">
        <w:t>Det er gjort noen endringer av bemanningen av prosjektgruppa for</w:t>
      </w:r>
      <w:r w:rsidR="00C6737A">
        <w:t xml:space="preserve"> å få til enda bedre r</w:t>
      </w:r>
      <w:r w:rsidR="0037303F">
        <w:t xml:space="preserve">epresentasjon og </w:t>
      </w:r>
      <w:r w:rsidR="00FC4F8B">
        <w:t>forsterket medvirkning</w:t>
      </w:r>
      <w:r w:rsidR="00C6737A">
        <w:t xml:space="preserve"> </w:t>
      </w:r>
      <w:r w:rsidR="001A6F41">
        <w:t xml:space="preserve">fra </w:t>
      </w:r>
      <w:r w:rsidR="00C6737A">
        <w:t xml:space="preserve">IMK og IHS. Det er en ny representant med fra Forskerforbundet og fra NTL i prosjektgruppa. </w:t>
      </w:r>
      <w:r w:rsidR="0037303F">
        <w:t>P</w:t>
      </w:r>
      <w:r w:rsidR="00C6737A">
        <w:t xml:space="preserve">rosjektgruppa </w:t>
      </w:r>
      <w:r w:rsidR="0037303F">
        <w:t>har</w:t>
      </w:r>
      <w:r w:rsidR="00C6737A">
        <w:t xml:space="preserve"> månedlige møter.</w:t>
      </w:r>
      <w:r w:rsidR="0037303F">
        <w:br/>
      </w:r>
    </w:p>
    <w:p w14:paraId="08B4390E" w14:textId="2B8BB726" w:rsidR="00C6737A" w:rsidRDefault="00C6737A" w:rsidP="006A2924">
      <w:pPr>
        <w:pStyle w:val="Tilfelt"/>
        <w:numPr>
          <w:ilvl w:val="0"/>
          <w:numId w:val="1"/>
        </w:numPr>
      </w:pPr>
      <w:r>
        <w:t>Møter i utvidet ledergruppe på tvers</w:t>
      </w:r>
      <w:r w:rsidR="001A6F41">
        <w:t xml:space="preserve">: </w:t>
      </w:r>
      <w:r w:rsidR="00FC4F8B">
        <w:br/>
      </w:r>
      <w:r w:rsidR="0037303F">
        <w:t>Målet med</w:t>
      </w:r>
      <w:r w:rsidR="00FC4F8B">
        <w:t xml:space="preserve"> utvidet </w:t>
      </w:r>
      <w:r w:rsidR="0037303F">
        <w:t>ledergruppe er å jobbe mer</w:t>
      </w:r>
      <w:r w:rsidR="00FC4F8B">
        <w:t xml:space="preserve"> helhetlig og</w:t>
      </w:r>
      <w:r w:rsidR="0037303F">
        <w:t xml:space="preserve"> på tvers </w:t>
      </w:r>
      <w:r w:rsidR="00FC4F8B">
        <w:t xml:space="preserve">av IMK og IHS </w:t>
      </w:r>
      <w:r w:rsidR="0037303F">
        <w:t>med strategisk arbeid</w:t>
      </w:r>
      <w:r w:rsidR="00FC4F8B">
        <w:t>. Det er månedlige møter i utvidet ledergruppe</w:t>
      </w:r>
      <w:r w:rsidR="001A6F41">
        <w:t>(?)</w:t>
      </w:r>
      <w:r w:rsidR="00FC4F8B">
        <w:t xml:space="preserve">. </w:t>
      </w:r>
      <w:r w:rsidR="001A6F41">
        <w:t xml:space="preserve"> </w:t>
      </w:r>
    </w:p>
    <w:p w14:paraId="13ABEB89" w14:textId="45E77ADB" w:rsidR="0037303F" w:rsidRDefault="0037303F" w:rsidP="0037303F">
      <w:pPr>
        <w:pStyle w:val="Tilfelt"/>
        <w:numPr>
          <w:ilvl w:val="1"/>
          <w:numId w:val="1"/>
        </w:numPr>
      </w:pPr>
      <w:r>
        <w:t xml:space="preserve">Utvidet ledergruppe ved IHK har hatt en strategisamling, og </w:t>
      </w:r>
      <w:r w:rsidR="000C4A7F">
        <w:t xml:space="preserve">ledergruppa </w:t>
      </w:r>
      <w:r w:rsidR="003A3F2B">
        <w:t xml:space="preserve">har som mål å </w:t>
      </w:r>
      <w:r>
        <w:t xml:space="preserve">jobbe mer </w:t>
      </w:r>
      <w:r w:rsidR="000C4A7F">
        <w:t xml:space="preserve">helhetlig og kollektivt med strategien for instituttet fremover. </w:t>
      </w:r>
      <w:r>
        <w:t xml:space="preserve">  </w:t>
      </w:r>
    </w:p>
    <w:p w14:paraId="15497BC2" w14:textId="77777777" w:rsidR="003A3F2B" w:rsidRDefault="003A3F2B" w:rsidP="000C4A7F">
      <w:pPr>
        <w:pStyle w:val="Tilfelt"/>
        <w:ind w:left="1440"/>
      </w:pPr>
    </w:p>
    <w:p w14:paraId="58A27ECE" w14:textId="06B8D910" w:rsidR="001A6F41" w:rsidRDefault="000C4A7F" w:rsidP="006A2924">
      <w:pPr>
        <w:pStyle w:val="Tilfelt"/>
        <w:numPr>
          <w:ilvl w:val="0"/>
          <w:numId w:val="1"/>
        </w:numPr>
      </w:pPr>
      <w:r>
        <w:t xml:space="preserve">Periodisk evaluering: </w:t>
      </w:r>
      <w:r w:rsidR="003E4AC7">
        <w:br/>
      </w:r>
      <w:r>
        <w:t>Det jobbes med periodisk evaluering av studieprogrammene</w:t>
      </w:r>
      <w:r w:rsidR="00FC4F8B">
        <w:t xml:space="preserve"> (historieprogram og lektorprogram)</w:t>
      </w:r>
      <w:r>
        <w:t xml:space="preserve"> ved IHK og IMS, og evalueringen skal være ferdig til sommeren.</w:t>
      </w:r>
      <w:r>
        <w:br/>
      </w:r>
    </w:p>
    <w:p w14:paraId="45332956" w14:textId="50F65D54" w:rsidR="00B23A6B" w:rsidRDefault="000C4A7F" w:rsidP="003F095C">
      <w:pPr>
        <w:pStyle w:val="Tilfelt"/>
        <w:numPr>
          <w:ilvl w:val="0"/>
          <w:numId w:val="1"/>
        </w:numPr>
      </w:pPr>
      <w:r>
        <w:t xml:space="preserve">Evaluering av </w:t>
      </w:r>
      <w:r w:rsidR="00FC4F8B">
        <w:t>g</w:t>
      </w:r>
      <w:r>
        <w:t>jenopprettings</w:t>
      </w:r>
      <w:r w:rsidR="00FC4F8B">
        <w:t>arbeidet:</w:t>
      </w:r>
      <w:r>
        <w:t xml:space="preserve"> </w:t>
      </w:r>
      <w:r w:rsidR="003E4AC7">
        <w:br/>
      </w:r>
      <w:r>
        <w:t xml:space="preserve">Vi diskuterte hva som </w:t>
      </w:r>
      <w:r w:rsidR="00FC4F8B">
        <w:t xml:space="preserve">er </w:t>
      </w:r>
      <w:r w:rsidR="007A7FF6">
        <w:t>formå</w:t>
      </w:r>
      <w:r>
        <w:t xml:space="preserve">let med å evaluere </w:t>
      </w:r>
      <w:r w:rsidR="00FC4F8B">
        <w:t>gjenopprettingsarbeidet og hva som skal evalueres</w:t>
      </w:r>
      <w:r>
        <w:t xml:space="preserve">. </w:t>
      </w:r>
      <w:r w:rsidR="007A7FF6">
        <w:t>Formålet</w:t>
      </w:r>
      <w:r w:rsidR="00FC4F8B">
        <w:t xml:space="preserve"> </w:t>
      </w:r>
      <w:r>
        <w:t xml:space="preserve">er at </w:t>
      </w:r>
      <w:r w:rsidR="003E4AC7">
        <w:t xml:space="preserve">andre fakultet/institutt på </w:t>
      </w:r>
      <w:r>
        <w:t>NTNU</w:t>
      </w:r>
      <w:r w:rsidR="003E4AC7">
        <w:t xml:space="preserve"> </w:t>
      </w:r>
      <w:r w:rsidR="00416732">
        <w:t>kan</w:t>
      </w:r>
      <w:r>
        <w:t xml:space="preserve"> lære av gjenopprettingsarbeidet</w:t>
      </w:r>
      <w:r w:rsidR="003E4AC7">
        <w:t xml:space="preserve"> ved HF,</w:t>
      </w:r>
      <w:r>
        <w:t xml:space="preserve"> med fokus på </w:t>
      </w:r>
      <w:r w:rsidR="003E4AC7">
        <w:t>hva som er gjort (</w:t>
      </w:r>
      <w:r>
        <w:t>metode og gjennomføring</w:t>
      </w:r>
      <w:r w:rsidR="003E4AC7">
        <w:t>)</w:t>
      </w:r>
      <w:r>
        <w:t xml:space="preserve">, </w:t>
      </w:r>
      <w:r w:rsidR="003E4AC7">
        <w:t>hva som er oppnådd</w:t>
      </w:r>
      <w:r>
        <w:t xml:space="preserve"> og viktige læringspunkter. </w:t>
      </w:r>
      <w:r w:rsidR="00B23A6B">
        <w:tab/>
      </w:r>
    </w:p>
    <w:p w14:paraId="24711C95" w14:textId="54CEA146" w:rsidR="000C4A7F" w:rsidRDefault="000C4A7F" w:rsidP="00B23A6B">
      <w:pPr>
        <w:pStyle w:val="Tilfelt"/>
        <w:ind w:left="720"/>
      </w:pPr>
      <w:r>
        <w:t xml:space="preserve">Anne Kristine og Lars Asle lager forslag til skisse for </w:t>
      </w:r>
      <w:r w:rsidR="00FC4F8B">
        <w:t>evaluering</w:t>
      </w:r>
      <w:r w:rsidR="003E4AC7">
        <w:t xml:space="preserve"> til neste styringsgruppemøte. Det er planlagt at evalueringen starter høsten 2024. </w:t>
      </w:r>
    </w:p>
    <w:p w14:paraId="71D7C52A" w14:textId="77777777" w:rsidR="000C4A7F" w:rsidRDefault="000C4A7F" w:rsidP="000C4A7F">
      <w:pPr>
        <w:pStyle w:val="Tilfelt"/>
      </w:pPr>
    </w:p>
    <w:p w14:paraId="4CECB45C" w14:textId="475384AD" w:rsidR="001A6F41" w:rsidRDefault="001A6F41" w:rsidP="000C4A7F">
      <w:pPr>
        <w:pStyle w:val="Tilfelt"/>
        <w:ind w:left="720"/>
      </w:pPr>
    </w:p>
    <w:p w14:paraId="6DC4C48D" w14:textId="77777777" w:rsidR="00FC4F8B" w:rsidRDefault="00FC4F8B" w:rsidP="000C4A7F">
      <w:pPr>
        <w:pStyle w:val="Tilfelt"/>
        <w:ind w:left="720"/>
      </w:pPr>
    </w:p>
    <w:p w14:paraId="76862132" w14:textId="77777777" w:rsidR="006A2924" w:rsidRPr="006A2924" w:rsidRDefault="006A2924" w:rsidP="006A2924">
      <w:pPr>
        <w:pStyle w:val="Tilfelt"/>
      </w:pPr>
    </w:p>
    <w:p w14:paraId="0647CB25" w14:textId="403C096C" w:rsidR="00E24797" w:rsidRDefault="00E24797" w:rsidP="0014656A">
      <w:pPr>
        <w:pStyle w:val="Tilfelt"/>
        <w:ind w:right="0"/>
      </w:pPr>
    </w:p>
    <w:p w14:paraId="5A4254AB" w14:textId="77777777" w:rsidR="006A2924" w:rsidRDefault="006A2924" w:rsidP="0014656A">
      <w:pPr>
        <w:pStyle w:val="Tilfelt"/>
        <w:ind w:right="0"/>
      </w:pPr>
    </w:p>
    <w:sectPr w:rsidR="006A29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C8C51" w14:textId="77777777" w:rsidR="006A2924" w:rsidRDefault="006A2924">
      <w:r>
        <w:separator/>
      </w:r>
    </w:p>
  </w:endnote>
  <w:endnote w:type="continuationSeparator" w:id="0">
    <w:p w14:paraId="2DF86558" w14:textId="77777777" w:rsidR="006A2924" w:rsidRDefault="006A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86D2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F15F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6D62C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73ADCC2C" w14:textId="77777777" w:rsidTr="00BC4378">
      <w:tc>
        <w:tcPr>
          <w:tcW w:w="1916" w:type="dxa"/>
        </w:tcPr>
        <w:p w14:paraId="4D73372A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581836A6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33F569D4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68E9B697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690EB11E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7424FE95" w14:textId="77777777" w:rsidTr="00BC4378">
      <w:tc>
        <w:tcPr>
          <w:tcW w:w="1916" w:type="dxa"/>
        </w:tcPr>
        <w:p w14:paraId="6D7EB2FC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30A56941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54C3B841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7380870D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24C9FE14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30951EB8" w14:textId="77777777" w:rsidTr="00BC4378">
      <w:tc>
        <w:tcPr>
          <w:tcW w:w="1916" w:type="dxa"/>
        </w:tcPr>
        <w:p w14:paraId="4A47989C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37B66387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6B14F720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1E597299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688E27A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32E4BF43" w14:textId="77777777" w:rsidTr="00BC4378">
      <w:tc>
        <w:tcPr>
          <w:tcW w:w="1916" w:type="dxa"/>
        </w:tcPr>
        <w:p w14:paraId="63C850E2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16D3D85A" w14:textId="77777777" w:rsidR="00E65A0E" w:rsidRPr="00176D2C" w:rsidRDefault="006A2924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581FBDE6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54C50C2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267007B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0C8A47A2" w14:textId="77777777" w:rsidR="00E65A0E" w:rsidRDefault="00E65A0E" w:rsidP="00E65A0E">
    <w:pPr>
      <w:pStyle w:val="Bunntekst"/>
      <w:rPr>
        <w:sz w:val="6"/>
        <w:lang w:val="en-US"/>
      </w:rPr>
    </w:pPr>
  </w:p>
  <w:p w14:paraId="2FEAC09C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5BEBE155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390A6" w14:textId="77777777" w:rsidR="005273E5" w:rsidRDefault="005273E5">
    <w:pPr>
      <w:pStyle w:val="Bunntekst"/>
    </w:pPr>
  </w:p>
  <w:p w14:paraId="7700FADB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17360" w14:textId="77777777" w:rsidR="005273E5" w:rsidRDefault="005273E5">
    <w:pPr>
      <w:pStyle w:val="Bunntekst"/>
    </w:pPr>
  </w:p>
  <w:p w14:paraId="70D42CC6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68D3" w14:textId="77777777" w:rsidR="005273E5" w:rsidRDefault="005273E5">
    <w:pPr>
      <w:pStyle w:val="Bunntekst"/>
      <w:pBdr>
        <w:bottom w:val="single" w:sz="4" w:space="1" w:color="auto"/>
      </w:pBdr>
    </w:pPr>
  </w:p>
  <w:p w14:paraId="49A4242B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390C6455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2B71DB22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49F0816A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4" w:name="Tlf"/>
    <w:bookmarkEnd w:id="54"/>
    <w:proofErr w:type="spellStart"/>
    <w:r w:rsidRPr="00EF795F">
      <w:t>lkjlljljkljklkjljklj</w:t>
    </w:r>
    <w:proofErr w:type="spellEnd"/>
  </w:p>
  <w:p w14:paraId="2AA1A616" w14:textId="77777777" w:rsidR="005273E5" w:rsidRPr="00EF795F" w:rsidRDefault="005273E5">
    <w:pPr>
      <w:pStyle w:val="Bunntekst"/>
      <w:rPr>
        <w:sz w:val="6"/>
        <w:lang w:val="nb-NO"/>
      </w:rPr>
    </w:pPr>
  </w:p>
  <w:p w14:paraId="166D6705" w14:textId="77777777" w:rsidR="005273E5" w:rsidRDefault="005273E5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7E15FA29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4A8E" w14:textId="77777777" w:rsidR="006A2924" w:rsidRDefault="006A2924">
      <w:r>
        <w:separator/>
      </w:r>
    </w:p>
  </w:footnote>
  <w:footnote w:type="continuationSeparator" w:id="0">
    <w:p w14:paraId="57F4E11E" w14:textId="77777777" w:rsidR="006A2924" w:rsidRDefault="006A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3DB09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CB7F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6E0D8EC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79D9D87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4B12E71" w14:textId="77777777" w:rsidR="005273E5" w:rsidRDefault="005273E5">
          <w:pPr>
            <w:pStyle w:val="DatoRefTekst"/>
          </w:pPr>
          <w:r>
            <w:t>Vår dato</w:t>
          </w:r>
        </w:p>
        <w:p w14:paraId="3C4F7C31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05C4728" w14:textId="77777777" w:rsidR="005273E5" w:rsidRDefault="005273E5">
          <w:pPr>
            <w:pStyle w:val="DatoRefTekst"/>
          </w:pPr>
          <w:r>
            <w:t>Vår referanse</w:t>
          </w:r>
        </w:p>
        <w:p w14:paraId="7F229DD2" w14:textId="77777777" w:rsidR="005273E5" w:rsidRDefault="005273E5">
          <w:pPr>
            <w:pStyle w:val="DatoRefFyllInn"/>
          </w:pPr>
        </w:p>
      </w:tc>
    </w:tr>
  </w:tbl>
  <w:p w14:paraId="192A598F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4EAEE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6900763C" wp14:editId="51C4BFFA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1FE6D56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735773E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92C43A4" w14:textId="77777777" w:rsidR="005273E5" w:rsidRDefault="005273E5" w:rsidP="00261969">
          <w:pPr>
            <w:pStyle w:val="DatoRefTekst"/>
          </w:pPr>
        </w:p>
        <w:p w14:paraId="422BB44F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1B10A5A" w14:textId="77777777" w:rsidR="005273E5" w:rsidRDefault="005273E5">
          <w:pPr>
            <w:pStyle w:val="DatoFyllInn1"/>
          </w:pPr>
        </w:p>
      </w:tc>
    </w:tr>
    <w:tr w:rsidR="005273E5" w14:paraId="73A95AE9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5954E18" w14:textId="77777777" w:rsidR="006A2924" w:rsidRDefault="006A2924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7BE1D6B7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1F72F2E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22D9C590" w14:textId="77777777" w:rsidR="005273E5" w:rsidRDefault="006A2924">
          <w:pPr>
            <w:pStyle w:val="DatoRefFyllInn"/>
          </w:pPr>
          <w:bookmarkStart w:id="3" w:name="varDato"/>
          <w:r>
            <w:t>01.04.22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77CF497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2FBFFF13" w14:textId="77777777" w:rsidR="005273E5" w:rsidRDefault="006A2924">
          <w:pPr>
            <w:pStyle w:val="DatoRefFyllInn"/>
          </w:pPr>
          <w:bookmarkStart w:id="5" w:name="varRef"/>
          <w:proofErr w:type="spellStart"/>
          <w:r>
            <w:t>KSk</w:t>
          </w:r>
          <w:bookmarkEnd w:id="5"/>
          <w:proofErr w:type="spellEnd"/>
        </w:p>
      </w:tc>
    </w:tr>
  </w:tbl>
  <w:p w14:paraId="431182C6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0F977" w14:textId="77777777" w:rsidR="005273E5" w:rsidRDefault="005273E5">
    <w:pPr>
      <w:pStyle w:val="Topptekst"/>
    </w:pPr>
  </w:p>
  <w:p w14:paraId="474F3408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29BE3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59A8E2F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CF32178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57AF70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4CF25A64" w14:textId="77777777" w:rsidR="005273E5" w:rsidRDefault="006A2924">
          <w:pPr>
            <w:pStyle w:val="DatoRefFyllInn"/>
          </w:pPr>
          <w:bookmarkStart w:id="48" w:name="varDato2"/>
          <w:r>
            <w:t>01.04.22</w:t>
          </w:r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8828E17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1391C114" w14:textId="77777777" w:rsidR="005273E5" w:rsidRDefault="006A2924">
          <w:pPr>
            <w:pStyle w:val="DatoRefFyllInn"/>
          </w:pPr>
          <w:bookmarkStart w:id="50" w:name="varRef2"/>
          <w:proofErr w:type="spellStart"/>
          <w:r>
            <w:t>KSk</w:t>
          </w:r>
          <w:bookmarkEnd w:id="50"/>
          <w:proofErr w:type="spellEnd"/>
        </w:p>
      </w:tc>
    </w:tr>
  </w:tbl>
  <w:p w14:paraId="3F193C75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46313CF4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1E96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0405AE0B" wp14:editId="68F295C3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2722D8F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EB23F0D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729B868" w14:textId="77777777" w:rsidR="005273E5" w:rsidRDefault="005273E5">
          <w:pPr>
            <w:pStyle w:val="DatoRefTekst"/>
          </w:pPr>
          <w:r>
            <w:t>Vår dato</w:t>
          </w:r>
        </w:p>
        <w:p w14:paraId="069429BA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D118408" w14:textId="77777777" w:rsidR="005273E5" w:rsidRDefault="005273E5">
          <w:pPr>
            <w:pStyle w:val="DatoRefTekst"/>
          </w:pPr>
          <w:r>
            <w:t>Vår referanse</w:t>
          </w:r>
        </w:p>
        <w:p w14:paraId="24032157" w14:textId="77777777" w:rsidR="005273E5" w:rsidRDefault="005273E5">
          <w:pPr>
            <w:pStyle w:val="DatoFyllInn1"/>
          </w:pPr>
        </w:p>
      </w:tc>
    </w:tr>
    <w:tr w:rsidR="005273E5" w14:paraId="05DD600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EE9D404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6B779350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55B599F" w14:textId="77777777" w:rsidR="005273E5" w:rsidRDefault="005273E5">
          <w:pPr>
            <w:pStyle w:val="DatoRefTekst2"/>
          </w:pPr>
          <w:r>
            <w:t>Deres dato</w:t>
          </w:r>
        </w:p>
        <w:p w14:paraId="7C8A28D0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B4C9DA9" w14:textId="77777777" w:rsidR="005273E5" w:rsidRDefault="005273E5">
          <w:pPr>
            <w:pStyle w:val="DatoRefTekst2"/>
          </w:pPr>
          <w:r>
            <w:t>Deres referanse</w:t>
          </w:r>
        </w:p>
        <w:p w14:paraId="25493E07" w14:textId="77777777" w:rsidR="005273E5" w:rsidRDefault="005273E5">
          <w:pPr>
            <w:pStyle w:val="DatoRefFyllInn"/>
          </w:pPr>
        </w:p>
      </w:tc>
    </w:tr>
  </w:tbl>
  <w:p w14:paraId="18B9729D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1D6EBFDD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E5885"/>
    <w:multiLevelType w:val="hybridMultilevel"/>
    <w:tmpl w:val="39C25530"/>
    <w:lvl w:ilvl="0" w:tplc="75301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A8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287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421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E078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8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98C5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26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F2F7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24"/>
    <w:rsid w:val="000409E3"/>
    <w:rsid w:val="00072E86"/>
    <w:rsid w:val="000B4FDC"/>
    <w:rsid w:val="000C4A7F"/>
    <w:rsid w:val="000D36C5"/>
    <w:rsid w:val="001057E5"/>
    <w:rsid w:val="0014656A"/>
    <w:rsid w:val="00165FD2"/>
    <w:rsid w:val="001841E0"/>
    <w:rsid w:val="001A6F41"/>
    <w:rsid w:val="001C5EA3"/>
    <w:rsid w:val="001C6420"/>
    <w:rsid w:val="001F054E"/>
    <w:rsid w:val="00213E34"/>
    <w:rsid w:val="0025339D"/>
    <w:rsid w:val="00261969"/>
    <w:rsid w:val="00265163"/>
    <w:rsid w:val="00290AB9"/>
    <w:rsid w:val="002C2948"/>
    <w:rsid w:val="002E1A4F"/>
    <w:rsid w:val="002E2C64"/>
    <w:rsid w:val="002E461D"/>
    <w:rsid w:val="002F6C5D"/>
    <w:rsid w:val="0030528C"/>
    <w:rsid w:val="00340047"/>
    <w:rsid w:val="003438EA"/>
    <w:rsid w:val="00346634"/>
    <w:rsid w:val="00350092"/>
    <w:rsid w:val="00350DD4"/>
    <w:rsid w:val="003537B4"/>
    <w:rsid w:val="0037303F"/>
    <w:rsid w:val="00391861"/>
    <w:rsid w:val="003A3F2B"/>
    <w:rsid w:val="003B19AA"/>
    <w:rsid w:val="003C03A0"/>
    <w:rsid w:val="003E4AC7"/>
    <w:rsid w:val="00416732"/>
    <w:rsid w:val="0043332D"/>
    <w:rsid w:val="00437D7A"/>
    <w:rsid w:val="00464FFF"/>
    <w:rsid w:val="00476E3A"/>
    <w:rsid w:val="0048541D"/>
    <w:rsid w:val="004945E9"/>
    <w:rsid w:val="004C19AA"/>
    <w:rsid w:val="004E2F74"/>
    <w:rsid w:val="004F119E"/>
    <w:rsid w:val="005273E5"/>
    <w:rsid w:val="00541D74"/>
    <w:rsid w:val="00545152"/>
    <w:rsid w:val="00587EEF"/>
    <w:rsid w:val="005A49A0"/>
    <w:rsid w:val="005A72FB"/>
    <w:rsid w:val="005C5EB8"/>
    <w:rsid w:val="00694E05"/>
    <w:rsid w:val="006A2924"/>
    <w:rsid w:val="006B6ECE"/>
    <w:rsid w:val="00714810"/>
    <w:rsid w:val="0076192F"/>
    <w:rsid w:val="007749A6"/>
    <w:rsid w:val="0077577A"/>
    <w:rsid w:val="007767A4"/>
    <w:rsid w:val="00785C33"/>
    <w:rsid w:val="00791041"/>
    <w:rsid w:val="007A05DB"/>
    <w:rsid w:val="007A7FF6"/>
    <w:rsid w:val="007D28DC"/>
    <w:rsid w:val="0080096C"/>
    <w:rsid w:val="00814C7E"/>
    <w:rsid w:val="0085235C"/>
    <w:rsid w:val="00857FCF"/>
    <w:rsid w:val="00885029"/>
    <w:rsid w:val="008A2AA9"/>
    <w:rsid w:val="008A377B"/>
    <w:rsid w:val="008C03B1"/>
    <w:rsid w:val="008D4F37"/>
    <w:rsid w:val="008E63DF"/>
    <w:rsid w:val="00921CB4"/>
    <w:rsid w:val="009835C7"/>
    <w:rsid w:val="00986244"/>
    <w:rsid w:val="0099218E"/>
    <w:rsid w:val="009C6A59"/>
    <w:rsid w:val="009E4C18"/>
    <w:rsid w:val="00A05E28"/>
    <w:rsid w:val="00A2517C"/>
    <w:rsid w:val="00A32318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B23A6B"/>
    <w:rsid w:val="00B40B76"/>
    <w:rsid w:val="00B4527A"/>
    <w:rsid w:val="00B54618"/>
    <w:rsid w:val="00B55D26"/>
    <w:rsid w:val="00B57D63"/>
    <w:rsid w:val="00B6069A"/>
    <w:rsid w:val="00B636F7"/>
    <w:rsid w:val="00B752B0"/>
    <w:rsid w:val="00B76CB7"/>
    <w:rsid w:val="00B92298"/>
    <w:rsid w:val="00BA2CBC"/>
    <w:rsid w:val="00BC489B"/>
    <w:rsid w:val="00BF4BB8"/>
    <w:rsid w:val="00C2664F"/>
    <w:rsid w:val="00C339AE"/>
    <w:rsid w:val="00C4088F"/>
    <w:rsid w:val="00C502F1"/>
    <w:rsid w:val="00C6269C"/>
    <w:rsid w:val="00C6737A"/>
    <w:rsid w:val="00C7574D"/>
    <w:rsid w:val="00C90724"/>
    <w:rsid w:val="00CF46FD"/>
    <w:rsid w:val="00D06C9C"/>
    <w:rsid w:val="00D23DEC"/>
    <w:rsid w:val="00D24F71"/>
    <w:rsid w:val="00D36B08"/>
    <w:rsid w:val="00D57025"/>
    <w:rsid w:val="00D76067"/>
    <w:rsid w:val="00D8355A"/>
    <w:rsid w:val="00DA5E23"/>
    <w:rsid w:val="00DE787D"/>
    <w:rsid w:val="00E06B72"/>
    <w:rsid w:val="00E1094C"/>
    <w:rsid w:val="00E24797"/>
    <w:rsid w:val="00E4288A"/>
    <w:rsid w:val="00E45A14"/>
    <w:rsid w:val="00E65A0E"/>
    <w:rsid w:val="00E96141"/>
    <w:rsid w:val="00ED109B"/>
    <w:rsid w:val="00EE6723"/>
    <w:rsid w:val="00EF795F"/>
    <w:rsid w:val="00F01CC7"/>
    <w:rsid w:val="00F24415"/>
    <w:rsid w:val="00F647E3"/>
    <w:rsid w:val="00F7014D"/>
    <w:rsid w:val="00FA0A20"/>
    <w:rsid w:val="00FB0B52"/>
    <w:rsid w:val="00FC4F8B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546B1"/>
  <w15:docId w15:val="{C68FBC1E-5FD1-4825-B757-2010A5F1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174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95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113">
          <w:marLeft w:val="2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633">
          <w:marLeft w:val="2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883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95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1000-1130</vt:lpstr>
      <vt:lpstr>Ny linje</vt:lpstr>
    </vt:vector>
  </TitlesOfParts>
  <Company>Orakeltjenesten, NTNU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1000-1130</dc:title>
  <dc:subject/>
  <dc:creator>O. Rakel</dc:creator>
  <cp:keywords/>
  <dc:description/>
  <cp:lastModifiedBy>Kari Skarholt</cp:lastModifiedBy>
  <cp:revision>7</cp:revision>
  <cp:lastPrinted>2006-01-04T10:31:00Z</cp:lastPrinted>
  <dcterms:created xsi:type="dcterms:W3CDTF">2022-04-01T10:35:00Z</dcterms:created>
  <dcterms:modified xsi:type="dcterms:W3CDTF">2022-04-04T12:09:00Z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