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F8" w:rsidRDefault="008D2BF8">
      <w:pPr>
        <w:pStyle w:val="Moteoverskrift"/>
      </w:pPr>
      <w:r>
        <w:t>Møtereferat</w:t>
      </w:r>
      <w:r w:rsidR="009242BC">
        <w:t xml:space="preserve"> – LOSAM 01/13</w:t>
      </w:r>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4653"/>
      </w:tblGrid>
      <w:tr w:rsidR="008D2BF8" w:rsidRPr="00496302">
        <w:trPr>
          <w:cantSplit/>
        </w:trPr>
        <w:tc>
          <w:tcPr>
            <w:tcW w:w="1074" w:type="dxa"/>
          </w:tcPr>
          <w:p w:rsidR="008D2BF8" w:rsidRDefault="008D2BF8">
            <w:pPr>
              <w:pStyle w:val="Innkallingsskrift"/>
            </w:pPr>
            <w:r>
              <w:t>Til stede:</w:t>
            </w:r>
          </w:p>
        </w:tc>
        <w:tc>
          <w:tcPr>
            <w:tcW w:w="8613" w:type="dxa"/>
            <w:gridSpan w:val="3"/>
          </w:tcPr>
          <w:p w:rsidR="008D2BF8" w:rsidRDefault="009C6BEC" w:rsidP="00493B2A">
            <w:pPr>
              <w:pStyle w:val="InnkallingsskriftFyllInn"/>
            </w:pPr>
            <w:bookmarkStart w:id="0" w:name="Tilstede"/>
            <w:bookmarkEnd w:id="0"/>
            <w:r>
              <w:t>Arild Vatn (Parat), Ingrid Tømmerdal (NTL), Pål Ell</w:t>
            </w:r>
            <w:r w:rsidR="00817651">
              <w:t>ingsen (</w:t>
            </w:r>
            <w:proofErr w:type="spellStart"/>
            <w:r w:rsidR="00817651">
              <w:t>tekna</w:t>
            </w:r>
            <w:proofErr w:type="spellEnd"/>
            <w:r w:rsidR="00817651">
              <w:t xml:space="preserve">), Sigrid Lindmo (HVO), Bjørn Hafskjold (dekanus), Heidi Hugdal (referent) </w:t>
            </w:r>
          </w:p>
        </w:tc>
      </w:tr>
      <w:tr w:rsidR="008D2BF8">
        <w:trPr>
          <w:cantSplit/>
        </w:trPr>
        <w:tc>
          <w:tcPr>
            <w:tcW w:w="1074" w:type="dxa"/>
          </w:tcPr>
          <w:p w:rsidR="008D2BF8" w:rsidRDefault="008D2BF8">
            <w:pPr>
              <w:pStyle w:val="Innkallingsskrift"/>
            </w:pPr>
            <w:r>
              <w:t>Forfall:</w:t>
            </w:r>
          </w:p>
        </w:tc>
        <w:tc>
          <w:tcPr>
            <w:tcW w:w="8613" w:type="dxa"/>
            <w:gridSpan w:val="3"/>
          </w:tcPr>
          <w:p w:rsidR="008D2BF8" w:rsidRDefault="00817651">
            <w:pPr>
              <w:pStyle w:val="InnkallingsskriftFyllInn"/>
            </w:pPr>
            <w:bookmarkStart w:id="1" w:name="Forfall"/>
            <w:bookmarkEnd w:id="1"/>
            <w:r>
              <w:t xml:space="preserve">Hans Jørgen Roven (Forskerforbundet) </w:t>
            </w:r>
          </w:p>
        </w:tc>
      </w:tr>
      <w:tr w:rsidR="008D2BF8">
        <w:trPr>
          <w:cantSplit/>
        </w:trPr>
        <w:tc>
          <w:tcPr>
            <w:tcW w:w="1074" w:type="dxa"/>
          </w:tcPr>
          <w:p w:rsidR="008D2BF8" w:rsidRDefault="008D2BF8">
            <w:pPr>
              <w:pStyle w:val="Innkallingsskrift"/>
            </w:pPr>
            <w:r>
              <w:t>Kopi til:</w:t>
            </w:r>
          </w:p>
        </w:tc>
        <w:tc>
          <w:tcPr>
            <w:tcW w:w="8613" w:type="dxa"/>
            <w:gridSpan w:val="3"/>
          </w:tcPr>
          <w:p w:rsidR="008D2BF8" w:rsidRDefault="008D2BF8">
            <w:pPr>
              <w:pStyle w:val="InnkallingsskriftFyllInn"/>
            </w:pPr>
            <w:bookmarkStart w:id="2" w:name="Kopi"/>
            <w:bookmarkEnd w:id="2"/>
          </w:p>
        </w:tc>
      </w:tr>
      <w:tr w:rsidR="008D2BF8">
        <w:trPr>
          <w:cantSplit/>
        </w:trPr>
        <w:tc>
          <w:tcPr>
            <w:tcW w:w="1074" w:type="dxa"/>
          </w:tcPr>
          <w:p w:rsidR="008D2BF8" w:rsidRDefault="008D2BF8">
            <w:pPr>
              <w:pStyle w:val="Innkallingsskrift"/>
            </w:pPr>
            <w:r>
              <w:t>Gjelder:</w:t>
            </w:r>
          </w:p>
        </w:tc>
        <w:tc>
          <w:tcPr>
            <w:tcW w:w="8613" w:type="dxa"/>
            <w:gridSpan w:val="3"/>
          </w:tcPr>
          <w:p w:rsidR="008D2BF8" w:rsidRDefault="00817651">
            <w:pPr>
              <w:pStyle w:val="InnkallingsskriftFyllInn"/>
            </w:pPr>
            <w:bookmarkStart w:id="3" w:name="overskrift"/>
            <w:bookmarkEnd w:id="3"/>
            <w:r>
              <w:t>LOSAM-MØTE 01/13</w:t>
            </w:r>
          </w:p>
        </w:tc>
      </w:tr>
      <w:tr w:rsidR="008D2BF8">
        <w:trPr>
          <w:cantSplit/>
        </w:trPr>
        <w:tc>
          <w:tcPr>
            <w:tcW w:w="1074" w:type="dxa"/>
          </w:tcPr>
          <w:p w:rsidR="008D2BF8" w:rsidRDefault="008D2BF8">
            <w:pPr>
              <w:pStyle w:val="Innkallingsskrift"/>
            </w:pPr>
            <w:r>
              <w:t>Møtetid:</w:t>
            </w:r>
          </w:p>
        </w:tc>
        <w:tc>
          <w:tcPr>
            <w:tcW w:w="2875" w:type="dxa"/>
          </w:tcPr>
          <w:p w:rsidR="008D2BF8" w:rsidRDefault="00817651">
            <w:pPr>
              <w:pStyle w:val="InnkallingsskriftFyllInn"/>
            </w:pPr>
            <w:bookmarkStart w:id="4" w:name="Tid"/>
            <w:bookmarkEnd w:id="4"/>
            <w:r>
              <w:t>28.02.13</w:t>
            </w:r>
          </w:p>
        </w:tc>
        <w:tc>
          <w:tcPr>
            <w:tcW w:w="1085" w:type="dxa"/>
          </w:tcPr>
          <w:p w:rsidR="008D2BF8" w:rsidRDefault="008D2BF8">
            <w:pPr>
              <w:pStyle w:val="Innkallingsskrift"/>
            </w:pPr>
            <w:r>
              <w:t>Møtested:</w:t>
            </w:r>
          </w:p>
        </w:tc>
        <w:tc>
          <w:tcPr>
            <w:tcW w:w="4653" w:type="dxa"/>
          </w:tcPr>
          <w:p w:rsidR="008D2BF8" w:rsidRDefault="00817651">
            <w:pPr>
              <w:pStyle w:val="InnkallingsskriftFyllInn"/>
            </w:pPr>
            <w:bookmarkStart w:id="5" w:name="Sted"/>
            <w:bookmarkEnd w:id="5"/>
            <w:r>
              <w:t>E1 118</w:t>
            </w:r>
          </w:p>
        </w:tc>
      </w:tr>
      <w:tr w:rsidR="008D2BF8" w:rsidRPr="00E16045">
        <w:trPr>
          <w:cantSplit/>
        </w:trPr>
        <w:tc>
          <w:tcPr>
            <w:tcW w:w="1074" w:type="dxa"/>
          </w:tcPr>
          <w:p w:rsidR="008D2BF8" w:rsidRDefault="008D2BF8">
            <w:pPr>
              <w:pStyle w:val="Innkallingsskrift"/>
            </w:pPr>
            <w:r>
              <w:t>Signatur:</w:t>
            </w:r>
          </w:p>
        </w:tc>
        <w:tc>
          <w:tcPr>
            <w:tcW w:w="8613" w:type="dxa"/>
            <w:gridSpan w:val="3"/>
          </w:tcPr>
          <w:p w:rsidR="008D2BF8" w:rsidRPr="00E16045" w:rsidRDefault="00E16045">
            <w:pPr>
              <w:pStyle w:val="InnkallingsskriftFyllInn"/>
            </w:pPr>
            <w:r>
              <w:t xml:space="preserve"> </w:t>
            </w:r>
          </w:p>
        </w:tc>
      </w:tr>
    </w:tbl>
    <w:p w:rsidR="008D2BF8" w:rsidRDefault="008D2BF8">
      <w:pPr>
        <w:pStyle w:val="Tomlinje"/>
      </w:pPr>
    </w:p>
    <w:p w:rsidR="00817651" w:rsidRPr="00122BD6" w:rsidRDefault="00817651" w:rsidP="00817651">
      <w:pPr>
        <w:ind w:left="0"/>
        <w:rPr>
          <w:b/>
          <w:lang w:val="nb-NO"/>
        </w:rPr>
      </w:pPr>
      <w:bookmarkStart w:id="6" w:name="start"/>
      <w:bookmarkEnd w:id="6"/>
      <w:r w:rsidRPr="00122BD6">
        <w:rPr>
          <w:b/>
          <w:lang w:val="nb-NO"/>
        </w:rPr>
        <w:t xml:space="preserve">NT-LOSAM sak 01/13 </w:t>
      </w:r>
      <w:r w:rsidRPr="00122BD6">
        <w:rPr>
          <w:b/>
          <w:lang w:val="nb-NO"/>
        </w:rPr>
        <w:tab/>
      </w:r>
      <w:r>
        <w:rPr>
          <w:b/>
          <w:lang w:val="nb-NO"/>
        </w:rPr>
        <w:t>Godkjenning av protokoller</w:t>
      </w:r>
    </w:p>
    <w:p w:rsidR="00817651" w:rsidRPr="00122BD6" w:rsidRDefault="00817651" w:rsidP="00817651">
      <w:pPr>
        <w:pStyle w:val="Listeavsnitt"/>
        <w:rPr>
          <w:lang w:val="nb-NO"/>
        </w:rPr>
      </w:pPr>
      <w:r>
        <w:rPr>
          <w:lang w:val="nb-NO"/>
        </w:rPr>
        <w:t>F</w:t>
      </w:r>
      <w:r w:rsidRPr="00122BD6">
        <w:rPr>
          <w:lang w:val="nb-NO"/>
        </w:rPr>
        <w:t>ra 23.10.12</w:t>
      </w:r>
      <w:r>
        <w:rPr>
          <w:lang w:val="nb-NO"/>
        </w:rPr>
        <w:t xml:space="preserve"> – godkjent</w:t>
      </w:r>
    </w:p>
    <w:p w:rsidR="00817651" w:rsidRDefault="00817651" w:rsidP="00817651">
      <w:pPr>
        <w:pStyle w:val="Listeavsnitt"/>
        <w:rPr>
          <w:lang w:val="nb-NO"/>
        </w:rPr>
      </w:pPr>
      <w:r>
        <w:rPr>
          <w:lang w:val="nb-NO"/>
        </w:rPr>
        <w:t>F</w:t>
      </w:r>
      <w:r w:rsidRPr="00122BD6">
        <w:rPr>
          <w:lang w:val="nb-NO"/>
        </w:rPr>
        <w:t>ra 13.12.12</w:t>
      </w:r>
      <w:r>
        <w:rPr>
          <w:lang w:val="nb-NO"/>
        </w:rPr>
        <w:t xml:space="preserve"> – godkjent</w:t>
      </w:r>
    </w:p>
    <w:p w:rsidR="00817651" w:rsidRDefault="00817651" w:rsidP="00817651">
      <w:pPr>
        <w:pStyle w:val="Listeavsnitt"/>
        <w:ind w:left="3240"/>
        <w:rPr>
          <w:lang w:val="nb-NO"/>
        </w:rPr>
      </w:pPr>
    </w:p>
    <w:p w:rsidR="00817651" w:rsidRPr="00122BD6" w:rsidRDefault="00817651" w:rsidP="00817651">
      <w:pPr>
        <w:rPr>
          <w:lang w:val="nb-NO"/>
        </w:rPr>
      </w:pPr>
      <w:r w:rsidRPr="00122BD6">
        <w:rPr>
          <w:b/>
          <w:lang w:val="nb-NO"/>
        </w:rPr>
        <w:t>NT-LOSAM sak 02/13</w:t>
      </w:r>
      <w:r w:rsidRPr="00122BD6">
        <w:rPr>
          <w:lang w:val="nb-NO"/>
        </w:rPr>
        <w:t xml:space="preserve"> </w:t>
      </w:r>
      <w:r>
        <w:rPr>
          <w:lang w:val="nb-NO"/>
        </w:rPr>
        <w:tab/>
      </w:r>
      <w:r w:rsidRPr="00122BD6">
        <w:rPr>
          <w:b/>
          <w:lang w:val="nb-NO"/>
        </w:rPr>
        <w:t>Saker fra tillitsvalgte</w:t>
      </w:r>
      <w:r w:rsidRPr="00122BD6">
        <w:rPr>
          <w:lang w:val="nb-NO"/>
        </w:rPr>
        <w:t xml:space="preserve"> </w:t>
      </w:r>
    </w:p>
    <w:p w:rsidR="00817651" w:rsidRDefault="00817651" w:rsidP="00817651">
      <w:pPr>
        <w:pStyle w:val="Listeavsnitt"/>
        <w:rPr>
          <w:lang w:val="nb-NO"/>
        </w:rPr>
      </w:pPr>
      <w:r>
        <w:rPr>
          <w:lang w:val="nb-NO"/>
        </w:rPr>
        <w:t xml:space="preserve">Ingen saker </w:t>
      </w:r>
    </w:p>
    <w:p w:rsidR="00817651" w:rsidRPr="00122BD6" w:rsidRDefault="00817651" w:rsidP="00817651">
      <w:pPr>
        <w:ind w:left="445"/>
        <w:rPr>
          <w:lang w:val="nb-NO"/>
        </w:rPr>
      </w:pPr>
    </w:p>
    <w:p w:rsidR="00817651" w:rsidRPr="00122BD6" w:rsidRDefault="00817651" w:rsidP="00817651">
      <w:pPr>
        <w:rPr>
          <w:lang w:val="nb-NO"/>
        </w:rPr>
      </w:pPr>
      <w:r w:rsidRPr="00122BD6">
        <w:rPr>
          <w:b/>
          <w:lang w:val="nb-NO"/>
        </w:rPr>
        <w:t>NT-LOSAM sak 03/13</w:t>
      </w:r>
      <w:r w:rsidRPr="00122BD6">
        <w:rPr>
          <w:lang w:val="nb-NO"/>
        </w:rPr>
        <w:t xml:space="preserve"> </w:t>
      </w:r>
      <w:r>
        <w:rPr>
          <w:lang w:val="nb-NO"/>
        </w:rPr>
        <w:t xml:space="preserve"> </w:t>
      </w:r>
      <w:r>
        <w:rPr>
          <w:lang w:val="nb-NO"/>
        </w:rPr>
        <w:tab/>
      </w:r>
      <w:r w:rsidRPr="00122BD6">
        <w:rPr>
          <w:b/>
          <w:lang w:val="nb-NO"/>
        </w:rPr>
        <w:t xml:space="preserve">Saker til fakultetsstyremøte </w:t>
      </w:r>
      <w:proofErr w:type="gramStart"/>
      <w:r w:rsidRPr="00122BD6">
        <w:rPr>
          <w:b/>
          <w:lang w:val="nb-NO"/>
        </w:rPr>
        <w:t>12</w:t>
      </w:r>
      <w:proofErr w:type="gramEnd"/>
      <w:r w:rsidRPr="00122BD6">
        <w:rPr>
          <w:b/>
          <w:lang w:val="nb-NO"/>
        </w:rPr>
        <w:t xml:space="preserve"> mars</w:t>
      </w:r>
      <w:r w:rsidRPr="00122BD6">
        <w:rPr>
          <w:lang w:val="nb-NO"/>
        </w:rPr>
        <w:t xml:space="preserve"> </w:t>
      </w:r>
    </w:p>
    <w:p w:rsidR="00817651" w:rsidRDefault="00817651" w:rsidP="00817651">
      <w:pPr>
        <w:rPr>
          <w:lang w:val="nb-NO"/>
        </w:rPr>
      </w:pPr>
      <w:r>
        <w:rPr>
          <w:b/>
          <w:lang w:val="nb-NO"/>
        </w:rPr>
        <w:tab/>
      </w:r>
      <w:r w:rsidR="00A03843" w:rsidRPr="00A03843">
        <w:rPr>
          <w:lang w:val="nb-NO"/>
        </w:rPr>
        <w:t>Orienteringssak - Prosjektet i sentrum (</w:t>
      </w:r>
      <w:proofErr w:type="spellStart"/>
      <w:r w:rsidR="00A03843" w:rsidRPr="00A03843">
        <w:rPr>
          <w:lang w:val="nb-NO"/>
        </w:rPr>
        <w:t>PiS</w:t>
      </w:r>
      <w:proofErr w:type="spellEnd"/>
      <w:r w:rsidR="00A03843" w:rsidRPr="00A03843">
        <w:rPr>
          <w:lang w:val="nb-NO"/>
        </w:rPr>
        <w:t xml:space="preserve">). </w:t>
      </w:r>
    </w:p>
    <w:p w:rsidR="00A03843" w:rsidRDefault="00A03843" w:rsidP="00817651">
      <w:pPr>
        <w:rPr>
          <w:lang w:val="nb-NO"/>
        </w:rPr>
      </w:pPr>
      <w:r>
        <w:rPr>
          <w:lang w:val="nb-NO"/>
        </w:rPr>
        <w:tab/>
        <w:t xml:space="preserve">Dekanus redegjorde for </w:t>
      </w:r>
      <w:proofErr w:type="spellStart"/>
      <w:r>
        <w:rPr>
          <w:lang w:val="nb-NO"/>
        </w:rPr>
        <w:t>PiS</w:t>
      </w:r>
      <w:proofErr w:type="spellEnd"/>
      <w:r>
        <w:rPr>
          <w:lang w:val="nb-NO"/>
        </w:rPr>
        <w:t xml:space="preserve">. Dette er etterspurt i miljøene. Bjørn Steinar Tanem som er </w:t>
      </w:r>
      <w:r>
        <w:rPr>
          <w:lang w:val="nb-NO"/>
        </w:rPr>
        <w:tab/>
        <w:t xml:space="preserve">prosjektleder inviteres til LOSAM for å informere mer om dette. </w:t>
      </w:r>
    </w:p>
    <w:p w:rsidR="00A03843" w:rsidRDefault="00A03843" w:rsidP="00817651">
      <w:pPr>
        <w:rPr>
          <w:lang w:val="nb-NO"/>
        </w:rPr>
      </w:pPr>
      <w:r>
        <w:rPr>
          <w:lang w:val="nb-NO"/>
        </w:rPr>
        <w:tab/>
      </w:r>
    </w:p>
    <w:p w:rsidR="00A03843" w:rsidRDefault="00A03843" w:rsidP="00817651">
      <w:pPr>
        <w:rPr>
          <w:lang w:val="nb-NO"/>
        </w:rPr>
      </w:pPr>
      <w:r>
        <w:rPr>
          <w:lang w:val="nb-NO"/>
        </w:rPr>
        <w:tab/>
        <w:t xml:space="preserve">Bemanningsplanene – vedtakssak </w:t>
      </w:r>
    </w:p>
    <w:p w:rsidR="00A03843" w:rsidRDefault="00A03843" w:rsidP="00496302">
      <w:pPr>
        <w:rPr>
          <w:lang w:val="nb-NO"/>
        </w:rPr>
      </w:pPr>
      <w:r>
        <w:rPr>
          <w:lang w:val="nb-NO"/>
        </w:rPr>
        <w:tab/>
        <w:t xml:space="preserve">Dekanus redegjorde for bakgrunnen for forslagene. </w:t>
      </w:r>
      <w:proofErr w:type="gramStart"/>
      <w:r>
        <w:rPr>
          <w:lang w:val="nb-NO"/>
        </w:rPr>
        <w:t>Det</w:t>
      </w:r>
      <w:proofErr w:type="gramEnd"/>
      <w:r>
        <w:rPr>
          <w:lang w:val="nb-NO"/>
        </w:rPr>
        <w:t xml:space="preserve"> økonomiske </w:t>
      </w:r>
      <w:proofErr w:type="gramStart"/>
      <w:r w:rsidR="00496302">
        <w:rPr>
          <w:lang w:val="nb-NO"/>
        </w:rPr>
        <w:t>rammene</w:t>
      </w:r>
      <w:proofErr w:type="gramEnd"/>
      <w:r w:rsidR="00496302">
        <w:rPr>
          <w:lang w:val="nb-NO"/>
        </w:rPr>
        <w:t xml:space="preserve"> er strammere </w:t>
      </w:r>
      <w:r w:rsidR="00496302">
        <w:rPr>
          <w:lang w:val="nb-NO"/>
        </w:rPr>
        <w:tab/>
        <w:t xml:space="preserve">og det gir mindre handlingsrom. </w:t>
      </w:r>
      <w:r>
        <w:rPr>
          <w:lang w:val="nb-NO"/>
        </w:rPr>
        <w:t xml:space="preserve"> Det instituttene har gjort er å revidere og justere tidligere </w:t>
      </w:r>
      <w:r w:rsidR="00493B2A">
        <w:rPr>
          <w:lang w:val="nb-NO"/>
        </w:rPr>
        <w:tab/>
      </w:r>
      <w:r w:rsidR="00496302">
        <w:rPr>
          <w:lang w:val="nb-NO"/>
        </w:rPr>
        <w:t xml:space="preserve">bemanningsplaner </w:t>
      </w:r>
      <w:r>
        <w:rPr>
          <w:lang w:val="nb-NO"/>
        </w:rPr>
        <w:t xml:space="preserve">ut i fra </w:t>
      </w:r>
      <w:r w:rsidR="00496302">
        <w:rPr>
          <w:lang w:val="nb-NO"/>
        </w:rPr>
        <w:t xml:space="preserve">virksomhetskritiske stillinger.  Det kan åpne seg for flere stillinger </w:t>
      </w:r>
      <w:r w:rsidR="00496302">
        <w:rPr>
          <w:lang w:val="nb-NO"/>
        </w:rPr>
        <w:tab/>
        <w:t xml:space="preserve">i perioden ved uforutsette avganger. Dette skal vurderes i fra stilling til stilling. </w:t>
      </w:r>
    </w:p>
    <w:p w:rsidR="00496302" w:rsidRDefault="00496302" w:rsidP="00496302">
      <w:pPr>
        <w:rPr>
          <w:lang w:val="nb-NO"/>
        </w:rPr>
      </w:pPr>
      <w:r>
        <w:rPr>
          <w:lang w:val="nb-NO"/>
        </w:rPr>
        <w:tab/>
        <w:t xml:space="preserve">Bemanningsplanen som nå skal vedtas er for 2014. Langtidsplan vil bli fremlagt for styret i </w:t>
      </w:r>
      <w:r>
        <w:rPr>
          <w:lang w:val="nb-NO"/>
        </w:rPr>
        <w:tab/>
        <w:t xml:space="preserve">juni 2013.  </w:t>
      </w:r>
    </w:p>
    <w:p w:rsidR="00817651" w:rsidRDefault="00496302" w:rsidP="00496302">
      <w:pPr>
        <w:rPr>
          <w:b/>
          <w:lang w:val="nb-NO"/>
        </w:rPr>
      </w:pPr>
      <w:r>
        <w:rPr>
          <w:lang w:val="nb-NO"/>
        </w:rPr>
        <w:tab/>
        <w:t xml:space="preserve">For teknisk/administrative stillinger er det kun rammen som vil bli fremlagt for styret. </w:t>
      </w:r>
      <w:r>
        <w:rPr>
          <w:lang w:val="nb-NO"/>
        </w:rPr>
        <w:tab/>
        <w:t xml:space="preserve">Dekanus ber om fullmakt for å fordele disse stillingene etter styremøte, i samråd med </w:t>
      </w:r>
      <w:r>
        <w:rPr>
          <w:lang w:val="nb-NO"/>
        </w:rPr>
        <w:tab/>
        <w:t>ledergruppa.</w:t>
      </w:r>
      <w:bookmarkStart w:id="7" w:name="_GoBack"/>
      <w:bookmarkEnd w:id="7"/>
    </w:p>
    <w:p w:rsidR="00817651" w:rsidRDefault="00817651" w:rsidP="00817651">
      <w:pPr>
        <w:rPr>
          <w:b/>
          <w:lang w:val="nb-NO"/>
        </w:rPr>
      </w:pPr>
    </w:p>
    <w:p w:rsidR="00817651" w:rsidRPr="00122BD6" w:rsidRDefault="00817651" w:rsidP="00817651">
      <w:pPr>
        <w:rPr>
          <w:b/>
          <w:lang w:val="nb-NO"/>
        </w:rPr>
      </w:pPr>
    </w:p>
    <w:p w:rsidR="00817651" w:rsidRPr="00122BD6" w:rsidRDefault="00817651" w:rsidP="00817651">
      <w:pPr>
        <w:rPr>
          <w:lang w:val="nb-NO"/>
        </w:rPr>
      </w:pPr>
      <w:r w:rsidRPr="00122BD6">
        <w:rPr>
          <w:b/>
          <w:lang w:val="nb-NO"/>
        </w:rPr>
        <w:lastRenderedPageBreak/>
        <w:t xml:space="preserve">NT-LOSAM sak 04/13 </w:t>
      </w:r>
      <w:r w:rsidRPr="00122BD6">
        <w:rPr>
          <w:b/>
          <w:lang w:val="nb-NO"/>
        </w:rPr>
        <w:tab/>
        <w:t xml:space="preserve">Innstillingsutvalg til tilsetting av instituttledere - Styrenotat </w:t>
      </w:r>
      <w:r>
        <w:rPr>
          <w:b/>
          <w:lang w:val="nb-NO"/>
        </w:rPr>
        <w:tab/>
      </w:r>
      <w:r>
        <w:rPr>
          <w:b/>
          <w:lang w:val="nb-NO"/>
        </w:rPr>
        <w:tab/>
      </w:r>
      <w:r>
        <w:rPr>
          <w:b/>
          <w:lang w:val="nb-NO"/>
        </w:rPr>
        <w:tab/>
      </w:r>
      <w:r>
        <w:rPr>
          <w:b/>
          <w:lang w:val="nb-NO"/>
        </w:rPr>
        <w:tab/>
      </w:r>
      <w:r>
        <w:rPr>
          <w:b/>
          <w:lang w:val="nb-NO"/>
        </w:rPr>
        <w:tab/>
      </w:r>
      <w:r w:rsidRPr="00122BD6">
        <w:rPr>
          <w:b/>
          <w:lang w:val="nb-NO"/>
        </w:rPr>
        <w:t>vedlegges</w:t>
      </w:r>
      <w:r w:rsidRPr="00122BD6">
        <w:rPr>
          <w:lang w:val="nb-NO"/>
        </w:rPr>
        <w:t xml:space="preserve"> </w:t>
      </w:r>
    </w:p>
    <w:p w:rsidR="00817651" w:rsidRPr="00496302" w:rsidRDefault="00496302" w:rsidP="00817651">
      <w:pPr>
        <w:rPr>
          <w:lang w:val="nb-NO"/>
        </w:rPr>
      </w:pPr>
      <w:r>
        <w:rPr>
          <w:lang w:val="nb-NO"/>
        </w:rPr>
        <w:tab/>
      </w:r>
      <w:r>
        <w:rPr>
          <w:lang w:val="nb-NO"/>
        </w:rPr>
        <w:tab/>
      </w:r>
      <w:r w:rsidRPr="00496302">
        <w:rPr>
          <w:lang w:val="nb-NO"/>
        </w:rPr>
        <w:t xml:space="preserve">I henhold til NTNUs styresak S-sak 09/13 skal </w:t>
      </w:r>
      <w:proofErr w:type="spellStart"/>
      <w:r w:rsidRPr="00496302">
        <w:rPr>
          <w:lang w:val="nb-NO"/>
        </w:rPr>
        <w:t>fakultetstyret</w:t>
      </w:r>
      <w:proofErr w:type="spellEnd"/>
      <w:r w:rsidRPr="00496302">
        <w:rPr>
          <w:lang w:val="nb-NO"/>
        </w:rPr>
        <w:t xml:space="preserve"> oppnevne 2 </w:t>
      </w:r>
      <w:r>
        <w:rPr>
          <w:lang w:val="nb-NO"/>
        </w:rPr>
        <w:tab/>
      </w:r>
      <w:r>
        <w:rPr>
          <w:lang w:val="nb-NO"/>
        </w:rPr>
        <w:tab/>
      </w:r>
      <w:r>
        <w:rPr>
          <w:lang w:val="nb-NO"/>
        </w:rPr>
        <w:tab/>
      </w:r>
      <w:r>
        <w:rPr>
          <w:lang w:val="nb-NO"/>
        </w:rPr>
        <w:tab/>
      </w:r>
      <w:r w:rsidRPr="00496302">
        <w:rPr>
          <w:lang w:val="nb-NO"/>
        </w:rPr>
        <w:t xml:space="preserve">representanter og arbeidstakerorganisasjonen skal oppnevne 2 representanter i tillegg </w:t>
      </w:r>
      <w:r>
        <w:rPr>
          <w:lang w:val="nb-NO"/>
        </w:rPr>
        <w:tab/>
      </w:r>
      <w:r>
        <w:rPr>
          <w:lang w:val="nb-NO"/>
        </w:rPr>
        <w:tab/>
      </w:r>
      <w:r w:rsidRPr="00496302">
        <w:rPr>
          <w:lang w:val="nb-NO"/>
        </w:rPr>
        <w:t xml:space="preserve">til studentene. </w:t>
      </w:r>
    </w:p>
    <w:p w:rsidR="00496302" w:rsidRPr="00496302" w:rsidRDefault="00496302" w:rsidP="00817651">
      <w:pPr>
        <w:rPr>
          <w:lang w:val="nb-NO"/>
        </w:rPr>
      </w:pPr>
    </w:p>
    <w:p w:rsidR="00496302" w:rsidRPr="00496302" w:rsidRDefault="00496302" w:rsidP="00817651">
      <w:pPr>
        <w:rPr>
          <w:lang w:val="nb-NO"/>
        </w:rPr>
      </w:pPr>
      <w:r>
        <w:rPr>
          <w:lang w:val="nb-NO"/>
        </w:rPr>
        <w:tab/>
      </w:r>
      <w:r>
        <w:rPr>
          <w:lang w:val="nb-NO"/>
        </w:rPr>
        <w:tab/>
      </w:r>
      <w:r w:rsidRPr="00496302">
        <w:rPr>
          <w:lang w:val="nb-NO"/>
        </w:rPr>
        <w:t xml:space="preserve">LOSAM bes om å oppnevne 2 representanter for hvert av innstillingsutvalgene ved </w:t>
      </w:r>
      <w:r>
        <w:rPr>
          <w:lang w:val="nb-NO"/>
        </w:rPr>
        <w:tab/>
      </w:r>
      <w:r>
        <w:rPr>
          <w:lang w:val="nb-NO"/>
        </w:rPr>
        <w:tab/>
      </w:r>
      <w:r w:rsidRPr="00496302">
        <w:rPr>
          <w:lang w:val="nb-NO"/>
        </w:rPr>
        <w:t xml:space="preserve">NT. Fristen for å melde inn kandidater er satt til påske.  </w:t>
      </w:r>
      <w:proofErr w:type="gramStart"/>
      <w:r w:rsidRPr="00496302">
        <w:rPr>
          <w:lang w:val="nb-NO"/>
        </w:rPr>
        <w:t>LOSAM  ønsker</w:t>
      </w:r>
      <w:proofErr w:type="gramEnd"/>
      <w:r w:rsidRPr="00496302">
        <w:rPr>
          <w:lang w:val="nb-NO"/>
        </w:rPr>
        <w:t xml:space="preserve"> å få </w:t>
      </w:r>
      <w:r>
        <w:rPr>
          <w:lang w:val="nb-NO"/>
        </w:rPr>
        <w:tab/>
      </w:r>
      <w:r>
        <w:rPr>
          <w:lang w:val="nb-NO"/>
        </w:rPr>
        <w:tab/>
      </w:r>
      <w:r>
        <w:rPr>
          <w:lang w:val="nb-NO"/>
        </w:rPr>
        <w:tab/>
      </w:r>
      <w:r w:rsidRPr="00496302">
        <w:rPr>
          <w:lang w:val="nb-NO"/>
        </w:rPr>
        <w:t xml:space="preserve">resultatet av hvem fakultetsstyret oppnevner 12 mars. </w:t>
      </w:r>
    </w:p>
    <w:p w:rsidR="00817651" w:rsidRDefault="00817651" w:rsidP="00817651">
      <w:pPr>
        <w:ind w:left="0"/>
        <w:rPr>
          <w:lang w:val="nb-NO"/>
        </w:rPr>
      </w:pPr>
    </w:p>
    <w:p w:rsidR="008D2BF8" w:rsidRPr="00496302" w:rsidRDefault="00496302">
      <w:pPr>
        <w:rPr>
          <w:b/>
          <w:lang w:val="nb-NO"/>
        </w:rPr>
      </w:pPr>
      <w:r w:rsidRPr="00496302">
        <w:rPr>
          <w:b/>
          <w:lang w:val="nb-NO"/>
        </w:rPr>
        <w:t xml:space="preserve">Eventuelt </w:t>
      </w:r>
    </w:p>
    <w:p w:rsidR="00496302" w:rsidRPr="00496302" w:rsidRDefault="00496302" w:rsidP="00496302">
      <w:pPr>
        <w:pStyle w:val="Listeavsnitt"/>
        <w:numPr>
          <w:ilvl w:val="0"/>
          <w:numId w:val="4"/>
        </w:numPr>
        <w:rPr>
          <w:lang w:val="nb-NO"/>
        </w:rPr>
      </w:pPr>
      <w:r w:rsidRPr="00496302">
        <w:rPr>
          <w:lang w:val="nb-NO"/>
        </w:rPr>
        <w:t xml:space="preserve">Påtroppende rektor kommer på besøk til NT 4 og </w:t>
      </w:r>
      <w:proofErr w:type="gramStart"/>
      <w:r w:rsidRPr="00496302">
        <w:rPr>
          <w:lang w:val="nb-NO"/>
        </w:rPr>
        <w:t>5</w:t>
      </w:r>
      <w:proofErr w:type="gramEnd"/>
      <w:r w:rsidRPr="00496302">
        <w:rPr>
          <w:lang w:val="nb-NO"/>
        </w:rPr>
        <w:t xml:space="preserve"> april. Ønsker å møte fagmiljøene. </w:t>
      </w:r>
    </w:p>
    <w:p w:rsidR="00496302" w:rsidRDefault="00496302" w:rsidP="00496302">
      <w:pPr>
        <w:pStyle w:val="Listeavsnitt"/>
        <w:numPr>
          <w:ilvl w:val="0"/>
          <w:numId w:val="4"/>
        </w:numPr>
        <w:rPr>
          <w:lang w:val="nb-NO"/>
        </w:rPr>
      </w:pPr>
      <w:r w:rsidRPr="00496302">
        <w:rPr>
          <w:lang w:val="nb-NO"/>
        </w:rPr>
        <w:t xml:space="preserve">Medvirkningsorganer </w:t>
      </w:r>
      <w:r>
        <w:rPr>
          <w:lang w:val="nb-NO"/>
        </w:rPr>
        <w:t xml:space="preserve">på enhetene. Det er utarbeidet et notat og LOSAM etterspør prosess ved NT. NT har ikke sett vedtaket som det nå foreligger. Ved en tidligere forespørsel om hva fakultetene ønsker, rapporterte instituttene ved NT at de ønsket ulike medvirkningsorganer. </w:t>
      </w:r>
      <w:proofErr w:type="spellStart"/>
      <w:r>
        <w:rPr>
          <w:lang w:val="nb-NO"/>
        </w:rPr>
        <w:t>Tekna</w:t>
      </w:r>
      <w:proofErr w:type="spellEnd"/>
      <w:r>
        <w:rPr>
          <w:lang w:val="nb-NO"/>
        </w:rPr>
        <w:t xml:space="preserve"> er for valgfrihet pr enhet.  Saken vil komme opp i LOSAM når bestilling fra NTNUs styre kommer. </w:t>
      </w:r>
    </w:p>
    <w:p w:rsidR="00496302" w:rsidRPr="00496302" w:rsidRDefault="00496302" w:rsidP="00496302">
      <w:pPr>
        <w:pStyle w:val="Listeavsnitt"/>
        <w:numPr>
          <w:ilvl w:val="0"/>
          <w:numId w:val="4"/>
        </w:numPr>
        <w:rPr>
          <w:lang w:val="nb-NO"/>
        </w:rPr>
      </w:pPr>
      <w:r>
        <w:rPr>
          <w:lang w:val="nb-NO"/>
        </w:rPr>
        <w:t xml:space="preserve">LOSAM ønsker å få tilsendt utlysningsteksten for instituttlederstillingene. </w:t>
      </w:r>
    </w:p>
    <w:sectPr w:rsidR="00496302" w:rsidRPr="00496302">
      <w:headerReference w:type="default" r:id="rId8"/>
      <w:headerReference w:type="first" r:id="rId9"/>
      <w:footerReference w:type="first" r:id="rId10"/>
      <w:type w:val="continuous"/>
      <w:pgSz w:w="11906" w:h="16838" w:code="9"/>
      <w:pgMar w:top="1871" w:right="1049" w:bottom="2308" w:left="1049"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2BC" w:rsidRDefault="009242BC">
      <w:r>
        <w:separator/>
      </w:r>
    </w:p>
  </w:endnote>
  <w:endnote w:type="continuationSeparator" w:id="0">
    <w:p w:rsidR="009242BC" w:rsidRDefault="0092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F8" w:rsidRDefault="008D2BF8">
    <w:pPr>
      <w:pStyle w:val="Bunntekst"/>
      <w:pBdr>
        <w:bottom w:val="single" w:sz="4" w:space="1" w:color="auto"/>
      </w:pBdr>
    </w:pPr>
  </w:p>
  <w:p w:rsidR="008D2BF8" w:rsidRDefault="008D2BF8">
    <w:pPr>
      <w:pStyle w:val="FooterFet"/>
      <w:rPr>
        <w:bCs/>
      </w:rPr>
    </w:pPr>
    <w:r>
      <w:t>Postadresse</w:t>
    </w:r>
    <w:r>
      <w:tab/>
      <w:t xml:space="preserve">Org.nr. </w:t>
    </w:r>
    <w:r>
      <w:rPr>
        <w:b w:val="0"/>
        <w:bCs/>
      </w:rPr>
      <w:t>974 767 880</w:t>
    </w:r>
    <w:r>
      <w:rPr>
        <w:bCs/>
      </w:rPr>
      <w:tab/>
    </w:r>
    <w:r>
      <w:t>Besøksadresse</w:t>
    </w:r>
    <w:r>
      <w:tab/>
      <w:t>Telefon</w:t>
    </w:r>
    <w:r>
      <w:tab/>
    </w:r>
    <w:bookmarkStart w:id="12" w:name="tittel"/>
    <w:bookmarkEnd w:id="12"/>
  </w:p>
  <w:p w:rsidR="008D2BF8" w:rsidRDefault="00911441">
    <w:pPr>
      <w:pStyle w:val="FooterTekst"/>
    </w:pPr>
    <w:r>
      <w:t>Realfagbygget</w:t>
    </w:r>
    <w:r w:rsidR="008D2BF8">
      <w:tab/>
      <w:t>E-post:</w:t>
    </w:r>
    <w:r w:rsidR="008D2BF8">
      <w:tab/>
    </w:r>
    <w:r>
      <w:t>Realfagbygget D1</w:t>
    </w:r>
    <w:r w:rsidR="008D2BF8">
      <w:tab/>
      <w:t xml:space="preserve">+ 47 </w:t>
    </w:r>
    <w:r>
      <w:t>73 59 41 97</w:t>
    </w:r>
    <w:r w:rsidR="008D2BF8">
      <w:tab/>
    </w:r>
    <w:bookmarkStart w:id="13" w:name="Navn"/>
    <w:bookmarkEnd w:id="13"/>
  </w:p>
  <w:p w:rsidR="008D2BF8" w:rsidRDefault="00911441">
    <w:pPr>
      <w:pStyle w:val="FooterTekst"/>
    </w:pPr>
    <w:r>
      <w:t>7491 Trondheim</w:t>
    </w:r>
    <w:r w:rsidR="008D2BF8">
      <w:tab/>
    </w:r>
    <w:r>
      <w:t>postmottak@nt.ntnu.no</w:t>
    </w:r>
    <w:r w:rsidR="008D2BF8">
      <w:tab/>
    </w:r>
    <w:r>
      <w:t>Høgskoleringen 5</w:t>
    </w:r>
    <w:r w:rsidR="008D2BF8">
      <w:tab/>
    </w:r>
    <w:r w:rsidR="008D2BF8">
      <w:rPr>
        <w:rFonts w:ascii="Arial" w:hAnsi="Arial"/>
        <w:b/>
      </w:rPr>
      <w:t>Telefaks</w:t>
    </w:r>
    <w:r w:rsidR="008D2BF8">
      <w:tab/>
    </w:r>
    <w:bookmarkStart w:id="14" w:name="Navn2"/>
    <w:bookmarkEnd w:id="14"/>
  </w:p>
  <w:p w:rsidR="008D2BF8" w:rsidRPr="009242BC" w:rsidRDefault="008D2BF8">
    <w:pPr>
      <w:pStyle w:val="FooterTekst"/>
      <w:rPr>
        <w:lang w:val="en-US"/>
      </w:rPr>
    </w:pPr>
    <w:r>
      <w:tab/>
    </w:r>
    <w:r w:rsidRPr="009242BC">
      <w:rPr>
        <w:lang w:val="en-US"/>
      </w:rPr>
      <w:t>http://</w:t>
    </w:r>
    <w:r w:rsidR="00911441" w:rsidRPr="009242BC">
      <w:rPr>
        <w:lang w:val="en-US"/>
      </w:rPr>
      <w:t>www.nt.ntnu.no</w:t>
    </w:r>
    <w:r w:rsidRPr="009242BC">
      <w:rPr>
        <w:lang w:val="en-US"/>
      </w:rPr>
      <w:tab/>
    </w:r>
    <w:proofErr w:type="spellStart"/>
    <w:r w:rsidR="00911441" w:rsidRPr="009242BC">
      <w:rPr>
        <w:lang w:val="en-US"/>
      </w:rPr>
      <w:t>Gløshaugen</w:t>
    </w:r>
    <w:proofErr w:type="spellEnd"/>
    <w:r w:rsidRPr="009242BC">
      <w:rPr>
        <w:lang w:val="en-US"/>
      </w:rPr>
      <w:tab/>
      <w:t xml:space="preserve">+ 47 </w:t>
    </w:r>
    <w:r w:rsidR="00911441" w:rsidRPr="009242BC">
      <w:rPr>
        <w:lang w:val="en-US"/>
      </w:rPr>
      <w:t>73 59 14 10 </w:t>
    </w:r>
    <w:r w:rsidRPr="009242BC">
      <w:rPr>
        <w:lang w:val="en-US"/>
      </w:rPr>
      <w:tab/>
    </w:r>
    <w:proofErr w:type="spellStart"/>
    <w:r w:rsidRPr="009242BC">
      <w:rPr>
        <w:lang w:val="en-US"/>
      </w:rPr>
      <w:t>Tlf</w:t>
    </w:r>
    <w:proofErr w:type="spellEnd"/>
    <w:r w:rsidRPr="009242BC">
      <w:rPr>
        <w:lang w:val="en-US"/>
      </w:rPr>
      <w:t xml:space="preserve">: + 47 </w:t>
    </w:r>
    <w:bookmarkStart w:id="15" w:name="Tlf"/>
    <w:bookmarkEnd w:id="15"/>
  </w:p>
  <w:p w:rsidR="008D2BF8" w:rsidRPr="009242BC" w:rsidRDefault="008D2BF8">
    <w:pPr>
      <w:pStyle w:val="Bunntekst"/>
      <w:rPr>
        <w:sz w:val="6"/>
        <w:lang w:val="en-US"/>
      </w:rPr>
    </w:pPr>
  </w:p>
  <w:p w:rsidR="008D2BF8" w:rsidRDefault="008D2BF8">
    <w:pPr>
      <w:pStyle w:val="FooterGraa"/>
    </w:pPr>
    <w:r>
      <w:t>All korrespondanse som inngår i saksbehandling skal adresseres til saksbehandlende enhet ved NTNU og ikke direkte til enkeltpersoner. Ved henvendelse vennligst oppgi referanse.</w:t>
    </w:r>
  </w:p>
  <w:p w:rsidR="008D2BF8" w:rsidRDefault="008D2BF8">
    <w:pPr>
      <w:pStyle w:val="Bunntekst"/>
      <w:rPr>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2BC" w:rsidRDefault="009242BC">
      <w:r>
        <w:separator/>
      </w:r>
    </w:p>
  </w:footnote>
  <w:footnote w:type="continuationSeparator" w:id="0">
    <w:p w:rsidR="009242BC" w:rsidRDefault="00924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F8" w:rsidRDefault="008D2BF8">
    <w:pPr>
      <w:pStyle w:val="sidetall"/>
    </w:pPr>
    <w:r>
      <w:tab/>
    </w:r>
    <w:r>
      <w:tab/>
    </w:r>
    <w:r>
      <w:fldChar w:fldCharType="begin"/>
    </w:r>
    <w:r>
      <w:instrText xml:space="preserve"> PAGE </w:instrText>
    </w:r>
    <w:r>
      <w:fldChar w:fldCharType="separate"/>
    </w:r>
    <w:r w:rsidR="00496302">
      <w:t>2</w:t>
    </w:r>
    <w:r>
      <w:fldChar w:fldCharType="end"/>
    </w:r>
    <w:r>
      <w:t xml:space="preserve"> av </w:t>
    </w:r>
    <w:r>
      <w:fldChar w:fldCharType="begin"/>
    </w:r>
    <w:r>
      <w:instrText xml:space="preserve"> NUMPAGES </w:instrText>
    </w:r>
    <w:r>
      <w:fldChar w:fldCharType="separate"/>
    </w:r>
    <w:r w:rsidR="00496302">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8D2BF8">
      <w:tc>
        <w:tcPr>
          <w:tcW w:w="6579" w:type="dxa"/>
          <w:tcBorders>
            <w:top w:val="nil"/>
            <w:left w:val="nil"/>
            <w:bottom w:val="nil"/>
            <w:right w:val="nil"/>
          </w:tcBorders>
        </w:tcPr>
        <w:p w:rsidR="008D2BF8" w:rsidRDefault="008D2BF8">
          <w:pPr>
            <w:pStyle w:val="Header2"/>
          </w:pPr>
          <w:r>
            <w:t>Norges teknisk-naturvitenskapelige universitet</w:t>
          </w:r>
        </w:p>
      </w:tc>
      <w:tc>
        <w:tcPr>
          <w:tcW w:w="1341" w:type="dxa"/>
          <w:tcBorders>
            <w:top w:val="nil"/>
            <w:left w:val="nil"/>
            <w:bottom w:val="nil"/>
            <w:right w:val="nil"/>
          </w:tcBorders>
        </w:tcPr>
        <w:p w:rsidR="008D2BF8" w:rsidRDefault="008D2BF8">
          <w:pPr>
            <w:pStyle w:val="DatoRefTekst"/>
          </w:pPr>
          <w:r>
            <w:t>Dato</w:t>
          </w:r>
        </w:p>
        <w:p w:rsidR="008D2BF8" w:rsidRDefault="008D2BF8">
          <w:pPr>
            <w:pStyle w:val="DatoRefFyllInn"/>
          </w:pPr>
          <w:bookmarkStart w:id="8" w:name="VarDato2"/>
          <w:bookmarkEnd w:id="8"/>
        </w:p>
      </w:tc>
      <w:tc>
        <w:tcPr>
          <w:tcW w:w="1996" w:type="dxa"/>
          <w:tcBorders>
            <w:top w:val="nil"/>
            <w:left w:val="nil"/>
            <w:bottom w:val="nil"/>
            <w:right w:val="nil"/>
          </w:tcBorders>
        </w:tcPr>
        <w:p w:rsidR="008D2BF8" w:rsidRDefault="008D2BF8">
          <w:pPr>
            <w:pStyle w:val="DatoRefTekst"/>
          </w:pPr>
          <w:r>
            <w:t>Referanse</w:t>
          </w:r>
        </w:p>
        <w:p w:rsidR="008D2BF8" w:rsidRDefault="008D2BF8">
          <w:pPr>
            <w:pStyle w:val="DatoRefFyllInn"/>
          </w:pPr>
          <w:bookmarkStart w:id="9" w:name="VarRef2"/>
          <w:bookmarkEnd w:id="9"/>
        </w:p>
      </w:tc>
    </w:tr>
  </w:tbl>
  <w:p w:rsidR="008D2BF8" w:rsidRDefault="008D2BF8">
    <w:pPr>
      <w:pStyle w:val="Topptekst"/>
      <w:pBdr>
        <w:bottom w:val="single" w:sz="4" w:space="1" w:color="auto"/>
      </w:pBdr>
      <w:rPr>
        <w:lang w:val="nb-N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F8" w:rsidRDefault="00A527D7">
    <w:pPr>
      <w:pStyle w:val="sidetall"/>
    </w:pPr>
    <w:r>
      <w:rPr>
        <w:snapToGrid/>
        <w:sz w:val="20"/>
        <w:lang w:eastAsia="nb-NO"/>
      </w:rPr>
      <w:drawing>
        <wp:anchor distT="0" distB="0" distL="114300" distR="114300" simplePos="0" relativeHeight="251657728" behindDoc="0" locked="0" layoutInCell="1" allowOverlap="1">
          <wp:simplePos x="0" y="0"/>
          <wp:positionH relativeFrom="column">
            <wp:posOffset>53975</wp:posOffset>
          </wp:positionH>
          <wp:positionV relativeFrom="paragraph">
            <wp:posOffset>17780</wp:posOffset>
          </wp:positionV>
          <wp:extent cx="1647825" cy="304800"/>
          <wp:effectExtent l="0" t="0" r="9525" b="0"/>
          <wp:wrapNone/>
          <wp:docPr id="7" name="Bilde 7" descr="Logofarge8_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8_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BF8">
      <w:tab/>
    </w:r>
    <w:r w:rsidR="008D2BF8">
      <w:tab/>
    </w:r>
    <w:r w:rsidR="008D2BF8">
      <w:tab/>
    </w:r>
    <w:r w:rsidR="008D2BF8">
      <w:fldChar w:fldCharType="begin"/>
    </w:r>
    <w:r w:rsidR="008D2BF8">
      <w:instrText xml:space="preserve"> PAGE </w:instrText>
    </w:r>
    <w:r w:rsidR="008D2BF8">
      <w:fldChar w:fldCharType="separate"/>
    </w:r>
    <w:r w:rsidR="00496302">
      <w:t>1</w:t>
    </w:r>
    <w:r w:rsidR="008D2BF8">
      <w:fldChar w:fldCharType="end"/>
    </w:r>
    <w:r w:rsidR="008D2BF8">
      <w:t xml:space="preserve"> av </w:t>
    </w:r>
    <w:r w:rsidR="008D2BF8">
      <w:fldChar w:fldCharType="begin"/>
    </w:r>
    <w:r w:rsidR="008D2BF8">
      <w:instrText xml:space="preserve"> NUMPAGES </w:instrText>
    </w:r>
    <w:r w:rsidR="008D2BF8">
      <w:fldChar w:fldCharType="separate"/>
    </w:r>
    <w:r w:rsidR="00496302">
      <w:t>2</w:t>
    </w:r>
    <w:r w:rsidR="008D2BF8">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8D2BF8">
      <w:tc>
        <w:tcPr>
          <w:tcW w:w="6579" w:type="dxa"/>
          <w:tcBorders>
            <w:top w:val="nil"/>
            <w:left w:val="nil"/>
            <w:bottom w:val="nil"/>
            <w:right w:val="nil"/>
          </w:tcBorders>
        </w:tcPr>
        <w:p w:rsidR="008D2BF8" w:rsidRDefault="008D2BF8">
          <w:pPr>
            <w:pStyle w:val="Topptekst"/>
            <w:rPr>
              <w:lang w:val="nb-NO"/>
            </w:rPr>
          </w:pPr>
        </w:p>
      </w:tc>
      <w:tc>
        <w:tcPr>
          <w:tcW w:w="1341" w:type="dxa"/>
          <w:tcBorders>
            <w:top w:val="nil"/>
            <w:left w:val="nil"/>
            <w:bottom w:val="nil"/>
            <w:right w:val="nil"/>
          </w:tcBorders>
        </w:tcPr>
        <w:p w:rsidR="008D2BF8" w:rsidRDefault="008D2BF8">
          <w:pPr>
            <w:pStyle w:val="DatoRefTekst"/>
          </w:pPr>
        </w:p>
        <w:p w:rsidR="008D2BF8" w:rsidRDefault="008D2BF8">
          <w:pPr>
            <w:pStyle w:val="DatoFyllInn1"/>
          </w:pPr>
        </w:p>
      </w:tc>
      <w:tc>
        <w:tcPr>
          <w:tcW w:w="1996" w:type="dxa"/>
          <w:tcBorders>
            <w:top w:val="nil"/>
            <w:left w:val="nil"/>
            <w:bottom w:val="nil"/>
            <w:right w:val="nil"/>
          </w:tcBorders>
        </w:tcPr>
        <w:p w:rsidR="008D2BF8" w:rsidRDefault="008D2BF8">
          <w:pPr>
            <w:pStyle w:val="DatoRefTekst"/>
          </w:pPr>
        </w:p>
      </w:tc>
    </w:tr>
    <w:tr w:rsidR="008D2BF8">
      <w:tc>
        <w:tcPr>
          <w:tcW w:w="6579" w:type="dxa"/>
          <w:tcBorders>
            <w:top w:val="nil"/>
            <w:left w:val="nil"/>
            <w:bottom w:val="nil"/>
            <w:right w:val="nil"/>
          </w:tcBorders>
        </w:tcPr>
        <w:p w:rsidR="008D2BF8" w:rsidRDefault="00911441">
          <w:pPr>
            <w:pStyle w:val="Header1"/>
          </w:pPr>
          <w:r>
            <w:t xml:space="preserve">Fakultet for naturvitenskap og teknologi </w:t>
          </w:r>
        </w:p>
        <w:p w:rsidR="008D2BF8" w:rsidRDefault="008D2BF8">
          <w:pPr>
            <w:pStyle w:val="Header1"/>
          </w:pPr>
        </w:p>
      </w:tc>
      <w:tc>
        <w:tcPr>
          <w:tcW w:w="1341" w:type="dxa"/>
          <w:tcBorders>
            <w:top w:val="nil"/>
            <w:left w:val="nil"/>
            <w:bottom w:val="nil"/>
            <w:right w:val="nil"/>
          </w:tcBorders>
        </w:tcPr>
        <w:p w:rsidR="008D2BF8" w:rsidRDefault="008D2BF8">
          <w:pPr>
            <w:pStyle w:val="DatoRefTekst2"/>
          </w:pPr>
          <w:r>
            <w:t>Dato</w:t>
          </w:r>
          <w:r w:rsidR="009242BC">
            <w:t xml:space="preserve"> 17.04.13</w:t>
          </w:r>
        </w:p>
        <w:p w:rsidR="008D2BF8" w:rsidRDefault="008D2BF8">
          <w:pPr>
            <w:pStyle w:val="DatoRefFyllInn"/>
          </w:pPr>
          <w:bookmarkStart w:id="10" w:name="VarDato"/>
          <w:bookmarkEnd w:id="10"/>
        </w:p>
      </w:tc>
      <w:tc>
        <w:tcPr>
          <w:tcW w:w="1996" w:type="dxa"/>
          <w:tcBorders>
            <w:top w:val="nil"/>
            <w:left w:val="nil"/>
            <w:bottom w:val="nil"/>
            <w:right w:val="nil"/>
          </w:tcBorders>
        </w:tcPr>
        <w:p w:rsidR="008D2BF8" w:rsidRDefault="008D2BF8">
          <w:pPr>
            <w:pStyle w:val="DatoRefTekst2"/>
          </w:pPr>
          <w:r>
            <w:t>Referanse</w:t>
          </w:r>
        </w:p>
        <w:p w:rsidR="008D2BF8" w:rsidRDefault="008D2BF8">
          <w:pPr>
            <w:pStyle w:val="DatoRefFyllInn"/>
          </w:pPr>
          <w:bookmarkStart w:id="11" w:name="VarRef"/>
          <w:bookmarkEnd w:id="11"/>
        </w:p>
      </w:tc>
    </w:tr>
  </w:tbl>
  <w:p w:rsidR="008D2BF8" w:rsidRDefault="008D2BF8">
    <w:pPr>
      <w:pStyle w:val="Topptekst"/>
      <w:pBdr>
        <w:bottom w:val="single" w:sz="4" w:space="1" w:color="auto"/>
      </w:pBdr>
      <w:rPr>
        <w:lang w:val="nb-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24B"/>
    <w:multiLevelType w:val="hybridMultilevel"/>
    <w:tmpl w:val="5B066E26"/>
    <w:lvl w:ilvl="0" w:tplc="2266F958">
      <w:numFmt w:val="bullet"/>
      <w:lvlText w:val="-"/>
      <w:lvlJc w:val="left"/>
      <w:pPr>
        <w:ind w:left="324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7180513"/>
    <w:multiLevelType w:val="hybridMultilevel"/>
    <w:tmpl w:val="B4EA165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nsid w:val="4B357DA6"/>
    <w:multiLevelType w:val="hybridMultilevel"/>
    <w:tmpl w:val="40CA0ACE"/>
    <w:lvl w:ilvl="0" w:tplc="2266F958">
      <w:numFmt w:val="bullet"/>
      <w:lvlText w:val="-"/>
      <w:lvlJc w:val="left"/>
      <w:pPr>
        <w:ind w:left="3325" w:hanging="360"/>
      </w:pPr>
      <w:rPr>
        <w:rFonts w:ascii="Times" w:eastAsia="Times New Roman" w:hAnsi="Times" w:cs="Times" w:hint="default"/>
      </w:rPr>
    </w:lvl>
    <w:lvl w:ilvl="1" w:tplc="04140003">
      <w:start w:val="1"/>
      <w:numFmt w:val="bullet"/>
      <w:lvlText w:val="o"/>
      <w:lvlJc w:val="left"/>
      <w:pPr>
        <w:ind w:left="1525" w:hanging="360"/>
      </w:pPr>
      <w:rPr>
        <w:rFonts w:ascii="Courier New" w:hAnsi="Courier New" w:cs="Courier New" w:hint="default"/>
      </w:rPr>
    </w:lvl>
    <w:lvl w:ilvl="2" w:tplc="04140005">
      <w:start w:val="1"/>
      <w:numFmt w:val="bullet"/>
      <w:lvlText w:val=""/>
      <w:lvlJc w:val="left"/>
      <w:pPr>
        <w:ind w:left="2245" w:hanging="360"/>
      </w:pPr>
      <w:rPr>
        <w:rFonts w:ascii="Wingdings" w:hAnsi="Wingdings" w:hint="default"/>
      </w:rPr>
    </w:lvl>
    <w:lvl w:ilvl="3" w:tplc="04140001">
      <w:start w:val="1"/>
      <w:numFmt w:val="bullet"/>
      <w:lvlText w:val=""/>
      <w:lvlJc w:val="left"/>
      <w:pPr>
        <w:ind w:left="2965" w:hanging="360"/>
      </w:pPr>
      <w:rPr>
        <w:rFonts w:ascii="Symbol" w:hAnsi="Symbol" w:hint="default"/>
      </w:rPr>
    </w:lvl>
    <w:lvl w:ilvl="4" w:tplc="04140003">
      <w:start w:val="1"/>
      <w:numFmt w:val="bullet"/>
      <w:lvlText w:val="o"/>
      <w:lvlJc w:val="left"/>
      <w:pPr>
        <w:ind w:left="3685" w:hanging="360"/>
      </w:pPr>
      <w:rPr>
        <w:rFonts w:ascii="Courier New" w:hAnsi="Courier New" w:cs="Courier New" w:hint="default"/>
      </w:rPr>
    </w:lvl>
    <w:lvl w:ilvl="5" w:tplc="04140005">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3">
    <w:nsid w:val="764F0613"/>
    <w:multiLevelType w:val="hybridMultilevel"/>
    <w:tmpl w:val="D6FC0EC2"/>
    <w:lvl w:ilvl="0" w:tplc="2266F958">
      <w:numFmt w:val="bullet"/>
      <w:lvlText w:val="-"/>
      <w:lvlJc w:val="left"/>
      <w:pPr>
        <w:ind w:left="3325" w:hanging="360"/>
      </w:pPr>
      <w:rPr>
        <w:rFonts w:ascii="Times" w:eastAsia="Times New Roman" w:hAnsi="Times" w:cs="Times" w:hint="default"/>
      </w:rPr>
    </w:lvl>
    <w:lvl w:ilvl="1" w:tplc="04140003">
      <w:start w:val="1"/>
      <w:numFmt w:val="bullet"/>
      <w:lvlText w:val="o"/>
      <w:lvlJc w:val="left"/>
      <w:pPr>
        <w:ind w:left="1525" w:hanging="360"/>
      </w:pPr>
      <w:rPr>
        <w:rFonts w:ascii="Courier New" w:hAnsi="Courier New" w:cs="Courier New" w:hint="default"/>
      </w:rPr>
    </w:lvl>
    <w:lvl w:ilvl="2" w:tplc="04140005">
      <w:start w:val="1"/>
      <w:numFmt w:val="bullet"/>
      <w:lvlText w:val=""/>
      <w:lvlJc w:val="left"/>
      <w:pPr>
        <w:ind w:left="2245" w:hanging="360"/>
      </w:pPr>
      <w:rPr>
        <w:rFonts w:ascii="Wingdings" w:hAnsi="Wingdings" w:hint="default"/>
      </w:rPr>
    </w:lvl>
    <w:lvl w:ilvl="3" w:tplc="04140001">
      <w:start w:val="1"/>
      <w:numFmt w:val="bullet"/>
      <w:lvlText w:val=""/>
      <w:lvlJc w:val="left"/>
      <w:pPr>
        <w:ind w:left="2965" w:hanging="360"/>
      </w:pPr>
      <w:rPr>
        <w:rFonts w:ascii="Symbol" w:hAnsi="Symbol" w:hint="default"/>
      </w:rPr>
    </w:lvl>
    <w:lvl w:ilvl="4" w:tplc="04140003">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BC"/>
    <w:rsid w:val="00140B13"/>
    <w:rsid w:val="00393D43"/>
    <w:rsid w:val="00493B2A"/>
    <w:rsid w:val="00496302"/>
    <w:rsid w:val="00745D75"/>
    <w:rsid w:val="007F7B69"/>
    <w:rsid w:val="00817651"/>
    <w:rsid w:val="008D2BF8"/>
    <w:rsid w:val="00911441"/>
    <w:rsid w:val="009242BC"/>
    <w:rsid w:val="009C6BEC"/>
    <w:rsid w:val="009E1C59"/>
    <w:rsid w:val="00A03843"/>
    <w:rsid w:val="00A527D7"/>
    <w:rsid w:val="00E160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60"/>
      <w:ind w:left="85" w:right="85"/>
    </w:pPr>
    <w:rPr>
      <w:rFonts w:ascii="Times" w:hAnsi="Times"/>
      <w:sz w:val="24"/>
      <w:szCs w:val="24"/>
      <w:lang w:val="en-GB"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lang w:val="nb-NO"/>
    </w:rPr>
  </w:style>
  <w:style w:type="paragraph" w:customStyle="1" w:styleId="DatoRefTekst">
    <w:name w:val="DatoRefTekst"/>
    <w:basedOn w:val="Topptekst"/>
    <w:autoRedefine/>
    <w:pPr>
      <w:spacing w:after="0"/>
    </w:pPr>
    <w:rPr>
      <w:rFonts w:ascii="Arial" w:hAnsi="Arial"/>
      <w:sz w:val="16"/>
      <w:szCs w:val="20"/>
      <w:lang w:val="nb-NO"/>
    </w:rPr>
  </w:style>
  <w:style w:type="paragraph" w:customStyle="1" w:styleId="DatoRefFyllInn">
    <w:name w:val="DatoRefFyllInn"/>
    <w:basedOn w:val="Topptekst"/>
    <w:autoRedefine/>
    <w:pPr>
      <w:spacing w:after="60"/>
    </w:pPr>
    <w:rPr>
      <w:sz w:val="21"/>
      <w:szCs w:val="20"/>
      <w:lang w:val="nb-NO"/>
    </w:rPr>
  </w:style>
  <w:style w:type="paragraph" w:customStyle="1" w:styleId="Header2">
    <w:name w:val="Header2"/>
    <w:basedOn w:val="Topptekst"/>
    <w:autoRedefine/>
    <w:pPr>
      <w:spacing w:before="204" w:after="60"/>
      <w:ind w:left="85" w:right="85"/>
    </w:pPr>
    <w:rPr>
      <w:rFonts w:ascii="Arial" w:hAnsi="Arial"/>
      <w:b/>
      <w:sz w:val="20"/>
      <w:lang w:val="nb-NO"/>
    </w:rPr>
  </w:style>
  <w:style w:type="paragraph" w:customStyle="1" w:styleId="underheader">
    <w:name w:val="underheader"/>
    <w:basedOn w:val="Topptekst"/>
    <w:autoRedefine/>
    <w:pPr>
      <w:ind w:left="57"/>
    </w:pPr>
    <w:rPr>
      <w:rFonts w:ascii="Arial" w:hAnsi="Arial"/>
      <w:szCs w:val="20"/>
      <w:lang w:val="nb-NO"/>
    </w:rPr>
  </w:style>
  <w:style w:type="paragraph" w:customStyle="1" w:styleId="DatoRefTekst2">
    <w:name w:val="DatoRefTekst2"/>
    <w:basedOn w:val="DatoRefTekst"/>
    <w:autoRedefine/>
    <w:pPr>
      <w:spacing w:before="5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autoRedefine/>
    <w:pPr>
      <w:spacing w:after="20"/>
    </w:pPr>
    <w:rPr>
      <w:lang w:val="nb-NO"/>
    </w:rPr>
  </w:style>
  <w:style w:type="paragraph" w:customStyle="1" w:styleId="Merknad">
    <w:name w:val="Merknad"/>
    <w:basedOn w:val="Normal"/>
    <w:autoRedefine/>
    <w:pPr>
      <w:spacing w:before="50" w:after="5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Topptekst"/>
    <w:autoRedefine/>
    <w:pPr>
      <w:spacing w:after="60"/>
      <w:ind w:left="85" w:right="85"/>
    </w:pPr>
    <w:rPr>
      <w:rFonts w:ascii="Arial" w:hAnsi="Arial"/>
      <w:sz w:val="19"/>
      <w:lang w:val="nb-NO"/>
    </w:rPr>
  </w:style>
  <w:style w:type="paragraph" w:customStyle="1" w:styleId="FyllLinje">
    <w:name w:val="FyllLinje"/>
    <w:basedOn w:val="Normal"/>
    <w:autoRedefine/>
    <w:rPr>
      <w:sz w:val="2"/>
      <w:lang w:val="nb-NO"/>
    </w:rPr>
  </w:style>
  <w:style w:type="paragraph" w:customStyle="1" w:styleId="DatoFyllInn1">
    <w:name w:val="DatoFyllInn1"/>
    <w:basedOn w:val="DatoRefFyllInn"/>
    <w:autoRedefine/>
    <w:pPr>
      <w:spacing w:after="0"/>
    </w:pPr>
  </w:style>
  <w:style w:type="paragraph" w:customStyle="1" w:styleId="Hode">
    <w:name w:val="Hode"/>
    <w:autoRedefine/>
    <w:rPr>
      <w:rFonts w:ascii="Arial" w:hAnsi="Arial"/>
      <w:noProof/>
      <w:sz w:val="16"/>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lang w:val="nb-NO"/>
    </w:rPr>
  </w:style>
  <w:style w:type="paragraph" w:customStyle="1" w:styleId="Moteoverskrift">
    <w:name w:val="Moteoverskrift"/>
    <w:basedOn w:val="Overskrift1"/>
    <w:pPr>
      <w:spacing w:before="660" w:after="340"/>
    </w:pPr>
  </w:style>
  <w:style w:type="paragraph" w:customStyle="1" w:styleId="FooterIkkeFet">
    <w:name w:val="FooterIkkeFet"/>
    <w:basedOn w:val="FooterFet"/>
    <w:autoRedefine/>
    <w:rPr>
      <w:b w:val="0"/>
      <w:bCs/>
    </w:rPr>
  </w:style>
  <w:style w:type="paragraph" w:customStyle="1" w:styleId="Arkiv">
    <w:name w:val="Arkiv"/>
    <w:basedOn w:val="Innkallingsskrift"/>
    <w:autoRedefine/>
    <w:pPr>
      <w:jc w:val="right"/>
    </w:pPr>
  </w:style>
  <w:style w:type="paragraph" w:customStyle="1" w:styleId="ArkivFyllInn">
    <w:name w:val="ArkivFyllInn"/>
    <w:basedOn w:val="Arkiv"/>
    <w:autoRedefine/>
    <w:rPr>
      <w:sz w:val="24"/>
    </w:rPr>
  </w:style>
  <w:style w:type="paragraph" w:customStyle="1" w:styleId="InnkallingsskriftFyllInn">
    <w:name w:val="InnkallingsskriftFyllInn"/>
    <w:basedOn w:val="Innkallingsskrift"/>
    <w:pPr>
      <w:spacing w:before="113"/>
    </w:pPr>
    <w:rPr>
      <w:rFonts w:ascii="Times" w:hAnsi="Times"/>
      <w:sz w:val="24"/>
    </w:rPr>
  </w:style>
  <w:style w:type="paragraph" w:customStyle="1" w:styleId="Tomlinje">
    <w:name w:val="Tomlinje"/>
    <w:basedOn w:val="Overskrift1"/>
    <w:rPr>
      <w:b w:val="0"/>
      <w:sz w:val="2"/>
    </w:rPr>
  </w:style>
  <w:style w:type="paragraph" w:styleId="Listeavsnitt">
    <w:name w:val="List Paragraph"/>
    <w:basedOn w:val="Normal"/>
    <w:uiPriority w:val="34"/>
    <w:qFormat/>
    <w:rsid w:val="00817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60"/>
      <w:ind w:left="85" w:right="85"/>
    </w:pPr>
    <w:rPr>
      <w:rFonts w:ascii="Times" w:hAnsi="Times"/>
      <w:sz w:val="24"/>
      <w:szCs w:val="24"/>
      <w:lang w:val="en-GB"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lang w:val="nb-NO"/>
    </w:rPr>
  </w:style>
  <w:style w:type="paragraph" w:customStyle="1" w:styleId="DatoRefTekst">
    <w:name w:val="DatoRefTekst"/>
    <w:basedOn w:val="Topptekst"/>
    <w:autoRedefine/>
    <w:pPr>
      <w:spacing w:after="0"/>
    </w:pPr>
    <w:rPr>
      <w:rFonts w:ascii="Arial" w:hAnsi="Arial"/>
      <w:sz w:val="16"/>
      <w:szCs w:val="20"/>
      <w:lang w:val="nb-NO"/>
    </w:rPr>
  </w:style>
  <w:style w:type="paragraph" w:customStyle="1" w:styleId="DatoRefFyllInn">
    <w:name w:val="DatoRefFyllInn"/>
    <w:basedOn w:val="Topptekst"/>
    <w:autoRedefine/>
    <w:pPr>
      <w:spacing w:after="60"/>
    </w:pPr>
    <w:rPr>
      <w:sz w:val="21"/>
      <w:szCs w:val="20"/>
      <w:lang w:val="nb-NO"/>
    </w:rPr>
  </w:style>
  <w:style w:type="paragraph" w:customStyle="1" w:styleId="Header2">
    <w:name w:val="Header2"/>
    <w:basedOn w:val="Topptekst"/>
    <w:autoRedefine/>
    <w:pPr>
      <w:spacing w:before="204" w:after="60"/>
      <w:ind w:left="85" w:right="85"/>
    </w:pPr>
    <w:rPr>
      <w:rFonts w:ascii="Arial" w:hAnsi="Arial"/>
      <w:b/>
      <w:sz w:val="20"/>
      <w:lang w:val="nb-NO"/>
    </w:rPr>
  </w:style>
  <w:style w:type="paragraph" w:customStyle="1" w:styleId="underheader">
    <w:name w:val="underheader"/>
    <w:basedOn w:val="Topptekst"/>
    <w:autoRedefine/>
    <w:pPr>
      <w:ind w:left="57"/>
    </w:pPr>
    <w:rPr>
      <w:rFonts w:ascii="Arial" w:hAnsi="Arial"/>
      <w:szCs w:val="20"/>
      <w:lang w:val="nb-NO"/>
    </w:rPr>
  </w:style>
  <w:style w:type="paragraph" w:customStyle="1" w:styleId="DatoRefTekst2">
    <w:name w:val="DatoRefTekst2"/>
    <w:basedOn w:val="DatoRefTekst"/>
    <w:autoRedefine/>
    <w:pPr>
      <w:spacing w:before="5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autoRedefine/>
    <w:pPr>
      <w:spacing w:after="20"/>
    </w:pPr>
    <w:rPr>
      <w:lang w:val="nb-NO"/>
    </w:rPr>
  </w:style>
  <w:style w:type="paragraph" w:customStyle="1" w:styleId="Merknad">
    <w:name w:val="Merknad"/>
    <w:basedOn w:val="Normal"/>
    <w:autoRedefine/>
    <w:pPr>
      <w:spacing w:before="50" w:after="5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Topptekst"/>
    <w:autoRedefine/>
    <w:pPr>
      <w:spacing w:after="60"/>
      <w:ind w:left="85" w:right="85"/>
    </w:pPr>
    <w:rPr>
      <w:rFonts w:ascii="Arial" w:hAnsi="Arial"/>
      <w:sz w:val="19"/>
      <w:lang w:val="nb-NO"/>
    </w:rPr>
  </w:style>
  <w:style w:type="paragraph" w:customStyle="1" w:styleId="FyllLinje">
    <w:name w:val="FyllLinje"/>
    <w:basedOn w:val="Normal"/>
    <w:autoRedefine/>
    <w:rPr>
      <w:sz w:val="2"/>
      <w:lang w:val="nb-NO"/>
    </w:rPr>
  </w:style>
  <w:style w:type="paragraph" w:customStyle="1" w:styleId="DatoFyllInn1">
    <w:name w:val="DatoFyllInn1"/>
    <w:basedOn w:val="DatoRefFyllInn"/>
    <w:autoRedefine/>
    <w:pPr>
      <w:spacing w:after="0"/>
    </w:pPr>
  </w:style>
  <w:style w:type="paragraph" w:customStyle="1" w:styleId="Hode">
    <w:name w:val="Hode"/>
    <w:autoRedefine/>
    <w:rPr>
      <w:rFonts w:ascii="Arial" w:hAnsi="Arial"/>
      <w:noProof/>
      <w:sz w:val="16"/>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lang w:val="nb-NO"/>
    </w:rPr>
  </w:style>
  <w:style w:type="paragraph" w:customStyle="1" w:styleId="Moteoverskrift">
    <w:name w:val="Moteoverskrift"/>
    <w:basedOn w:val="Overskrift1"/>
    <w:pPr>
      <w:spacing w:before="660" w:after="340"/>
    </w:pPr>
  </w:style>
  <w:style w:type="paragraph" w:customStyle="1" w:styleId="FooterIkkeFet">
    <w:name w:val="FooterIkkeFet"/>
    <w:basedOn w:val="FooterFet"/>
    <w:autoRedefine/>
    <w:rPr>
      <w:b w:val="0"/>
      <w:bCs/>
    </w:rPr>
  </w:style>
  <w:style w:type="paragraph" w:customStyle="1" w:styleId="Arkiv">
    <w:name w:val="Arkiv"/>
    <w:basedOn w:val="Innkallingsskrift"/>
    <w:autoRedefine/>
    <w:pPr>
      <w:jc w:val="right"/>
    </w:pPr>
  </w:style>
  <w:style w:type="paragraph" w:customStyle="1" w:styleId="ArkivFyllInn">
    <w:name w:val="ArkivFyllInn"/>
    <w:basedOn w:val="Arkiv"/>
    <w:autoRedefine/>
    <w:rPr>
      <w:sz w:val="24"/>
    </w:rPr>
  </w:style>
  <w:style w:type="paragraph" w:customStyle="1" w:styleId="InnkallingsskriftFyllInn">
    <w:name w:val="InnkallingsskriftFyllInn"/>
    <w:basedOn w:val="Innkallingsskrift"/>
    <w:pPr>
      <w:spacing w:before="113"/>
    </w:pPr>
    <w:rPr>
      <w:rFonts w:ascii="Times" w:hAnsi="Times"/>
      <w:sz w:val="24"/>
    </w:rPr>
  </w:style>
  <w:style w:type="paragraph" w:customStyle="1" w:styleId="Tomlinje">
    <w:name w:val="Tomlinje"/>
    <w:basedOn w:val="Overskrift1"/>
    <w:rPr>
      <w:b w:val="0"/>
      <w:sz w:val="2"/>
    </w:rPr>
  </w:style>
  <w:style w:type="paragraph" w:styleId="Listeavsnitt">
    <w:name w:val="List Paragraph"/>
    <w:basedOn w:val="Normal"/>
    <w:uiPriority w:val="34"/>
    <w:qFormat/>
    <w:rsid w:val="00817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gdist.ntnu.no\progdist\campus\Maler\Word2000\nt\admb_refe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admb_refer.dot</Template>
  <TotalTime>1424</TotalTime>
  <Pages>2</Pages>
  <Words>345</Words>
  <Characters>2144</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Ny linje</vt:lpstr>
    </vt:vector>
  </TitlesOfParts>
  <Company>Orakeltjenesten, NTNU</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Heidi Hugdal</dc:creator>
  <cp:lastModifiedBy>Heidi Hugdal</cp:lastModifiedBy>
  <cp:revision>3</cp:revision>
  <cp:lastPrinted>2005-07-27T07:59:00Z</cp:lastPrinted>
  <dcterms:created xsi:type="dcterms:W3CDTF">2013-04-17T12:52:00Z</dcterms:created>
  <dcterms:modified xsi:type="dcterms:W3CDTF">2013-06-04T17:24:00Z</dcterms:modified>
</cp:coreProperties>
</file>