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226D" w14:textId="77777777" w:rsidR="00A1190A" w:rsidRDefault="00A1190A">
      <w:pPr>
        <w:pStyle w:val="Topptekst"/>
        <w:jc w:val="right"/>
      </w:pPr>
      <w:bookmarkStart w:id="0" w:name="_Hlk31189188"/>
    </w:p>
    <w:p w14:paraId="534C7462" w14:textId="77777777" w:rsidR="00A1190A" w:rsidRDefault="00651BEE">
      <w:pPr>
        <w:pStyle w:val="sidetall"/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06AE33" wp14:editId="745593B2">
            <wp:simplePos x="0" y="0"/>
            <wp:positionH relativeFrom="column">
              <wp:posOffset>53977</wp:posOffset>
            </wp:positionH>
            <wp:positionV relativeFrom="paragraph">
              <wp:posOffset>17775</wp:posOffset>
            </wp:positionV>
            <wp:extent cx="1638303" cy="304796"/>
            <wp:effectExtent l="0" t="0" r="0" b="4"/>
            <wp:wrapNone/>
            <wp:docPr id="1" name="Bilde 20" descr="Logofarger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304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4"/>
        <w:gridCol w:w="1219"/>
        <w:gridCol w:w="1803"/>
      </w:tblGrid>
      <w:tr w:rsidR="00A1190A" w14:paraId="1208E0DB" w14:textId="77777777"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A3B3" w14:textId="77777777" w:rsidR="00A1190A" w:rsidRDefault="00A1190A">
            <w:pPr>
              <w:pStyle w:val="Topptekst"/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EA88" w14:textId="77777777" w:rsidR="00A1190A" w:rsidRDefault="00A1190A">
            <w:pPr>
              <w:pStyle w:val="DatoRefTekst"/>
            </w:pPr>
          </w:p>
          <w:p w14:paraId="2A9761D0" w14:textId="77777777" w:rsidR="00A1190A" w:rsidRDefault="00A1190A">
            <w:pPr>
              <w:pStyle w:val="DatoRefTekst"/>
            </w:pPr>
          </w:p>
        </w:tc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2C87" w14:textId="77777777" w:rsidR="00A1190A" w:rsidRDefault="00A1190A">
            <w:pPr>
              <w:pStyle w:val="DatoFyllInn1"/>
            </w:pPr>
          </w:p>
        </w:tc>
      </w:tr>
      <w:tr w:rsidR="00A1190A" w:rsidRPr="00B26BDF" w14:paraId="240AC1AE" w14:textId="77777777"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F2AB" w14:textId="77777777" w:rsidR="00A1190A" w:rsidRDefault="00651BEE">
            <w:pPr>
              <w:pStyle w:val="Header1"/>
              <w:rPr>
                <w:lang w:val="en-US"/>
              </w:rPr>
            </w:pPr>
            <w:bookmarkStart w:id="1" w:name="lblTopptekst"/>
            <w:r>
              <w:rPr>
                <w:lang w:val="en-US"/>
              </w:rPr>
              <w:t>Norwegian University of Science and Technology</w:t>
            </w:r>
            <w:bookmarkEnd w:id="1"/>
          </w:p>
        </w:tc>
        <w:tc>
          <w:tcPr>
            <w:tcW w:w="1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8468" w14:textId="77777777" w:rsidR="00A1190A" w:rsidRDefault="00A1190A">
            <w:pPr>
              <w:pStyle w:val="DatoRefFyllInn"/>
              <w:rPr>
                <w:lang w:val="en-US"/>
              </w:rPr>
            </w:pPr>
          </w:p>
        </w:tc>
        <w:tc>
          <w:tcPr>
            <w:tcW w:w="1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4E0B" w14:textId="77777777" w:rsidR="00A1190A" w:rsidRDefault="00A1190A">
            <w:pPr>
              <w:pStyle w:val="DatoRefFyllInn"/>
              <w:rPr>
                <w:lang w:val="en-US"/>
              </w:rPr>
            </w:pPr>
          </w:p>
        </w:tc>
      </w:tr>
      <w:bookmarkEnd w:id="0"/>
    </w:tbl>
    <w:p w14:paraId="4BB50734" w14:textId="77777777" w:rsidR="00A1190A" w:rsidRDefault="00A1190A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14:paraId="7AE22B4E" w14:textId="77777777" w:rsidR="00A1190A" w:rsidRDefault="00A1190A">
      <w:pPr>
        <w:rPr>
          <w:rFonts w:ascii="Calibri" w:hAnsi="Calibri" w:cs="Calibri"/>
          <w:sz w:val="22"/>
          <w:szCs w:val="22"/>
          <w:lang w:val="en-US"/>
        </w:rPr>
      </w:pPr>
    </w:p>
    <w:p w14:paraId="51A4523C" w14:textId="3EDED746" w:rsidR="00A1190A" w:rsidRPr="00466093" w:rsidRDefault="00651BEE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466093">
        <w:rPr>
          <w:rFonts w:ascii="Calibri" w:hAnsi="Calibri" w:cs="Calibri"/>
          <w:i/>
          <w:iCs/>
          <w:sz w:val="22"/>
          <w:szCs w:val="22"/>
          <w:lang w:val="en-US"/>
        </w:rPr>
        <w:t>Approved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by the Pro-Rector for Education</w:t>
      </w:r>
      <w:r w:rsidRPr="00466093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466093" w:rsidRPr="00466093">
        <w:rPr>
          <w:rFonts w:ascii="Calibri" w:hAnsi="Calibri" w:cs="Calibri"/>
          <w:i/>
          <w:iCs/>
          <w:sz w:val="22"/>
          <w:szCs w:val="22"/>
          <w:lang w:val="en-US"/>
        </w:rPr>
        <w:t>2</w:t>
      </w:r>
      <w:r w:rsidR="00BB0A26">
        <w:rPr>
          <w:rFonts w:ascii="Calibri" w:hAnsi="Calibri" w:cs="Calibri"/>
          <w:i/>
          <w:iCs/>
          <w:sz w:val="22"/>
          <w:szCs w:val="22"/>
          <w:lang w:val="en-US"/>
        </w:rPr>
        <w:t>0</w:t>
      </w:r>
      <w:r w:rsidR="00466093" w:rsidRPr="00466093">
        <w:rPr>
          <w:rFonts w:ascii="Calibri" w:hAnsi="Calibri" w:cs="Calibri"/>
          <w:i/>
          <w:iCs/>
          <w:sz w:val="22"/>
          <w:szCs w:val="22"/>
          <w:lang w:val="en-US"/>
        </w:rPr>
        <w:t>. October 2021</w:t>
      </w:r>
      <w:r w:rsidR="006441A0">
        <w:rPr>
          <w:rFonts w:ascii="Calibri" w:hAnsi="Calibri" w:cs="Calibri"/>
          <w:i/>
          <w:iCs/>
          <w:sz w:val="22"/>
          <w:szCs w:val="22"/>
          <w:lang w:val="en-US"/>
        </w:rPr>
        <w:t>.</w:t>
      </w:r>
    </w:p>
    <w:p w14:paraId="27F3AE3A" w14:textId="77777777" w:rsidR="00A1190A" w:rsidRDefault="00A1190A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4A6FA629" w14:textId="77777777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STANDARD template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between a student and NTNU for student work such as master’s thesis or another student work related to </w:t>
      </w:r>
      <w:r>
        <w:rPr>
          <w:rFonts w:ascii="Calibri" w:hAnsi="Calibri" w:cs="Calibri"/>
          <w:bCs/>
          <w:i/>
          <w:iCs/>
          <w:sz w:val="22"/>
          <w:szCs w:val="22"/>
          <w:lang w:val="en-US"/>
        </w:rPr>
        <w:t>Sensitive Projects</w:t>
      </w:r>
      <w:r>
        <w:rPr>
          <w:rFonts w:ascii="Calibri" w:hAnsi="Calibri" w:cs="Calibri"/>
          <w:bCs/>
          <w:sz w:val="22"/>
          <w:szCs w:val="22"/>
          <w:lang w:val="en-US"/>
        </w:rPr>
        <w:t>.</w:t>
      </w:r>
    </w:p>
    <w:p w14:paraId="38464A7D" w14:textId="77777777" w:rsidR="00A1190A" w:rsidRPr="00703FEC" w:rsidRDefault="00A1190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7BA45DD8" w14:textId="77777777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Cs/>
          <w:i/>
          <w:iCs/>
          <w:sz w:val="22"/>
          <w:szCs w:val="22"/>
          <w:lang w:val="en-US"/>
        </w:rPr>
        <w:t>Sensitive Projects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are projects related to NTNU owned Intellectual property, that regards potentially patentable inventions that are either especially valuable, vulnerable, or has a large value potential. 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 xml:space="preserve">In </w:t>
      </w:r>
      <w:r w:rsidR="00C91AE9">
        <w:rPr>
          <w:rFonts w:ascii="Calibri" w:hAnsi="Calibri" w:cs="Calibri"/>
          <w:bCs/>
          <w:sz w:val="22"/>
          <w:szCs w:val="22"/>
          <w:lang w:val="en-US"/>
        </w:rPr>
        <w:t>such projects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8A2B91" w:rsidRPr="00BD5AFE"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 w:rsidR="008A2B91" w:rsidRPr="008A2B91">
        <w:rPr>
          <w:rFonts w:ascii="Calibri" w:hAnsi="Calibri" w:cs="Calibri"/>
          <w:bCs/>
          <w:sz w:val="22"/>
          <w:szCs w:val="22"/>
          <w:lang w:val="en-US"/>
        </w:rPr>
        <w:t>student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91AE9">
        <w:rPr>
          <w:rFonts w:ascii="Calibri" w:hAnsi="Calibri" w:cs="Calibri"/>
          <w:bCs/>
          <w:sz w:val="22"/>
          <w:szCs w:val="22"/>
          <w:lang w:val="en-US"/>
        </w:rPr>
        <w:t xml:space="preserve">will also be required 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 xml:space="preserve">to sign an </w:t>
      </w:r>
      <w:hyperlink r:id="rId7" w:history="1">
        <w:r w:rsidR="008A2B91" w:rsidRPr="008A2B91">
          <w:rPr>
            <w:rStyle w:val="Hyperkobling"/>
            <w:rFonts w:ascii="Calibri" w:hAnsi="Calibri" w:cs="Calibri"/>
            <w:bCs/>
            <w:sz w:val="22"/>
            <w:szCs w:val="22"/>
            <w:lang w:val="en-US"/>
          </w:rPr>
          <w:t>acceptance form</w:t>
        </w:r>
      </w:hyperlink>
      <w:r w:rsidR="008A2B91" w:rsidRPr="008A2B91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>that</w:t>
      </w:r>
      <w:r w:rsidR="008A2B91" w:rsidRPr="008A2B91">
        <w:rPr>
          <w:rFonts w:ascii="Calibri" w:hAnsi="Calibri" w:cs="Calibri"/>
          <w:bCs/>
          <w:sz w:val="22"/>
          <w:szCs w:val="22"/>
          <w:lang w:val="en-US"/>
        </w:rPr>
        <w:t xml:space="preserve"> transfer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>s</w:t>
      </w:r>
      <w:r w:rsidR="008A2B91" w:rsidRPr="008A2B91">
        <w:rPr>
          <w:rFonts w:ascii="Calibri" w:hAnsi="Calibri" w:cs="Calibri"/>
          <w:bCs/>
          <w:sz w:val="22"/>
          <w:szCs w:val="22"/>
          <w:lang w:val="en-US"/>
        </w:rPr>
        <w:t xml:space="preserve"> IP rights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 xml:space="preserve"> in the project</w:t>
      </w:r>
      <w:r w:rsidR="008A2B91" w:rsidRPr="008A2B91">
        <w:rPr>
          <w:rFonts w:ascii="Calibri" w:hAnsi="Calibri" w:cs="Calibri"/>
          <w:bCs/>
          <w:sz w:val="22"/>
          <w:szCs w:val="22"/>
          <w:lang w:val="en-US"/>
        </w:rPr>
        <w:t xml:space="preserve"> to NTNU.</w:t>
      </w:r>
      <w:r w:rsidR="008A2B91">
        <w:rPr>
          <w:rFonts w:ascii="Calibri" w:hAnsi="Calibri" w:cs="Calibri"/>
          <w:bCs/>
          <w:sz w:val="22"/>
          <w:szCs w:val="22"/>
          <w:lang w:val="en-US"/>
        </w:rPr>
        <w:t xml:space="preserve">  </w:t>
      </w:r>
    </w:p>
    <w:p w14:paraId="6BB12FC3" w14:textId="77777777" w:rsidR="00A1190A" w:rsidRDefault="00651BEE">
      <w:pPr>
        <w:tabs>
          <w:tab w:val="left" w:pos="7771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A1190A" w:rsidRPr="00B26BDF" w14:paraId="6CE0819E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3545" w14:textId="159A0897" w:rsidR="00A1190A" w:rsidRPr="009F1FED" w:rsidRDefault="00651BEE">
            <w:pPr>
              <w:rPr>
                <w:lang w:val="en-US"/>
              </w:rPr>
            </w:pPr>
            <w:r w:rsidRPr="009F1FE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Student at NTNU: </w:t>
            </w:r>
          </w:p>
          <w:p w14:paraId="29423B0F" w14:textId="51484805" w:rsidR="00A1190A" w:rsidRPr="008B2F20" w:rsidRDefault="00651BEE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birth</w:t>
            </w:r>
            <w:r w:rsidR="009F1FE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</w:p>
        </w:tc>
      </w:tr>
      <w:tr w:rsidR="00A1190A" w:rsidRPr="00B26BDF" w14:paraId="0882B2F3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7C10" w14:textId="5CFFC660" w:rsidR="00A1190A" w:rsidRPr="008B2F20" w:rsidRDefault="00651BEE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Definition of the specific Sensitive Project: </w:t>
            </w:r>
          </w:p>
          <w:p w14:paraId="617960C8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190A" w:rsidRPr="00B26BDF" w14:paraId="42A4D14C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C309" w14:textId="5B6A338E" w:rsidR="00A1190A" w:rsidRDefault="00651BE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Project Manager at NTNU/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-plan responsible in the project: </w:t>
            </w:r>
            <w:r w:rsidR="00703FEC">
              <w:rPr>
                <w:rFonts w:ascii="Calibri" w:hAnsi="Calibri" w:cs="Calibri"/>
                <w:lang w:val="en-US"/>
              </w:rPr>
              <w:t xml:space="preserve"> </w:t>
            </w:r>
          </w:p>
          <w:p w14:paraId="3FA1F0EF" w14:textId="77777777" w:rsidR="00703FEC" w:rsidRDefault="00703FEC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190A" w:rsidRPr="00B26BDF" w14:paraId="041527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2D98" w14:textId="1448B0E5" w:rsidR="00C3615E" w:rsidRDefault="00651BE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Summary of student activities related to the Project: </w:t>
            </w:r>
            <w:r w:rsidR="00703FEC">
              <w:rPr>
                <w:rFonts w:ascii="Calibri" w:hAnsi="Calibri" w:cs="Calibri"/>
                <w:lang w:val="en-US"/>
              </w:rPr>
              <w:t xml:space="preserve"> </w:t>
            </w:r>
          </w:p>
          <w:p w14:paraId="7D280A04" w14:textId="77777777" w:rsidR="00703FEC" w:rsidRDefault="00703FEC">
            <w:pPr>
              <w:rPr>
                <w:rFonts w:ascii="Calibri" w:hAnsi="Calibri" w:cs="Calibri"/>
                <w:lang w:val="en-US"/>
              </w:rPr>
            </w:pPr>
          </w:p>
        </w:tc>
      </w:tr>
      <w:tr w:rsidR="00C3615E" w:rsidRPr="00B26BDF" w14:paraId="070D196F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1070" w14:textId="43B700A8" w:rsidR="00C3615E" w:rsidRDefault="00C361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delayed publication of thesis required? </w:t>
            </w:r>
          </w:p>
          <w:p w14:paraId="102F70F5" w14:textId="77777777" w:rsidR="00373E80" w:rsidRDefault="00373E8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190A" w:rsidRPr="00BD5AFE" w14:paraId="2C965BFB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742B" w14:textId="5EA10119" w:rsidR="00A1190A" w:rsidRPr="008B2F20" w:rsidRDefault="00651BEE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Reason for non-disclosure: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</w:tr>
    </w:tbl>
    <w:p w14:paraId="1F53752B" w14:textId="77777777" w:rsidR="00A1190A" w:rsidRDefault="00A1190A">
      <w:pPr>
        <w:rPr>
          <w:rFonts w:ascii="Calibri" w:hAnsi="Calibri" w:cs="Calibri"/>
          <w:sz w:val="22"/>
          <w:szCs w:val="22"/>
          <w:lang w:val="en-US"/>
        </w:rPr>
      </w:pPr>
    </w:p>
    <w:p w14:paraId="5FC2A2F3" w14:textId="77777777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1.</w:t>
      </w:r>
      <w:r>
        <w:rPr>
          <w:rFonts w:ascii="Calibri" w:hAnsi="Calibri" w:cs="Calibri"/>
          <w:sz w:val="22"/>
          <w:szCs w:val="22"/>
          <w:lang w:val="en-US"/>
        </w:rPr>
        <w:t xml:space="preserve"> The student is to carry out work in cooperation with researchers at NTNU, related to a </w:t>
      </w:r>
      <w:r>
        <w:rPr>
          <w:rFonts w:ascii="Calibri" w:hAnsi="Calibri" w:cs="Calibri"/>
          <w:bCs/>
          <w:sz w:val="22"/>
          <w:szCs w:val="22"/>
          <w:lang w:val="en-US"/>
        </w:rPr>
        <w:t>Sensitive Project, as</w:t>
      </w:r>
      <w:r>
        <w:rPr>
          <w:rFonts w:ascii="Calibri" w:hAnsi="Calibri" w:cs="Calibri"/>
          <w:sz w:val="22"/>
          <w:szCs w:val="22"/>
          <w:lang w:val="en-US"/>
        </w:rPr>
        <w:t xml:space="preserve"> part of his/her course of study at NTNU. </w:t>
      </w:r>
    </w:p>
    <w:p w14:paraId="48F2242F" w14:textId="77777777" w:rsidR="00A1190A" w:rsidRDefault="00A1190A">
      <w:pPr>
        <w:rPr>
          <w:rFonts w:ascii="Calibri" w:hAnsi="Calibri" w:cs="Calibri"/>
          <w:sz w:val="22"/>
          <w:szCs w:val="22"/>
          <w:lang w:val="en-US"/>
        </w:rPr>
      </w:pPr>
    </w:p>
    <w:p w14:paraId="0C630C19" w14:textId="77777777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2.</w:t>
      </w:r>
      <w:r>
        <w:rPr>
          <w:rFonts w:ascii="Calibri" w:hAnsi="Calibri" w:cs="Calibri"/>
          <w:sz w:val="22"/>
          <w:szCs w:val="22"/>
          <w:lang w:val="en-US"/>
        </w:rPr>
        <w:t xml:space="preserve"> The student undertakes to maintain secrecy regarding what he/she learns about </w:t>
      </w:r>
      <w:r w:rsidR="00094F62">
        <w:rPr>
          <w:rFonts w:ascii="Calibri" w:hAnsi="Calibri" w:cs="Calibri"/>
          <w:sz w:val="22"/>
          <w:szCs w:val="22"/>
          <w:lang w:val="en-US"/>
        </w:rPr>
        <w:t xml:space="preserve">potentially patentable inventions, including </w:t>
      </w:r>
      <w:r>
        <w:rPr>
          <w:rFonts w:ascii="Calibri" w:hAnsi="Calibri" w:cs="Calibri"/>
          <w:sz w:val="22"/>
          <w:szCs w:val="22"/>
          <w:lang w:val="en-US"/>
        </w:rPr>
        <w:t xml:space="preserve">technical </w:t>
      </w:r>
      <w:r w:rsidR="00E640B3">
        <w:rPr>
          <w:rFonts w:ascii="Calibri" w:hAnsi="Calibri" w:cs="Calibri"/>
          <w:sz w:val="22"/>
          <w:szCs w:val="22"/>
          <w:lang w:val="en-US"/>
        </w:rPr>
        <w:t xml:space="preserve">information, </w:t>
      </w:r>
      <w:r>
        <w:rPr>
          <w:rFonts w:ascii="Calibri" w:hAnsi="Calibri" w:cs="Calibri"/>
          <w:sz w:val="22"/>
          <w:szCs w:val="22"/>
          <w:lang w:val="en-US"/>
        </w:rPr>
        <w:t xml:space="preserve">equipment, procedures as well as operational and business matters </w:t>
      </w:r>
      <w:r w:rsidR="00D51765">
        <w:rPr>
          <w:rFonts w:ascii="Calibri" w:hAnsi="Calibri" w:cs="Calibri"/>
          <w:sz w:val="22"/>
          <w:szCs w:val="22"/>
          <w:lang w:val="en-US"/>
        </w:rPr>
        <w:t xml:space="preserve">relating to the </w:t>
      </w:r>
      <w:r w:rsidR="00E640B3">
        <w:rPr>
          <w:rFonts w:ascii="Calibri" w:hAnsi="Calibri" w:cs="Calibri"/>
          <w:sz w:val="22"/>
          <w:szCs w:val="22"/>
          <w:lang w:val="en-US"/>
        </w:rPr>
        <w:t xml:space="preserve">commercialization of the </w:t>
      </w:r>
      <w:r w:rsidR="00D51765">
        <w:rPr>
          <w:rFonts w:ascii="Calibri" w:hAnsi="Calibri" w:cs="Calibri"/>
          <w:sz w:val="22"/>
          <w:szCs w:val="22"/>
          <w:lang w:val="en-US"/>
        </w:rPr>
        <w:t>invention</w:t>
      </w:r>
      <w:r>
        <w:rPr>
          <w:rFonts w:ascii="Calibri" w:hAnsi="Calibri" w:cs="Calibri"/>
          <w:sz w:val="22"/>
          <w:szCs w:val="22"/>
          <w:lang w:val="en-US"/>
        </w:rPr>
        <w:t xml:space="preserve">. It is the responsibility of the Project Manager to clarify what this information includes. </w:t>
      </w:r>
    </w:p>
    <w:p w14:paraId="4ED3D992" w14:textId="77777777" w:rsidR="00A1190A" w:rsidRDefault="00A1190A">
      <w:pPr>
        <w:rPr>
          <w:rFonts w:ascii="Calibri" w:hAnsi="Calibri" w:cs="Calibri"/>
          <w:sz w:val="22"/>
          <w:szCs w:val="22"/>
          <w:lang w:val="en-US"/>
        </w:rPr>
      </w:pPr>
    </w:p>
    <w:p w14:paraId="304EA29D" w14:textId="77777777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3.</w:t>
      </w:r>
      <w:r>
        <w:rPr>
          <w:rFonts w:ascii="Calibri" w:hAnsi="Calibri" w:cs="Calibri"/>
          <w:sz w:val="22"/>
          <w:szCs w:val="22"/>
          <w:lang w:val="en-US"/>
        </w:rPr>
        <w:t xml:space="preserve"> The Student must take precautions to ensure that he/she is informed about the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IPR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-protection routines in the Project, including who is and isn’t part of the Project Team. </w:t>
      </w:r>
    </w:p>
    <w:p w14:paraId="53C11C14" w14:textId="77777777" w:rsidR="00A1190A" w:rsidRDefault="00651BE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325F0A33" w14:textId="4F32A590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4.</w:t>
      </w:r>
      <w:r>
        <w:rPr>
          <w:rFonts w:ascii="Calibri" w:hAnsi="Calibri" w:cs="Calibri"/>
          <w:sz w:val="22"/>
          <w:szCs w:val="22"/>
          <w:lang w:val="en-US"/>
        </w:rPr>
        <w:t xml:space="preserve"> The student is obliged to maintain secrecy about </w:t>
      </w:r>
      <w:r w:rsidR="0042304C">
        <w:rPr>
          <w:rFonts w:ascii="Calibri" w:hAnsi="Calibri" w:cs="Calibri"/>
          <w:sz w:val="22"/>
          <w:szCs w:val="22"/>
          <w:lang w:val="en-US"/>
        </w:rPr>
        <w:t>the project</w:t>
      </w:r>
      <w:r>
        <w:rPr>
          <w:rFonts w:ascii="Calibri" w:hAnsi="Calibri" w:cs="Calibri"/>
          <w:sz w:val="22"/>
          <w:szCs w:val="22"/>
          <w:lang w:val="en-US"/>
        </w:rPr>
        <w:t xml:space="preserve"> for </w:t>
      </w:r>
      <w:r w:rsidR="004B2B1C">
        <w:rPr>
          <w:rFonts w:ascii="Calibri" w:hAnsi="Calibri" w:cs="Calibri"/>
          <w:sz w:val="22"/>
          <w:szCs w:val="22"/>
          <w:lang w:val="en-US"/>
        </w:rPr>
        <w:t>3 years</w:t>
      </w:r>
      <w:r>
        <w:rPr>
          <w:rFonts w:ascii="Calibri" w:hAnsi="Calibri" w:cs="Calibri"/>
          <w:sz w:val="22"/>
          <w:szCs w:val="22"/>
          <w:lang w:val="en-US"/>
        </w:rPr>
        <w:t xml:space="preserve"> from the date he/she completed work at the organization. </w:t>
      </w:r>
    </w:p>
    <w:p w14:paraId="031725B1" w14:textId="77777777" w:rsidR="00A1190A" w:rsidRDefault="00A1190A">
      <w:pPr>
        <w:rPr>
          <w:rFonts w:ascii="Calibri" w:hAnsi="Calibri" w:cs="Calibri"/>
          <w:sz w:val="22"/>
          <w:szCs w:val="22"/>
          <w:lang w:val="en-US"/>
        </w:rPr>
      </w:pPr>
    </w:p>
    <w:p w14:paraId="2A0D9EA4" w14:textId="77777777" w:rsidR="00A1190A" w:rsidRPr="008B2F20" w:rsidRDefault="00651BEE">
      <w:pPr>
        <w:rPr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5.</w:t>
      </w:r>
      <w:r>
        <w:rPr>
          <w:rFonts w:ascii="Calibri" w:hAnsi="Calibri" w:cs="Calibri"/>
          <w:sz w:val="22"/>
          <w:szCs w:val="22"/>
          <w:lang w:val="en-US"/>
        </w:rPr>
        <w:t xml:space="preserve"> The confidentiality requirement does not apply to information that:</w:t>
      </w:r>
    </w:p>
    <w:p w14:paraId="678BBAEA" w14:textId="77777777" w:rsidR="00A1190A" w:rsidRDefault="00651BE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a) was in the public domain when it was received</w:t>
      </w:r>
    </w:p>
    <w:p w14:paraId="768EA2D5" w14:textId="77777777" w:rsidR="00A1190A" w:rsidRDefault="00651BE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b) was lawfully received from a third party without any agreement concerning secrecy</w:t>
      </w:r>
    </w:p>
    <w:p w14:paraId="5909C0EF" w14:textId="2F07A46D" w:rsidR="00A1190A" w:rsidRDefault="00651BE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c) was developed by the student independently of information received</w:t>
      </w:r>
      <w:r w:rsidR="00292545">
        <w:rPr>
          <w:rFonts w:ascii="Calibri" w:hAnsi="Calibri" w:cs="Calibri"/>
          <w:sz w:val="22"/>
          <w:szCs w:val="22"/>
          <w:lang w:val="en-US"/>
        </w:rPr>
        <w:t xml:space="preserve"> and is not part of</w:t>
      </w:r>
      <w:r w:rsidR="00292545" w:rsidRPr="00292545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292545" w:rsidRPr="008A2B91">
        <w:rPr>
          <w:rFonts w:ascii="Calibri" w:hAnsi="Calibri" w:cs="Calibri"/>
          <w:bCs/>
          <w:sz w:val="22"/>
          <w:szCs w:val="22"/>
          <w:lang w:val="en-US"/>
        </w:rPr>
        <w:t>transfer</w:t>
      </w:r>
      <w:r w:rsidR="00154B24">
        <w:rPr>
          <w:rFonts w:ascii="Calibri" w:hAnsi="Calibri" w:cs="Calibri"/>
          <w:bCs/>
          <w:sz w:val="22"/>
          <w:szCs w:val="22"/>
          <w:lang w:val="en-US"/>
        </w:rPr>
        <w:t>red</w:t>
      </w:r>
      <w:r w:rsidR="00292545" w:rsidRPr="008A2B91">
        <w:rPr>
          <w:rFonts w:ascii="Calibri" w:hAnsi="Calibri" w:cs="Calibri"/>
          <w:bCs/>
          <w:sz w:val="22"/>
          <w:szCs w:val="22"/>
          <w:lang w:val="en-US"/>
        </w:rPr>
        <w:t xml:space="preserve"> IP rights</w:t>
      </w:r>
      <w:r w:rsidR="00292545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292545" w:rsidRPr="008A2B91">
        <w:rPr>
          <w:rFonts w:ascii="Calibri" w:hAnsi="Calibri" w:cs="Calibri"/>
          <w:bCs/>
          <w:sz w:val="22"/>
          <w:szCs w:val="22"/>
          <w:lang w:val="en-US"/>
        </w:rPr>
        <w:t>to NTNU</w:t>
      </w:r>
    </w:p>
    <w:p w14:paraId="663B7EE4" w14:textId="77777777" w:rsidR="00A1190A" w:rsidRDefault="00651BE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d) the parties are obliged to provide in accordance with law or regulations or by order of a public authority.</w:t>
      </w:r>
    </w:p>
    <w:p w14:paraId="137FEA84" w14:textId="77777777" w:rsidR="00A1190A" w:rsidRDefault="00A1190A">
      <w:pPr>
        <w:rPr>
          <w:rFonts w:ascii="Calibri" w:hAnsi="Calibri" w:cs="Calibri"/>
          <w:sz w:val="22"/>
          <w:szCs w:val="22"/>
          <w:lang w:val="en-US"/>
        </w:rPr>
      </w:pPr>
    </w:p>
    <w:p w14:paraId="2D547CD5" w14:textId="77777777" w:rsidR="00A1190A" w:rsidRDefault="00651BE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Signaturs</w:t>
      </w:r>
    </w:p>
    <w:p w14:paraId="1D45B7AB" w14:textId="77777777" w:rsidR="00A1190A" w:rsidRDefault="00A1190A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194"/>
      </w:tblGrid>
      <w:tr w:rsidR="00A1190A" w14:paraId="50347F95" w14:textId="7777777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EF1E" w14:textId="61B414A4" w:rsidR="00A1190A" w:rsidRPr="008B2F20" w:rsidRDefault="00651BEE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Student: </w:t>
            </w:r>
          </w:p>
          <w:p w14:paraId="2A191D21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  <w:p w14:paraId="207F3C8E" w14:textId="5488BB62" w:rsidR="00A1190A" w:rsidRPr="008B2F20" w:rsidRDefault="00651BEE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C497" w14:textId="77777777" w:rsidR="00A1190A" w:rsidRDefault="00651BE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Signature:</w:t>
            </w:r>
          </w:p>
          <w:p w14:paraId="387CA6C1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  <w:p w14:paraId="2116020C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  <w:p w14:paraId="64594838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</w:tc>
      </w:tr>
      <w:tr w:rsidR="00A1190A" w14:paraId="0F91FD73" w14:textId="77777777">
        <w:trPr>
          <w:trHeight w:val="473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5EE9" w14:textId="3591930C" w:rsidR="00A1190A" w:rsidRPr="009F1FED" w:rsidRDefault="00651BEE">
            <w:pPr>
              <w:rPr>
                <w:lang w:val="en-US"/>
              </w:rPr>
            </w:pPr>
            <w:r w:rsidRPr="009F1FED">
              <w:rPr>
                <w:rFonts w:ascii="Calibri" w:hAnsi="Calibri" w:cs="Calibri"/>
                <w:sz w:val="22"/>
                <w:szCs w:val="22"/>
                <w:lang w:val="en-US"/>
              </w:rPr>
              <w:t>Institute Leader, NTNU:</w:t>
            </w:r>
          </w:p>
          <w:p w14:paraId="2DB8B3B6" w14:textId="77777777" w:rsidR="00A1190A" w:rsidRPr="009F1FED" w:rsidRDefault="00A1190A">
            <w:pPr>
              <w:rPr>
                <w:rFonts w:ascii="Calibri" w:hAnsi="Calibri" w:cs="Calibri"/>
                <w:lang w:val="en-US"/>
              </w:rPr>
            </w:pPr>
          </w:p>
          <w:p w14:paraId="21D32742" w14:textId="608DDC58" w:rsidR="00A1190A" w:rsidRPr="00703FEC" w:rsidRDefault="00651BEE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4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5D629" w14:textId="77777777" w:rsidR="00A1190A" w:rsidRDefault="00651BE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Signature:</w:t>
            </w:r>
          </w:p>
          <w:p w14:paraId="5B45ABCC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  <w:p w14:paraId="1ADCA733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  <w:p w14:paraId="1E070D32" w14:textId="77777777" w:rsidR="00A1190A" w:rsidRDefault="00A1190A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6EB4E6C9" w14:textId="77777777" w:rsidR="00A1190A" w:rsidRDefault="00A1190A">
      <w:pPr>
        <w:tabs>
          <w:tab w:val="left" w:pos="3081"/>
        </w:tabs>
        <w:rPr>
          <w:sz w:val="22"/>
          <w:szCs w:val="22"/>
          <w:lang w:val="en-US"/>
        </w:rPr>
      </w:pPr>
    </w:p>
    <w:sectPr w:rsidR="00A1190A"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B59B" w14:textId="77777777" w:rsidR="004B2E9C" w:rsidRDefault="004B2E9C">
      <w:r>
        <w:separator/>
      </w:r>
    </w:p>
  </w:endnote>
  <w:endnote w:type="continuationSeparator" w:id="0">
    <w:p w14:paraId="7B23E15F" w14:textId="77777777" w:rsidR="004B2E9C" w:rsidRDefault="004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2A5142" w14:paraId="37AC6974" w14:textId="77777777">
      <w:tc>
        <w:tcPr>
          <w:tcW w:w="45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AF390D" w14:textId="77777777" w:rsidR="002A5142" w:rsidRDefault="00651BEE">
          <w:pPr>
            <w:pStyle w:val="Bunntekst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t>V.1 02.09.2021</w:t>
          </w:r>
        </w:p>
      </w:tc>
      <w:tc>
        <w:tcPr>
          <w:tcW w:w="45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2C9066" w14:textId="77777777" w:rsidR="002A5142" w:rsidRDefault="00651BEE">
          <w:pPr>
            <w:pStyle w:val="Bunntekst"/>
            <w:jc w:val="right"/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 xml:space="preserve"> PAGE </w:instrText>
          </w:r>
          <w:r>
            <w:rPr>
              <w:color w:val="FFFFFF"/>
              <w:sz w:val="20"/>
              <w:szCs w:val="20"/>
            </w:rPr>
            <w:fldChar w:fldCharType="separate"/>
          </w:r>
          <w:r>
            <w:rPr>
              <w:color w:val="FFFFFF"/>
              <w:sz w:val="20"/>
              <w:szCs w:val="20"/>
            </w:rPr>
            <w:t>1</w:t>
          </w:r>
          <w:r>
            <w:rPr>
              <w:color w:val="FFFFFF"/>
              <w:sz w:val="20"/>
              <w:szCs w:val="20"/>
            </w:rPr>
            <w:fldChar w:fldCharType="end"/>
          </w:r>
          <w:r>
            <w:rPr>
              <w:color w:val="FFFFFF"/>
              <w:sz w:val="20"/>
              <w:szCs w:val="20"/>
            </w:rPr>
            <w:t xml:space="preserve"> av </w:t>
          </w: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 xml:space="preserve"> NUMPAGES </w:instrText>
          </w:r>
          <w:r>
            <w:rPr>
              <w:color w:val="FFFFFF"/>
              <w:sz w:val="20"/>
              <w:szCs w:val="20"/>
            </w:rPr>
            <w:fldChar w:fldCharType="separate"/>
          </w:r>
          <w:r>
            <w:rPr>
              <w:color w:val="FFFFFF"/>
              <w:sz w:val="20"/>
              <w:szCs w:val="20"/>
            </w:rPr>
            <w:t>2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6C565D28" w14:textId="77777777" w:rsidR="002A5142" w:rsidRDefault="0069524F">
    <w:pPr>
      <w:pStyle w:val="Bunntekst"/>
      <w:rPr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F50C" w14:textId="77777777" w:rsidR="004B2E9C" w:rsidRDefault="004B2E9C">
      <w:r>
        <w:rPr>
          <w:color w:val="000000"/>
        </w:rPr>
        <w:separator/>
      </w:r>
    </w:p>
  </w:footnote>
  <w:footnote w:type="continuationSeparator" w:id="0">
    <w:p w14:paraId="5D6F8E0F" w14:textId="77777777" w:rsidR="004B2E9C" w:rsidRDefault="004B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6A"/>
    <w:rsid w:val="00001A67"/>
    <w:rsid w:val="00094F62"/>
    <w:rsid w:val="000A1CEA"/>
    <w:rsid w:val="00132629"/>
    <w:rsid w:val="00154B24"/>
    <w:rsid w:val="00261A72"/>
    <w:rsid w:val="00292545"/>
    <w:rsid w:val="00373E80"/>
    <w:rsid w:val="00396AD8"/>
    <w:rsid w:val="003D6A57"/>
    <w:rsid w:val="0042304C"/>
    <w:rsid w:val="00466093"/>
    <w:rsid w:val="00480F8E"/>
    <w:rsid w:val="004B2B1C"/>
    <w:rsid w:val="004B2E9C"/>
    <w:rsid w:val="0050510F"/>
    <w:rsid w:val="00531B28"/>
    <w:rsid w:val="005C2128"/>
    <w:rsid w:val="005F0C7C"/>
    <w:rsid w:val="006104A6"/>
    <w:rsid w:val="006441A0"/>
    <w:rsid w:val="00651BEE"/>
    <w:rsid w:val="006A14EA"/>
    <w:rsid w:val="006B4B3A"/>
    <w:rsid w:val="006C7E1A"/>
    <w:rsid w:val="006E5589"/>
    <w:rsid w:val="00703FEC"/>
    <w:rsid w:val="0072024F"/>
    <w:rsid w:val="00764290"/>
    <w:rsid w:val="007C6BE9"/>
    <w:rsid w:val="00873DE2"/>
    <w:rsid w:val="00877340"/>
    <w:rsid w:val="008A2B91"/>
    <w:rsid w:val="008B2F20"/>
    <w:rsid w:val="008B7D6A"/>
    <w:rsid w:val="008F5E95"/>
    <w:rsid w:val="009357E5"/>
    <w:rsid w:val="00954F1E"/>
    <w:rsid w:val="009868F1"/>
    <w:rsid w:val="009F1FED"/>
    <w:rsid w:val="00A1190A"/>
    <w:rsid w:val="00A124B4"/>
    <w:rsid w:val="00A3418D"/>
    <w:rsid w:val="00A513B8"/>
    <w:rsid w:val="00A74333"/>
    <w:rsid w:val="00A80CFD"/>
    <w:rsid w:val="00AF7438"/>
    <w:rsid w:val="00B26BDF"/>
    <w:rsid w:val="00BB0A26"/>
    <w:rsid w:val="00BD5AFE"/>
    <w:rsid w:val="00C03EDE"/>
    <w:rsid w:val="00C23ADA"/>
    <w:rsid w:val="00C3615E"/>
    <w:rsid w:val="00C91AE9"/>
    <w:rsid w:val="00CB7704"/>
    <w:rsid w:val="00CF635B"/>
    <w:rsid w:val="00D2586E"/>
    <w:rsid w:val="00D51765"/>
    <w:rsid w:val="00D5374B"/>
    <w:rsid w:val="00E01725"/>
    <w:rsid w:val="00E22341"/>
    <w:rsid w:val="00E37009"/>
    <w:rsid w:val="00E640B3"/>
    <w:rsid w:val="00E87F96"/>
    <w:rsid w:val="00F4537F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9FAD7"/>
  <w15:docId w15:val="{E7B0F379-2180-484A-8362-5B270BC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tall">
    <w:name w:val="sidetall"/>
    <w:basedOn w:val="Topptekst"/>
    <w:autoRedefine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  <w:textAlignment w:val="auto"/>
    </w:pPr>
    <w:rPr>
      <w:rFonts w:ascii="Arial" w:hAnsi="Arial"/>
      <w:sz w:val="19"/>
      <w:szCs w:val="20"/>
      <w:lang w:eastAsia="en-US"/>
    </w:rPr>
  </w:style>
  <w:style w:type="paragraph" w:customStyle="1" w:styleId="DatoRefTekst">
    <w:name w:val="DatoRefTekst"/>
    <w:basedOn w:val="Topptekst"/>
    <w:autoRedefine/>
    <w:pPr>
      <w:tabs>
        <w:tab w:val="clear" w:pos="4536"/>
        <w:tab w:val="clear" w:pos="9072"/>
        <w:tab w:val="center" w:pos="4153"/>
        <w:tab w:val="right" w:pos="8306"/>
      </w:tabs>
      <w:textAlignment w:val="auto"/>
    </w:pPr>
    <w:rPr>
      <w:rFonts w:ascii="Arial" w:hAnsi="Arial"/>
      <w:sz w:val="16"/>
      <w:szCs w:val="20"/>
      <w:lang w:eastAsia="en-US"/>
    </w:rPr>
  </w:style>
  <w:style w:type="paragraph" w:customStyle="1" w:styleId="DatoRefFyllInn">
    <w:name w:val="DatoRefFyllInn"/>
    <w:basedOn w:val="Topptekst"/>
    <w:autoRedefine/>
    <w:pPr>
      <w:tabs>
        <w:tab w:val="clear" w:pos="4536"/>
        <w:tab w:val="clear" w:pos="9072"/>
        <w:tab w:val="center" w:pos="4153"/>
        <w:tab w:val="right" w:pos="8306"/>
      </w:tabs>
      <w:spacing w:after="60"/>
      <w:textAlignment w:val="auto"/>
    </w:pPr>
    <w:rPr>
      <w:rFonts w:ascii="Arial" w:hAnsi="Arial"/>
      <w:sz w:val="21"/>
      <w:szCs w:val="20"/>
      <w:lang w:eastAsia="en-US"/>
    </w:rPr>
  </w:style>
  <w:style w:type="paragraph" w:customStyle="1" w:styleId="Header1">
    <w:name w:val="Header1"/>
    <w:basedOn w:val="Topptekst"/>
    <w:autoRedefine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textAlignment w:val="auto"/>
    </w:pPr>
    <w:rPr>
      <w:rFonts w:ascii="Arial" w:hAnsi="Arial"/>
      <w:sz w:val="19"/>
      <w:lang w:eastAsia="en-US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Tilfelt">
    <w:name w:val="Tilfelt"/>
    <w:basedOn w:val="Normal"/>
    <w:pPr>
      <w:spacing w:after="20"/>
      <w:ind w:left="85" w:right="85"/>
      <w:textAlignment w:val="auto"/>
    </w:pPr>
    <w:rPr>
      <w:rFonts w:ascii="Arial" w:hAnsi="Arial"/>
      <w:lang w:eastAsia="en-US"/>
    </w:r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kriftforavsnitt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rFonts w:ascii="Times New Roman" w:eastAsia="Times New Roman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rFonts w:ascii="Times New Roman" w:eastAsia="Times New Roman" w:hAnsi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rPr>
      <w:color w:val="808080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D6A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6A5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nsida.ntnu.no/documents/portlet_file_entry/10157/erkl%C3%A6ring+overf%C3%B8ring+av+rettigheter+til+NTNU+101220+-+engelsk.odt/a834cc7b-1913-45d3-ae2f-f943a1e71400?statu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Kristina</dc:creator>
  <dc:description/>
  <cp:lastModifiedBy>Anne Marie Snekvik</cp:lastModifiedBy>
  <cp:revision>2</cp:revision>
  <dcterms:created xsi:type="dcterms:W3CDTF">2021-12-07T07:38:00Z</dcterms:created>
  <dcterms:modified xsi:type="dcterms:W3CDTF">2021-12-07T07:38:00Z</dcterms:modified>
</cp:coreProperties>
</file>