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06" w:rsidRDefault="007A136C" w:rsidP="00471306">
      <w:pPr>
        <w:pStyle w:val="sidetall"/>
      </w:pPr>
      <w:r>
        <w:rPr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54C09338" wp14:editId="7ADCA15C">
            <wp:simplePos x="0" y="0"/>
            <wp:positionH relativeFrom="column">
              <wp:posOffset>53975</wp:posOffset>
            </wp:positionH>
            <wp:positionV relativeFrom="paragraph">
              <wp:posOffset>17780</wp:posOffset>
            </wp:positionV>
            <wp:extent cx="1638300" cy="304800"/>
            <wp:effectExtent l="0" t="0" r="0" b="0"/>
            <wp:wrapNone/>
            <wp:docPr id="2" name="Bilde 2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7"/>
        <w:gridCol w:w="1203"/>
        <w:gridCol w:w="1778"/>
      </w:tblGrid>
      <w:tr w:rsidR="007A136C" w:rsidRPr="007A136C" w:rsidTr="00D77063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7A136C" w:rsidRPr="007A136C" w:rsidRDefault="007A136C" w:rsidP="007A136C">
            <w:pPr>
              <w:tabs>
                <w:tab w:val="center" w:pos="4153"/>
                <w:tab w:val="right" w:pos="8306"/>
              </w:tabs>
              <w:spacing w:after="20" w:line="240" w:lineRule="auto"/>
              <w:rPr>
                <w:rFonts w:ascii="Times" w:eastAsia="Times New Roman" w:hAnsi="Times" w:cs="Times New Roman"/>
                <w:sz w:val="2"/>
                <w:szCs w:val="24"/>
              </w:rPr>
            </w:pPr>
            <w:r w:rsidRPr="007A136C">
              <w:rPr>
                <w:rFonts w:ascii="Times" w:eastAsia="Times New Roman" w:hAnsi="Times" w:cs="Times New Roman"/>
                <w:sz w:val="2"/>
                <w:szCs w:val="24"/>
                <w:lang w:val="en-GB"/>
              </w:rPr>
              <w:tab/>
            </w:r>
            <w:r w:rsidRPr="007A136C">
              <w:rPr>
                <w:rFonts w:ascii="Times" w:eastAsia="Times New Roman" w:hAnsi="Times" w:cs="Times New Roman"/>
                <w:sz w:val="2"/>
                <w:szCs w:val="24"/>
                <w:lang w:val="en-GB"/>
              </w:rPr>
              <w:tab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7A136C" w:rsidRPr="007A136C" w:rsidRDefault="007A136C" w:rsidP="007A13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  <w:bookmarkStart w:id="0" w:name="VarDato"/>
            <w:bookmarkEnd w:id="0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7A136C" w:rsidRPr="007A136C" w:rsidRDefault="007A136C" w:rsidP="007A13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  <w:bookmarkStart w:id="1" w:name="VarRef"/>
            <w:bookmarkEnd w:id="1"/>
          </w:p>
        </w:tc>
      </w:tr>
      <w:tr w:rsidR="007A136C" w:rsidRPr="007A136C" w:rsidTr="00D77063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7A136C" w:rsidRPr="007A136C" w:rsidRDefault="007A136C" w:rsidP="007A136C">
            <w:pPr>
              <w:tabs>
                <w:tab w:val="center" w:pos="4153"/>
                <w:tab w:val="right" w:pos="8306"/>
              </w:tabs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19"/>
                <w:szCs w:val="24"/>
              </w:rPr>
            </w:pPr>
          </w:p>
          <w:p w:rsidR="007A136C" w:rsidRPr="007A136C" w:rsidRDefault="007A136C" w:rsidP="007A136C">
            <w:pPr>
              <w:tabs>
                <w:tab w:val="center" w:pos="4153"/>
                <w:tab w:val="right" w:pos="8306"/>
              </w:tabs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7A136C">
              <w:rPr>
                <w:rFonts w:ascii="Arial" w:eastAsia="Times New Roman" w:hAnsi="Arial" w:cs="Times New Roman"/>
                <w:sz w:val="19"/>
                <w:szCs w:val="24"/>
              </w:rPr>
              <w:t xml:space="preserve">Fakultet for samfunnsvitenskap og teknologiledelse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7A136C" w:rsidRPr="007A136C" w:rsidRDefault="007A136C" w:rsidP="007A136C">
            <w:pPr>
              <w:tabs>
                <w:tab w:val="center" w:pos="4153"/>
                <w:tab w:val="right" w:pos="8306"/>
              </w:tabs>
              <w:spacing w:after="6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  <w:bookmarkStart w:id="2" w:name="DeresDato"/>
            <w:bookmarkEnd w:id="2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7A136C" w:rsidRPr="007A136C" w:rsidRDefault="007A136C" w:rsidP="007A136C">
            <w:pPr>
              <w:tabs>
                <w:tab w:val="center" w:pos="4153"/>
                <w:tab w:val="right" w:pos="8306"/>
              </w:tabs>
              <w:spacing w:after="6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  <w:bookmarkStart w:id="3" w:name="DeresRef"/>
            <w:bookmarkEnd w:id="3"/>
          </w:p>
        </w:tc>
      </w:tr>
    </w:tbl>
    <w:p w:rsidR="007A136C" w:rsidRDefault="007A136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6A66BE" w:rsidRPr="00434A04" w:rsidRDefault="007A136C" w:rsidP="006A66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A04">
        <w:rPr>
          <w:rFonts w:ascii="Times New Roman" w:hAnsi="Times New Roman" w:cs="Times New Roman"/>
          <w:b/>
          <w:sz w:val="28"/>
          <w:szCs w:val="28"/>
        </w:rPr>
        <w:t xml:space="preserve">Habilitetserklæring i forbindelse med </w:t>
      </w:r>
      <w:r w:rsidR="001D6E8F" w:rsidRPr="00434A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oppnevning av </w:t>
      </w:r>
      <w:r w:rsidR="009B7BE4">
        <w:rPr>
          <w:rFonts w:ascii="Times New Roman" w:hAnsi="Times New Roman" w:cs="Times New Roman"/>
          <w:b/>
          <w:color w:val="FF0000"/>
          <w:sz w:val="28"/>
          <w:szCs w:val="28"/>
        </w:rPr>
        <w:t>komitémedlem</w:t>
      </w:r>
    </w:p>
    <w:p w:rsidR="006A66BE" w:rsidRPr="00B13AF3" w:rsidRDefault="006A66BE" w:rsidP="006A66BE">
      <w:pPr>
        <w:rPr>
          <w:rFonts w:ascii="Times New Roman" w:hAnsi="Times New Roman" w:cs="Times New Roman"/>
          <w:b/>
          <w:sz w:val="24"/>
          <w:szCs w:val="24"/>
        </w:rPr>
      </w:pPr>
      <w:r w:rsidRPr="00B13AF3">
        <w:rPr>
          <w:rFonts w:ascii="Times New Roman" w:hAnsi="Times New Roman" w:cs="Times New Roman"/>
          <w:b/>
          <w:sz w:val="24"/>
          <w:szCs w:val="24"/>
        </w:rPr>
        <w:t>Regler om habilitet/inhabilitet</w:t>
      </w:r>
    </w:p>
    <w:p w:rsidR="00B13AF3" w:rsidRDefault="00B13AF3" w:rsidP="006A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Forvaltningslovens regler om inhabilitet skal bidra til å sikre en objektiv og upartisk saksbehandling og på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den måten styrke den enkelte borgers tillit til forvaltningen. Reglene gjelder for alle som opptrer på vegne av det offentlige. Dersom man er inhabil, har man rett og plikt til å fratre ved behandlingen av en sak. </w:t>
      </w:r>
    </w:p>
    <w:p w:rsidR="00B13AF3" w:rsidRDefault="00B13AF3" w:rsidP="006A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Gjeldende bestemmelser om inhabilitet er inntatt i forvaltningslovens §§ 6 – 10.</w:t>
      </w:r>
      <w:r w:rsidR="00D926AF">
        <w:rPr>
          <w:rFonts w:ascii="Times New Roman" w:hAnsi="Times New Roman" w:cs="Times New Roman"/>
          <w:sz w:val="24"/>
          <w:szCs w:val="24"/>
        </w:rPr>
        <w:t xml:space="preserve"> Den enkelte</w:t>
      </w:r>
      <w:r>
        <w:rPr>
          <w:rFonts w:ascii="Times New Roman" w:hAnsi="Times New Roman" w:cs="Times New Roman"/>
          <w:sz w:val="24"/>
          <w:szCs w:val="24"/>
        </w:rPr>
        <w:t xml:space="preserve"> plikt</w:t>
      </w:r>
      <w:r w:rsidR="00D77063">
        <w:rPr>
          <w:rFonts w:ascii="Times New Roman" w:hAnsi="Times New Roman" w:cs="Times New Roman"/>
          <w:sz w:val="24"/>
          <w:szCs w:val="24"/>
        </w:rPr>
        <w:t>er selv</w:t>
      </w:r>
      <w:r>
        <w:rPr>
          <w:rFonts w:ascii="Times New Roman" w:hAnsi="Times New Roman" w:cs="Times New Roman"/>
          <w:sz w:val="24"/>
          <w:szCs w:val="24"/>
        </w:rPr>
        <w:t xml:space="preserve"> å vurdere sin habilitet, og i god tid gi melding om forhold som </w:t>
      </w:r>
      <w:r w:rsidRPr="001D6E8F">
        <w:rPr>
          <w:rFonts w:ascii="Times New Roman" w:hAnsi="Times New Roman" w:cs="Times New Roman"/>
          <w:b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føre til inhabilitet. </w:t>
      </w:r>
    </w:p>
    <w:p w:rsidR="00D77063" w:rsidRPr="00D77063" w:rsidRDefault="00D77063" w:rsidP="006A66BE">
      <w:pPr>
        <w:rPr>
          <w:rFonts w:ascii="Times New Roman" w:hAnsi="Times New Roman" w:cs="Times New Roman"/>
          <w:b/>
          <w:sz w:val="24"/>
          <w:szCs w:val="24"/>
        </w:rPr>
      </w:pPr>
      <w:r w:rsidRPr="00D77063">
        <w:rPr>
          <w:rFonts w:ascii="Times New Roman" w:hAnsi="Times New Roman" w:cs="Times New Roman"/>
          <w:b/>
          <w:sz w:val="24"/>
          <w:szCs w:val="24"/>
        </w:rPr>
        <w:t>Om vurdering av habilitet</w:t>
      </w:r>
    </w:p>
    <w:p w:rsidR="00D77063" w:rsidRPr="00D926AF" w:rsidRDefault="00D77063" w:rsidP="006A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Inhabilitet kan inntre automatisk fordi man selv er part i saken, eller </w:t>
      </w:r>
      <w:r w:rsidR="0005066E">
        <w:rPr>
          <w:rFonts w:ascii="Times New Roman" w:hAnsi="Times New Roman" w:cs="Times New Roman"/>
          <w:sz w:val="24"/>
          <w:szCs w:val="24"/>
        </w:rPr>
        <w:t xml:space="preserve">for eksempel </w:t>
      </w:r>
      <w:r>
        <w:rPr>
          <w:rFonts w:ascii="Times New Roman" w:hAnsi="Times New Roman" w:cs="Times New Roman"/>
          <w:sz w:val="24"/>
          <w:szCs w:val="24"/>
        </w:rPr>
        <w:t xml:space="preserve">fordi man er i </w:t>
      </w:r>
      <w:r w:rsidR="0005066E">
        <w:rPr>
          <w:rFonts w:ascii="Times New Roman" w:hAnsi="Times New Roman" w:cs="Times New Roman"/>
          <w:sz w:val="24"/>
          <w:szCs w:val="24"/>
        </w:rPr>
        <w:t xml:space="preserve">nær </w:t>
      </w:r>
      <w:r>
        <w:rPr>
          <w:rFonts w:ascii="Times New Roman" w:hAnsi="Times New Roman" w:cs="Times New Roman"/>
          <w:sz w:val="24"/>
          <w:szCs w:val="24"/>
        </w:rPr>
        <w:t>familie</w:t>
      </w:r>
      <w:r w:rsidR="001D6E8F">
        <w:rPr>
          <w:rFonts w:ascii="Times New Roman" w:hAnsi="Times New Roman" w:cs="Times New Roman"/>
          <w:sz w:val="24"/>
          <w:szCs w:val="24"/>
        </w:rPr>
        <w:t xml:space="preserve"> med </w:t>
      </w:r>
      <w:r>
        <w:rPr>
          <w:rFonts w:ascii="Times New Roman" w:hAnsi="Times New Roman" w:cs="Times New Roman"/>
          <w:sz w:val="24"/>
          <w:szCs w:val="24"/>
        </w:rPr>
        <w:t xml:space="preserve">kandidaten. </w:t>
      </w:r>
      <w:r w:rsidR="00D92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Inhabilitet kan også inntre etter en skjønnsmessig vurdering. I en slik skjønnsmessig vurdering er det sentralt å avgjøre om det foreligger </w:t>
      </w:r>
      <w:r w:rsidR="00D926AF">
        <w:rPr>
          <w:rFonts w:ascii="Times New Roman" w:hAnsi="Times New Roman" w:cs="Times New Roman"/>
          <w:i/>
          <w:sz w:val="24"/>
          <w:szCs w:val="24"/>
        </w:rPr>
        <w:t xml:space="preserve">særegne forhold som er egnet til å svekke tilliten til hans eller hennes upartiskhet. </w:t>
      </w:r>
      <w:r w:rsidR="00AD5314">
        <w:rPr>
          <w:rFonts w:ascii="Times New Roman" w:hAnsi="Times New Roman" w:cs="Times New Roman"/>
          <w:sz w:val="24"/>
          <w:szCs w:val="24"/>
        </w:rPr>
        <w:t>Eksempler på særegne forhold kan være at man i forhold til kandidaten</w:t>
      </w:r>
      <w:r w:rsidR="00434A04">
        <w:rPr>
          <w:rFonts w:ascii="Times New Roman" w:hAnsi="Times New Roman" w:cs="Times New Roman"/>
          <w:sz w:val="24"/>
          <w:szCs w:val="24"/>
        </w:rPr>
        <w:t>/e</w:t>
      </w:r>
      <w:r w:rsidR="00AD5314">
        <w:rPr>
          <w:rFonts w:ascii="Times New Roman" w:hAnsi="Times New Roman" w:cs="Times New Roman"/>
          <w:sz w:val="24"/>
          <w:szCs w:val="24"/>
        </w:rPr>
        <w:t xml:space="preserve"> har/har hatt: veiledningsfunksjon, felles publikasjoner, prosjektsamarbeid, nær faglig</w:t>
      </w:r>
      <w:r w:rsidR="002D68BC">
        <w:rPr>
          <w:rFonts w:ascii="Times New Roman" w:hAnsi="Times New Roman" w:cs="Times New Roman"/>
          <w:sz w:val="24"/>
          <w:szCs w:val="24"/>
        </w:rPr>
        <w:t xml:space="preserve"> eller </w:t>
      </w:r>
      <w:r w:rsidR="001E6807">
        <w:rPr>
          <w:rFonts w:ascii="Times New Roman" w:hAnsi="Times New Roman" w:cs="Times New Roman"/>
          <w:sz w:val="24"/>
          <w:szCs w:val="24"/>
        </w:rPr>
        <w:t xml:space="preserve">personlig tilknytning, m.m. </w:t>
      </w:r>
      <w:r w:rsidR="00D926AF">
        <w:rPr>
          <w:rFonts w:ascii="Times New Roman" w:hAnsi="Times New Roman" w:cs="Times New Roman"/>
          <w:sz w:val="24"/>
          <w:szCs w:val="24"/>
        </w:rPr>
        <w:t xml:space="preserve">En </w:t>
      </w:r>
      <w:r w:rsidR="00AD5314">
        <w:rPr>
          <w:rFonts w:ascii="Times New Roman" w:hAnsi="Times New Roman" w:cs="Times New Roman"/>
          <w:sz w:val="24"/>
          <w:szCs w:val="24"/>
        </w:rPr>
        <w:t>skjønnsmessig</w:t>
      </w:r>
      <w:r w:rsidR="00D926AF">
        <w:rPr>
          <w:rFonts w:ascii="Times New Roman" w:hAnsi="Times New Roman" w:cs="Times New Roman"/>
          <w:sz w:val="24"/>
          <w:szCs w:val="24"/>
        </w:rPr>
        <w:t xml:space="preserve"> </w:t>
      </w:r>
      <w:r w:rsidR="00AD5314">
        <w:rPr>
          <w:rFonts w:ascii="Times New Roman" w:hAnsi="Times New Roman" w:cs="Times New Roman"/>
          <w:sz w:val="24"/>
          <w:szCs w:val="24"/>
        </w:rPr>
        <w:t>habilitets</w:t>
      </w:r>
      <w:r w:rsidR="00D926AF">
        <w:rPr>
          <w:rFonts w:ascii="Times New Roman" w:hAnsi="Times New Roman" w:cs="Times New Roman"/>
          <w:sz w:val="24"/>
          <w:szCs w:val="24"/>
        </w:rPr>
        <w:t xml:space="preserve">vurdering </w:t>
      </w:r>
      <w:r w:rsidR="008E427E">
        <w:rPr>
          <w:rFonts w:ascii="Times New Roman" w:hAnsi="Times New Roman" w:cs="Times New Roman"/>
          <w:sz w:val="24"/>
          <w:szCs w:val="24"/>
        </w:rPr>
        <w:t>kan</w:t>
      </w:r>
      <w:r w:rsidR="00D926AF">
        <w:rPr>
          <w:rFonts w:ascii="Times New Roman" w:hAnsi="Times New Roman" w:cs="Times New Roman"/>
          <w:sz w:val="24"/>
          <w:szCs w:val="24"/>
        </w:rPr>
        <w:t xml:space="preserve"> ofte være langt vanskeligere enn vurdering av automatisk inhabilitet. Det er derfor viktig å opplyse om de forhold som er vurdert når man selv har konkludert med at man er habil. </w:t>
      </w:r>
    </w:p>
    <w:p w:rsidR="00B13AF3" w:rsidRDefault="00D77063" w:rsidP="00D7706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spacing w:val="-1"/>
          <w:sz w:val="24"/>
          <w:szCs w:val="24"/>
        </w:rPr>
      </w:pPr>
      <w:r w:rsidRPr="00D926AF">
        <w:rPr>
          <w:rFonts w:ascii="Times New Roman" w:hAnsi="Times New Roman" w:cs="Times New Roman"/>
          <w:b/>
          <w:spacing w:val="-1"/>
          <w:sz w:val="24"/>
          <w:szCs w:val="24"/>
        </w:rPr>
        <w:t>Hva blir man inhabil til å gjøre?</w:t>
      </w:r>
    </w:p>
    <w:p w:rsidR="00CE2795" w:rsidRDefault="00CE2795" w:rsidP="00D77063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spacing w:val="-1"/>
          <w:sz w:val="24"/>
          <w:szCs w:val="24"/>
        </w:rPr>
      </w:pPr>
    </w:p>
    <w:p w:rsidR="00C80B86" w:rsidRDefault="00C80B86" w:rsidP="00CE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Dersom man er inhabil, er man inhabil både til å forberede en sak og til </w:t>
      </w:r>
      <w:r w:rsidR="00CE2795">
        <w:rPr>
          <w:rFonts w:ascii="Times New Roman" w:hAnsi="Times New Roman" w:cs="Times New Roman"/>
          <w:sz w:val="24"/>
          <w:szCs w:val="24"/>
        </w:rPr>
        <w:t xml:space="preserve">å </w:t>
      </w:r>
      <w:r>
        <w:rPr>
          <w:rFonts w:ascii="Times New Roman" w:hAnsi="Times New Roman" w:cs="Times New Roman"/>
          <w:sz w:val="24"/>
          <w:szCs w:val="24"/>
        </w:rPr>
        <w:t>treffe beslutning i saken. Er en overordnet inhabil, kan avgjørelse i saken heller ikke treffes av en direkte under</w:t>
      </w:r>
      <w:r w:rsidR="00D551C1">
        <w:rPr>
          <w:rFonts w:ascii="Times New Roman" w:hAnsi="Times New Roman" w:cs="Times New Roman"/>
          <w:sz w:val="24"/>
          <w:szCs w:val="24"/>
        </w:rPr>
        <w:t xml:space="preserve">ordnet i samme forvaltningsorgan, såkalt avledet inhabilitet. Avledet inhabilitet rammer bare adgangen til å treffe avgjørelse i saken. Den underordnede kan derfor fortsatt tilrettelegge grunnlaget for avgjørelsen, forutsatt at den personlige tilknytningen mellom over- og underordnet ikke er så nær at den underordnede av den grunn blir inhabil. </w:t>
      </w:r>
    </w:p>
    <w:p w:rsidR="00C80B86" w:rsidRPr="00C80B86" w:rsidRDefault="00C80B86" w:rsidP="00CE2795">
      <w:pPr>
        <w:rPr>
          <w:rFonts w:ascii="Times New Roman" w:hAnsi="Times New Roman" w:cs="Times New Roman"/>
          <w:b/>
          <w:sz w:val="24"/>
          <w:szCs w:val="24"/>
        </w:rPr>
      </w:pPr>
      <w:r w:rsidRPr="00C80B86">
        <w:rPr>
          <w:rFonts w:ascii="Times New Roman" w:hAnsi="Times New Roman" w:cs="Times New Roman"/>
          <w:b/>
          <w:sz w:val="24"/>
          <w:szCs w:val="24"/>
        </w:rPr>
        <w:t>Konsekvensen av inhabilitet</w:t>
      </w:r>
    </w:p>
    <w:p w:rsidR="00C80B86" w:rsidRDefault="00C80B86" w:rsidP="00CE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Inhabilitet kan medføre at et vedtak som er fattet er ugyldig.</w:t>
      </w:r>
    </w:p>
    <w:p w:rsidR="001C33BB" w:rsidRDefault="001C33BB" w:rsidP="008E427E">
      <w:pPr>
        <w:rPr>
          <w:rFonts w:ascii="Times New Roman" w:hAnsi="Times New Roman" w:cs="Times New Roman"/>
          <w:sz w:val="24"/>
          <w:szCs w:val="24"/>
        </w:rPr>
      </w:pPr>
    </w:p>
    <w:p w:rsidR="00D926AF" w:rsidRPr="009919C1" w:rsidRDefault="0005066E" w:rsidP="008E427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33BB">
        <w:rPr>
          <w:rFonts w:ascii="Times New Roman" w:hAnsi="Times New Roman" w:cs="Times New Roman"/>
          <w:b/>
          <w:sz w:val="24"/>
          <w:szCs w:val="24"/>
        </w:rPr>
        <w:lastRenderedPageBreak/>
        <w:t>Egenvurdering av habilitet</w:t>
      </w:r>
      <w:r w:rsidR="00991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C1" w:rsidRPr="009919C1">
        <w:rPr>
          <w:rFonts w:ascii="Times New Roman" w:hAnsi="Times New Roman" w:cs="Times New Roman"/>
          <w:b/>
          <w:color w:val="FF0000"/>
          <w:sz w:val="24"/>
          <w:szCs w:val="24"/>
        </w:rPr>
        <w:t>(i sak SVT-….) (</w:t>
      </w:r>
      <w:proofErr w:type="spellStart"/>
      <w:r w:rsidR="009919C1" w:rsidRPr="009919C1">
        <w:rPr>
          <w:rFonts w:ascii="Times New Roman" w:hAnsi="Times New Roman" w:cs="Times New Roman"/>
          <w:b/>
          <w:color w:val="FF0000"/>
          <w:sz w:val="24"/>
          <w:szCs w:val="24"/>
        </w:rPr>
        <w:t>opprykk</w:t>
      </w:r>
      <w:r w:rsidR="009919C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9919C1" w:rsidRPr="009919C1">
        <w:rPr>
          <w:rFonts w:ascii="Times New Roman" w:hAnsi="Times New Roman" w:cs="Times New Roman"/>
          <w:b/>
          <w:color w:val="FF0000"/>
          <w:sz w:val="24"/>
          <w:szCs w:val="24"/>
        </w:rPr>
        <w:t>sak</w:t>
      </w:r>
      <w:proofErr w:type="spellEnd"/>
      <w:r w:rsidR="009919C1" w:rsidRPr="00991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…..)</w:t>
      </w:r>
    </w:p>
    <w:p w:rsidR="001C33BB" w:rsidRPr="008E427E" w:rsidRDefault="001C33BB" w:rsidP="008E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Vennligst fyll ut og signer følgende:</w:t>
      </w:r>
    </w:p>
    <w:tbl>
      <w:tblPr>
        <w:tblpPr w:leftFromText="141" w:rightFromText="141" w:vertAnchor="text" w:horzAnchor="margin" w:tblpX="108" w:tblpY="203"/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684"/>
        <w:gridCol w:w="812"/>
        <w:gridCol w:w="851"/>
      </w:tblGrid>
      <w:tr w:rsidR="00DA53B1" w:rsidRPr="0078719A" w:rsidTr="00DA53B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ncorde BE Regular" w:eastAsia="Times New Roman" w:hAnsi="Concorde BE Regular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BF2C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Spørsmål: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434A04" w:rsidP="00BF2C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</w:t>
            </w:r>
            <w:r w:rsidR="00DA53B1" w:rsidRPr="00AD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B1" w:rsidRPr="00AD5314" w:rsidRDefault="00434A04" w:rsidP="00BF2C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Nei</w:t>
            </w:r>
            <w:r w:rsidR="00DA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:</w:t>
            </w:r>
          </w:p>
        </w:tc>
      </w:tr>
      <w:tr w:rsidR="00DA53B1" w:rsidRPr="0078719A" w:rsidTr="00DA53B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BF2C3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 du i familie med kandidaten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/e</w:t>
            </w: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</w:t>
            </w:r>
          </w:p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</w:tr>
      <w:tr w:rsidR="00DA53B1" w:rsidRPr="0078719A" w:rsidTr="00DA53B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BF2C3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Har 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(hatt) </w:t>
            </w: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felles publikasjoner med kandidaten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/e</w:t>
            </w: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</w:t>
            </w:r>
          </w:p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</w:tr>
      <w:tr w:rsidR="00DA53B1" w:rsidRPr="0078719A" w:rsidTr="00DA53B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AD531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 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(hatt) veiledningsfunksjon i forhold til kandidaten/e</w:t>
            </w: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</w:tr>
      <w:tr w:rsidR="00DA53B1" w:rsidRPr="0078719A" w:rsidTr="00DA53B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AD5314" w:rsidRDefault="00DA53B1" w:rsidP="008E42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Kjenner du til andre forhold du tror eller mener kan være egnet til å svekke din habilitet?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B1" w:rsidRPr="0078719A" w:rsidRDefault="00DA53B1" w:rsidP="00BF2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</w:tr>
    </w:tbl>
    <w:p w:rsidR="0078719A" w:rsidRPr="0078719A" w:rsidRDefault="0078719A" w:rsidP="0078719A">
      <w:pPr>
        <w:suppressAutoHyphens/>
        <w:autoSpaceDN w:val="0"/>
        <w:spacing w:after="0" w:line="240" w:lineRule="auto"/>
        <w:textAlignment w:val="baseline"/>
        <w:rPr>
          <w:rFonts w:ascii="Concorde BE Regular" w:eastAsia="Times New Roman" w:hAnsi="Concorde BE Regular" w:cs="Times New Roman"/>
          <w:sz w:val="20"/>
          <w:szCs w:val="20"/>
          <w:lang w:eastAsia="nb-NO"/>
        </w:rPr>
      </w:pPr>
    </w:p>
    <w:p w:rsidR="0078719A" w:rsidRPr="0078719A" w:rsidRDefault="00C02634" w:rsidP="0005066E">
      <w:pPr>
        <w:rPr>
          <w:rFonts w:ascii="Concorde BE Regular" w:eastAsia="Times New Roman" w:hAnsi="Concorde BE Regular" w:cs="Times New Roman"/>
          <w:sz w:val="20"/>
          <w:szCs w:val="20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Dersom det foreligger forhold som</w:t>
      </w:r>
      <w:r w:rsidR="006C4948">
        <w:rPr>
          <w:rFonts w:ascii="Times New Roman" w:hAnsi="Times New Roman" w:cs="Times New Roman"/>
          <w:sz w:val="24"/>
          <w:szCs w:val="24"/>
        </w:rPr>
        <w:t xml:space="preserve"> du er usikker på om</w:t>
      </w:r>
      <w:r>
        <w:rPr>
          <w:rFonts w:ascii="Times New Roman" w:hAnsi="Times New Roman" w:cs="Times New Roman"/>
          <w:sz w:val="24"/>
          <w:szCs w:val="24"/>
        </w:rPr>
        <w:t xml:space="preserve"> kan være egnet til å svekke din habilitet i den aktuelle saken, vennligst oppgi disse </w:t>
      </w:r>
      <w:r w:rsidR="00DA53B1">
        <w:rPr>
          <w:rFonts w:ascii="Times New Roman" w:hAnsi="Times New Roman" w:cs="Times New Roman"/>
          <w:sz w:val="24"/>
          <w:szCs w:val="24"/>
        </w:rPr>
        <w:t xml:space="preserve">i feltet nedenfor. Det samme gjelder dersom du har utfyllende kommentarer </w:t>
      </w:r>
      <w:r w:rsidR="00E42074">
        <w:rPr>
          <w:rFonts w:ascii="Times New Roman" w:hAnsi="Times New Roman" w:cs="Times New Roman"/>
          <w:sz w:val="24"/>
          <w:szCs w:val="24"/>
        </w:rPr>
        <w:t>i forbindelse med at du har svart</w:t>
      </w:r>
      <w:r w:rsidR="00DA53B1">
        <w:rPr>
          <w:rFonts w:ascii="Times New Roman" w:hAnsi="Times New Roman" w:cs="Times New Roman"/>
          <w:sz w:val="24"/>
          <w:szCs w:val="24"/>
        </w:rPr>
        <w:t xml:space="preserve"> «ja»</w:t>
      </w:r>
      <w:r w:rsidR="00E42074">
        <w:rPr>
          <w:rFonts w:ascii="Times New Roman" w:hAnsi="Times New Roman" w:cs="Times New Roman"/>
          <w:sz w:val="24"/>
          <w:szCs w:val="24"/>
        </w:rPr>
        <w:t xml:space="preserve"> på noen av spørsmålene</w:t>
      </w:r>
      <w:r w:rsidR="00DA5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5066E" w:rsidTr="00DA53B1">
        <w:trPr>
          <w:trHeight w:val="3465"/>
        </w:trPr>
        <w:tc>
          <w:tcPr>
            <w:tcW w:w="9072" w:type="dxa"/>
          </w:tcPr>
          <w:p w:rsidR="0005066E" w:rsidRDefault="0005066E" w:rsidP="0005066E">
            <w:pPr>
              <w:suppressAutoHyphens/>
              <w:autoSpaceDN w:val="0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</w:tr>
    </w:tbl>
    <w:p w:rsidR="003104B9" w:rsidRDefault="003104B9" w:rsidP="0005066E">
      <w:pPr>
        <w:suppressAutoHyphens/>
        <w:autoSpaceDN w:val="0"/>
        <w:spacing w:after="0" w:line="240" w:lineRule="auto"/>
        <w:textAlignment w:val="baseline"/>
        <w:rPr>
          <w:rFonts w:ascii="Concorde BE Regular" w:eastAsia="Times New Roman" w:hAnsi="Concorde BE Regular" w:cs="Times New Roman"/>
          <w:sz w:val="20"/>
          <w:szCs w:val="20"/>
          <w:lang w:eastAsia="nb-NO"/>
        </w:rPr>
      </w:pPr>
    </w:p>
    <w:p w:rsidR="003104B9" w:rsidRDefault="003104B9" w:rsidP="00A81620">
      <w:pPr>
        <w:suppressAutoHyphens/>
        <w:autoSpaceDN w:val="0"/>
        <w:spacing w:after="0" w:line="240" w:lineRule="auto"/>
        <w:textAlignment w:val="baseline"/>
        <w:rPr>
          <w:rFonts w:ascii="Concorde BE Regular" w:eastAsia="Times New Roman" w:hAnsi="Concorde BE Regular" w:cs="Times New Roman"/>
          <w:sz w:val="20"/>
          <w:szCs w:val="20"/>
          <w:lang w:eastAsia="nb-NO"/>
        </w:rPr>
      </w:pPr>
    </w:p>
    <w:p w:rsidR="00C02634" w:rsidRPr="00D926AF" w:rsidRDefault="00C02634" w:rsidP="00C0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henhold til forvaltningsloven §§ 6 – 10 anser jeg meg selv som habil</w:t>
      </w:r>
      <w:r w:rsidR="001C33BB">
        <w:rPr>
          <w:rFonts w:ascii="Times New Roman" w:hAnsi="Times New Roman" w:cs="Times New Roman"/>
          <w:sz w:val="24"/>
          <w:szCs w:val="24"/>
        </w:rPr>
        <w:t xml:space="preserve"> i den aktuelle saken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634" w:rsidRDefault="00C02634" w:rsidP="00A8162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</w:p>
    <w:p w:rsidR="003104B9" w:rsidRDefault="00A81620" w:rsidP="00A8162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>Sted ____________</w:t>
      </w:r>
      <w:r w:rsid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>_________</w:t>
      </w: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>, den</w:t>
      </w: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_____/_____ 20_____</w:t>
      </w: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3104B9" w:rsidRDefault="003104B9" w:rsidP="00A8162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81620" w:rsidRPr="003104B9" w:rsidRDefault="00A81620" w:rsidP="00A8162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>_____________________________</w:t>
      </w:r>
      <w:r w:rsidR="009919C1">
        <w:rPr>
          <w:rFonts w:ascii="Times New Roman" w:eastAsia="Times New Roman" w:hAnsi="Times New Roman" w:cs="Times New Roman"/>
          <w:sz w:val="24"/>
          <w:szCs w:val="24"/>
          <w:lang w:eastAsia="nb-NO"/>
        </w:rPr>
        <w:softHyphen/>
        <w:t>________</w:t>
      </w: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</w:t>
      </w:r>
      <w:r w:rsidR="009919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_________________________________</w:t>
      </w:r>
      <w:r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</w:t>
      </w:r>
    </w:p>
    <w:p w:rsidR="00B13AF3" w:rsidRDefault="003104B9" w:rsidP="001C33BB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B91FB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</w:t>
      </w:r>
      <w:r w:rsidR="000506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</w:t>
      </w:r>
      <w:r w:rsidR="009919C1"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="00A81620" w:rsidRPr="003104B9">
        <w:rPr>
          <w:rFonts w:ascii="Times New Roman" w:eastAsia="Times New Roman" w:hAnsi="Times New Roman" w:cs="Times New Roman"/>
          <w:sz w:val="24"/>
          <w:szCs w:val="24"/>
          <w:lang w:eastAsia="nb-NO"/>
        </w:rPr>
        <w:t>ignatur</w:t>
      </w:r>
      <w:r w:rsidR="009919C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919C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919C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919C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919C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Navn med blokkbokstaver</w:t>
      </w:r>
    </w:p>
    <w:p w:rsidR="009919C1" w:rsidRPr="001C33BB" w:rsidRDefault="009919C1" w:rsidP="001C33BB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(tydelig og lesbart)</w:t>
      </w:r>
    </w:p>
    <w:sectPr w:rsidR="009919C1" w:rsidRPr="001C33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C1" w:rsidRDefault="00D551C1" w:rsidP="007A136C">
      <w:pPr>
        <w:spacing w:after="0" w:line="240" w:lineRule="auto"/>
      </w:pPr>
      <w:r>
        <w:separator/>
      </w:r>
    </w:p>
  </w:endnote>
  <w:endnote w:type="continuationSeparator" w:id="0">
    <w:p w:rsidR="00D551C1" w:rsidRDefault="00D551C1" w:rsidP="007A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corde BE Regular">
    <w:altName w:val="MV Bol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C1" w:rsidRPr="007A136C" w:rsidRDefault="00D551C1" w:rsidP="007A136C">
    <w:pPr>
      <w:pBdr>
        <w:bottom w:val="single" w:sz="4" w:space="1" w:color="auto"/>
      </w:pBd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2"/>
        <w:szCs w:val="24"/>
        <w:lang w:val="en-GB"/>
      </w:rPr>
    </w:pPr>
  </w:p>
  <w:p w:rsidR="00D551C1" w:rsidRPr="007A136C" w:rsidRDefault="00D551C1" w:rsidP="007A136C">
    <w:pPr>
      <w:tabs>
        <w:tab w:val="left" w:pos="1916"/>
        <w:tab w:val="left" w:pos="4360"/>
        <w:tab w:val="left" w:pos="6282"/>
        <w:tab w:val="left" w:pos="8023"/>
      </w:tabs>
      <w:spacing w:before="60" w:after="50" w:line="240" w:lineRule="auto"/>
      <w:ind w:left="85" w:right="85"/>
      <w:rPr>
        <w:rFonts w:ascii="Arial" w:eastAsia="Times New Roman" w:hAnsi="Arial" w:cs="Times New Roman"/>
        <w:b/>
        <w:bCs/>
        <w:sz w:val="16"/>
        <w:szCs w:val="24"/>
      </w:rPr>
    </w:pPr>
    <w:r w:rsidRPr="007A136C">
      <w:rPr>
        <w:rFonts w:ascii="Arial" w:eastAsia="Times New Roman" w:hAnsi="Arial" w:cs="Times New Roman"/>
        <w:b/>
        <w:sz w:val="16"/>
        <w:szCs w:val="24"/>
      </w:rPr>
      <w:t>Postadresse</w:t>
    </w:r>
    <w:r w:rsidRPr="007A136C">
      <w:rPr>
        <w:rFonts w:ascii="Arial" w:eastAsia="Times New Roman" w:hAnsi="Arial" w:cs="Times New Roman"/>
        <w:b/>
        <w:sz w:val="16"/>
        <w:szCs w:val="24"/>
      </w:rPr>
      <w:tab/>
      <w:t xml:space="preserve">Org.nr. </w:t>
    </w:r>
    <w:r w:rsidRPr="007A136C">
      <w:rPr>
        <w:rFonts w:ascii="Arial" w:eastAsia="Times New Roman" w:hAnsi="Arial" w:cs="Times New Roman"/>
        <w:bCs/>
        <w:sz w:val="16"/>
        <w:szCs w:val="24"/>
      </w:rPr>
      <w:t>974 767 880</w:t>
    </w:r>
    <w:r w:rsidRPr="007A136C">
      <w:rPr>
        <w:rFonts w:ascii="Arial" w:eastAsia="Times New Roman" w:hAnsi="Arial" w:cs="Times New Roman"/>
        <w:b/>
        <w:bCs/>
        <w:sz w:val="16"/>
        <w:szCs w:val="24"/>
      </w:rPr>
      <w:tab/>
    </w:r>
    <w:r w:rsidRPr="007A136C">
      <w:rPr>
        <w:rFonts w:ascii="Arial" w:eastAsia="Times New Roman" w:hAnsi="Arial" w:cs="Times New Roman"/>
        <w:b/>
        <w:sz w:val="16"/>
        <w:szCs w:val="24"/>
      </w:rPr>
      <w:t>Besøksadresse</w:t>
    </w:r>
    <w:r w:rsidRPr="007A136C">
      <w:rPr>
        <w:rFonts w:ascii="Arial" w:eastAsia="Times New Roman" w:hAnsi="Arial" w:cs="Times New Roman"/>
        <w:b/>
        <w:sz w:val="16"/>
        <w:szCs w:val="24"/>
      </w:rPr>
      <w:tab/>
      <w:t>Telefon</w:t>
    </w:r>
    <w:r w:rsidRPr="007A136C">
      <w:rPr>
        <w:rFonts w:ascii="Arial" w:eastAsia="Times New Roman" w:hAnsi="Arial" w:cs="Times New Roman"/>
        <w:b/>
        <w:sz w:val="16"/>
        <w:szCs w:val="24"/>
      </w:rPr>
      <w:tab/>
    </w:r>
    <w:bookmarkStart w:id="7" w:name="tittel"/>
    <w:bookmarkEnd w:id="7"/>
  </w:p>
  <w:p w:rsidR="00D551C1" w:rsidRPr="007A136C" w:rsidRDefault="00D551C1" w:rsidP="007A136C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Times" w:eastAsia="Times New Roman" w:hAnsi="Times" w:cs="Times New Roman"/>
        <w:sz w:val="16"/>
        <w:szCs w:val="24"/>
      </w:rPr>
    </w:pPr>
    <w:r w:rsidRPr="007A136C">
      <w:rPr>
        <w:rFonts w:ascii="Times" w:eastAsia="Times New Roman" w:hAnsi="Times" w:cs="Times New Roman"/>
        <w:sz w:val="16"/>
        <w:szCs w:val="24"/>
      </w:rPr>
      <w:t>7491 Trondheim</w:t>
    </w:r>
    <w:r w:rsidRPr="007A136C">
      <w:rPr>
        <w:rFonts w:ascii="Times" w:eastAsia="Times New Roman" w:hAnsi="Times" w:cs="Times New Roman"/>
        <w:sz w:val="16"/>
        <w:szCs w:val="24"/>
      </w:rPr>
      <w:tab/>
      <w:t>E-post:</w:t>
    </w:r>
    <w:r w:rsidRPr="007A136C">
      <w:rPr>
        <w:rFonts w:ascii="Times" w:eastAsia="Times New Roman" w:hAnsi="Times" w:cs="Times New Roman"/>
        <w:sz w:val="16"/>
        <w:szCs w:val="24"/>
      </w:rPr>
      <w:tab/>
      <w:t>Bygg 1, nivå 4</w:t>
    </w:r>
    <w:r w:rsidRPr="007A136C">
      <w:rPr>
        <w:rFonts w:ascii="Times" w:eastAsia="Times New Roman" w:hAnsi="Times" w:cs="Times New Roman"/>
        <w:sz w:val="16"/>
        <w:szCs w:val="24"/>
      </w:rPr>
      <w:tab/>
      <w:t>+ 47 73 59 19 00</w:t>
    </w:r>
    <w:r w:rsidRPr="007A136C">
      <w:rPr>
        <w:rFonts w:ascii="Times" w:eastAsia="Times New Roman" w:hAnsi="Times" w:cs="Times New Roman"/>
        <w:sz w:val="16"/>
        <w:szCs w:val="24"/>
      </w:rPr>
      <w:tab/>
    </w:r>
    <w:bookmarkStart w:id="8" w:name="Navn"/>
    <w:bookmarkEnd w:id="8"/>
  </w:p>
  <w:p w:rsidR="00D551C1" w:rsidRPr="007A136C" w:rsidRDefault="00D551C1" w:rsidP="007A136C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Times" w:eastAsia="Times New Roman" w:hAnsi="Times" w:cs="Times New Roman"/>
        <w:sz w:val="16"/>
        <w:szCs w:val="24"/>
      </w:rPr>
    </w:pPr>
    <w:r w:rsidRPr="007A136C">
      <w:rPr>
        <w:rFonts w:ascii="Times" w:eastAsia="Times New Roman" w:hAnsi="Times" w:cs="Times New Roman"/>
        <w:sz w:val="16"/>
        <w:szCs w:val="24"/>
      </w:rPr>
      <w:tab/>
      <w:t>postmottak@svt.ntnu.no</w:t>
    </w:r>
    <w:r w:rsidRPr="007A136C">
      <w:rPr>
        <w:rFonts w:ascii="Times" w:eastAsia="Times New Roman" w:hAnsi="Times" w:cs="Times New Roman"/>
        <w:sz w:val="16"/>
        <w:szCs w:val="24"/>
      </w:rPr>
      <w:tab/>
      <w:t xml:space="preserve">NTNU </w:t>
    </w:r>
    <w:proofErr w:type="spellStart"/>
    <w:r w:rsidRPr="007A136C">
      <w:rPr>
        <w:rFonts w:ascii="Times" w:eastAsia="Times New Roman" w:hAnsi="Times" w:cs="Times New Roman"/>
        <w:sz w:val="16"/>
        <w:szCs w:val="24"/>
      </w:rPr>
      <w:t>Dragvoll</w:t>
    </w:r>
    <w:proofErr w:type="spellEnd"/>
    <w:r w:rsidRPr="007A136C">
      <w:rPr>
        <w:rFonts w:ascii="Times" w:eastAsia="Times New Roman" w:hAnsi="Times" w:cs="Times New Roman"/>
        <w:sz w:val="16"/>
        <w:szCs w:val="24"/>
      </w:rPr>
      <w:tab/>
    </w:r>
    <w:r w:rsidRPr="007A136C">
      <w:rPr>
        <w:rFonts w:ascii="Arial" w:eastAsia="Times New Roman" w:hAnsi="Arial" w:cs="Times New Roman"/>
        <w:b/>
        <w:sz w:val="16"/>
        <w:szCs w:val="24"/>
      </w:rPr>
      <w:t>Telefaks</w:t>
    </w:r>
    <w:r w:rsidRPr="007A136C">
      <w:rPr>
        <w:rFonts w:ascii="Times" w:eastAsia="Times New Roman" w:hAnsi="Times" w:cs="Times New Roman"/>
        <w:sz w:val="16"/>
        <w:szCs w:val="24"/>
      </w:rPr>
      <w:tab/>
    </w:r>
    <w:bookmarkStart w:id="9" w:name="Navn2"/>
    <w:bookmarkEnd w:id="9"/>
  </w:p>
  <w:p w:rsidR="00D551C1" w:rsidRPr="007A136C" w:rsidRDefault="00D551C1" w:rsidP="007A136C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Times" w:eastAsia="Times New Roman" w:hAnsi="Times" w:cs="Times New Roman"/>
        <w:sz w:val="16"/>
        <w:szCs w:val="24"/>
      </w:rPr>
    </w:pPr>
    <w:r w:rsidRPr="007A136C">
      <w:rPr>
        <w:rFonts w:ascii="Times" w:eastAsia="Times New Roman" w:hAnsi="Times" w:cs="Times New Roman"/>
        <w:sz w:val="16"/>
        <w:szCs w:val="24"/>
      </w:rPr>
      <w:tab/>
      <w:t>http://www.ntnu.no/svt</w:t>
    </w:r>
    <w:r w:rsidRPr="007A136C">
      <w:rPr>
        <w:rFonts w:ascii="Times" w:eastAsia="Times New Roman" w:hAnsi="Times" w:cs="Times New Roman"/>
        <w:sz w:val="16"/>
        <w:szCs w:val="24"/>
      </w:rPr>
      <w:tab/>
      <w:t>7049 Trondheim</w:t>
    </w:r>
    <w:r w:rsidRPr="007A136C">
      <w:rPr>
        <w:rFonts w:ascii="Times" w:eastAsia="Times New Roman" w:hAnsi="Times" w:cs="Times New Roman"/>
        <w:sz w:val="16"/>
        <w:szCs w:val="24"/>
      </w:rPr>
      <w:tab/>
      <w:t>+ 47 73 59 19 01</w:t>
    </w:r>
    <w:r w:rsidRPr="007A136C">
      <w:rPr>
        <w:rFonts w:ascii="Times" w:eastAsia="Times New Roman" w:hAnsi="Times" w:cs="Times New Roman"/>
        <w:sz w:val="16"/>
        <w:szCs w:val="24"/>
      </w:rPr>
      <w:tab/>
      <w:t xml:space="preserve"> </w:t>
    </w:r>
    <w:bookmarkStart w:id="10" w:name="Tlf"/>
    <w:bookmarkEnd w:id="10"/>
  </w:p>
  <w:p w:rsidR="00D551C1" w:rsidRPr="007A136C" w:rsidRDefault="00D551C1" w:rsidP="007A136C">
    <w:pP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6"/>
        <w:szCs w:val="24"/>
      </w:rPr>
    </w:pPr>
  </w:p>
  <w:p w:rsidR="00D551C1" w:rsidRDefault="00D551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C1" w:rsidRDefault="00D551C1" w:rsidP="007A136C">
      <w:pPr>
        <w:spacing w:after="0" w:line="240" w:lineRule="auto"/>
      </w:pPr>
      <w:r>
        <w:separator/>
      </w:r>
    </w:p>
  </w:footnote>
  <w:footnote w:type="continuationSeparator" w:id="0">
    <w:p w:rsidR="00D551C1" w:rsidRDefault="00D551C1" w:rsidP="007A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87"/>
      <w:gridCol w:w="1240"/>
      <w:gridCol w:w="1861"/>
    </w:tblGrid>
    <w:tr w:rsidR="00D551C1" w:rsidRPr="0078719A" w:rsidTr="0078719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551C1" w:rsidRPr="0078719A" w:rsidRDefault="00D551C1" w:rsidP="0078719A">
          <w:pPr>
            <w:tabs>
              <w:tab w:val="center" w:pos="4153"/>
              <w:tab w:val="right" w:pos="8306"/>
            </w:tabs>
            <w:spacing w:before="204" w:after="60" w:line="240" w:lineRule="auto"/>
            <w:ind w:left="85" w:right="85"/>
            <w:rPr>
              <w:rFonts w:ascii="Arial" w:eastAsia="Times New Roman" w:hAnsi="Arial" w:cs="Times New Roman"/>
              <w:b/>
              <w:sz w:val="20"/>
              <w:szCs w:val="24"/>
            </w:rPr>
          </w:pPr>
          <w:r w:rsidRPr="0078719A">
            <w:rPr>
              <w:rFonts w:ascii="Arial" w:eastAsia="Times New Roman" w:hAnsi="Arial" w:cs="Times New Roman"/>
              <w:b/>
              <w:sz w:val="20"/>
              <w:szCs w:val="24"/>
            </w:rP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551C1" w:rsidRPr="0078719A" w:rsidRDefault="00D551C1" w:rsidP="0078719A">
          <w:pPr>
            <w:tabs>
              <w:tab w:val="center" w:pos="4153"/>
              <w:tab w:val="right" w:pos="8306"/>
            </w:tabs>
            <w:spacing w:after="60" w:line="240" w:lineRule="auto"/>
            <w:rPr>
              <w:rFonts w:ascii="Times" w:eastAsia="Times New Roman" w:hAnsi="Times" w:cs="Times New Roman"/>
              <w:sz w:val="21"/>
              <w:szCs w:val="20"/>
            </w:rPr>
          </w:pPr>
          <w:bookmarkStart w:id="5" w:name="VarDato2"/>
          <w:bookmarkEnd w:id="5"/>
        </w:p>
      </w:tc>
      <w:bookmarkStart w:id="6" w:name="VarRef2"/>
      <w:bookmarkEnd w:id="6"/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551C1" w:rsidRDefault="00D551C1" w:rsidP="00471306">
          <w:pPr>
            <w:pStyle w:val="sidetall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B7BE4">
            <w:t>1</w:t>
          </w:r>
          <w:r>
            <w:fldChar w:fldCharType="end"/>
          </w:r>
          <w:r>
            <w:t xml:space="preserve"> av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B7BE4">
            <w:t>2</w:t>
          </w:r>
          <w:r>
            <w:fldChar w:fldCharType="end"/>
          </w:r>
        </w:p>
        <w:p w:rsidR="00D551C1" w:rsidRPr="0078719A" w:rsidRDefault="00D551C1" w:rsidP="0078719A">
          <w:pPr>
            <w:tabs>
              <w:tab w:val="center" w:pos="4153"/>
              <w:tab w:val="right" w:pos="8306"/>
            </w:tabs>
            <w:spacing w:after="60" w:line="240" w:lineRule="auto"/>
            <w:rPr>
              <w:rFonts w:ascii="Times" w:eastAsia="Times New Roman" w:hAnsi="Times" w:cs="Times New Roman"/>
              <w:sz w:val="21"/>
              <w:szCs w:val="20"/>
            </w:rPr>
          </w:pPr>
        </w:p>
      </w:tc>
    </w:tr>
  </w:tbl>
  <w:p w:rsidR="00D551C1" w:rsidRPr="0078719A" w:rsidRDefault="00D551C1" w:rsidP="0078719A">
    <w:pPr>
      <w:pBdr>
        <w:bottom w:val="single" w:sz="4" w:space="1" w:color="auto"/>
      </w:pBd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2"/>
        <w:szCs w:val="24"/>
      </w:rPr>
    </w:pPr>
  </w:p>
  <w:p w:rsidR="00D551C1" w:rsidRPr="0078719A" w:rsidRDefault="00D551C1" w:rsidP="007871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E7"/>
    <w:multiLevelType w:val="hybridMultilevel"/>
    <w:tmpl w:val="4016087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C"/>
    <w:rsid w:val="0005066E"/>
    <w:rsid w:val="001C33BB"/>
    <w:rsid w:val="001D6E8F"/>
    <w:rsid w:val="001E6807"/>
    <w:rsid w:val="002D68BC"/>
    <w:rsid w:val="00310334"/>
    <w:rsid w:val="003104B9"/>
    <w:rsid w:val="00312987"/>
    <w:rsid w:val="00434A04"/>
    <w:rsid w:val="00471306"/>
    <w:rsid w:val="004B7F63"/>
    <w:rsid w:val="005577BD"/>
    <w:rsid w:val="006305E2"/>
    <w:rsid w:val="006A66BE"/>
    <w:rsid w:val="006C4948"/>
    <w:rsid w:val="0078719A"/>
    <w:rsid w:val="007A136C"/>
    <w:rsid w:val="007D51CC"/>
    <w:rsid w:val="008E427E"/>
    <w:rsid w:val="0091275E"/>
    <w:rsid w:val="00974A76"/>
    <w:rsid w:val="009919C1"/>
    <w:rsid w:val="009B7BE4"/>
    <w:rsid w:val="00A81620"/>
    <w:rsid w:val="00AD5314"/>
    <w:rsid w:val="00B13AF3"/>
    <w:rsid w:val="00B91FB9"/>
    <w:rsid w:val="00BE241A"/>
    <w:rsid w:val="00BF1012"/>
    <w:rsid w:val="00BF2C33"/>
    <w:rsid w:val="00C02634"/>
    <w:rsid w:val="00C80B86"/>
    <w:rsid w:val="00CE2795"/>
    <w:rsid w:val="00D551C1"/>
    <w:rsid w:val="00D77063"/>
    <w:rsid w:val="00D926AF"/>
    <w:rsid w:val="00DA53B1"/>
    <w:rsid w:val="00E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E205"/>
  <w15:docId w15:val="{C034363D-54A2-4194-A06E-B6622D16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136C"/>
  </w:style>
  <w:style w:type="paragraph" w:styleId="Bunntekst">
    <w:name w:val="footer"/>
    <w:basedOn w:val="Normal"/>
    <w:link w:val="BunntekstTegn"/>
    <w:uiPriority w:val="99"/>
    <w:unhideWhenUsed/>
    <w:rsid w:val="007A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136C"/>
  </w:style>
  <w:style w:type="paragraph" w:styleId="Listeavsnitt">
    <w:name w:val="List Paragraph"/>
    <w:basedOn w:val="Normal"/>
    <w:uiPriority w:val="34"/>
    <w:qFormat/>
    <w:rsid w:val="007A136C"/>
    <w:pPr>
      <w:ind w:left="720"/>
      <w:contextualSpacing/>
    </w:pPr>
  </w:style>
  <w:style w:type="paragraph" w:customStyle="1" w:styleId="sidetall">
    <w:name w:val="sidetall"/>
    <w:basedOn w:val="Topptekst"/>
    <w:autoRedefine/>
    <w:rsid w:val="00471306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table" w:styleId="Tabellrutenett">
    <w:name w:val="Table Grid"/>
    <w:basedOn w:val="Vanligtabell"/>
    <w:uiPriority w:val="59"/>
    <w:rsid w:val="0005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3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Wirum</dc:creator>
  <cp:lastModifiedBy>Svein Olav Antonsen</cp:lastModifiedBy>
  <cp:revision>23</cp:revision>
  <cp:lastPrinted>2013-02-19T09:24:00Z</cp:lastPrinted>
  <dcterms:created xsi:type="dcterms:W3CDTF">2012-03-02T12:24:00Z</dcterms:created>
  <dcterms:modified xsi:type="dcterms:W3CDTF">2016-02-29T09:32:00Z</dcterms:modified>
</cp:coreProperties>
</file>