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EEEC" w14:textId="06C09BAE" w:rsidR="003D4273" w:rsidRPr="003D4273" w:rsidRDefault="003D4273" w:rsidP="003D4273">
      <w:pPr>
        <w:spacing w:before="100" w:beforeAutospacing="1" w:after="100" w:afterAutospacing="1" w:line="240" w:lineRule="auto"/>
        <w:outlineLvl w:val="1"/>
        <w:rPr>
          <w:rFonts w:ascii="Arial" w:eastAsia="Times New Roman" w:hAnsi="Arial" w:cs="Arial"/>
          <w:b/>
          <w:bCs/>
          <w:sz w:val="28"/>
          <w:szCs w:val="28"/>
          <w:lang w:eastAsia="nb-NO"/>
        </w:rPr>
      </w:pPr>
      <w:bookmarkStart w:id="0" w:name="_GoBack"/>
      <w:bookmarkEnd w:id="0"/>
    </w:p>
    <w:p w14:paraId="074F98DE" w14:textId="318FBDE2" w:rsidR="003D4273" w:rsidRDefault="003D4273" w:rsidP="003D4273">
      <w:pPr>
        <w:spacing w:before="100" w:beforeAutospacing="1" w:after="100" w:afterAutospacing="1" w:line="24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E</w:t>
      </w:r>
      <w:r w:rsidRPr="003D4273">
        <w:rPr>
          <w:rFonts w:ascii="Arial" w:eastAsia="Times New Roman" w:hAnsi="Arial" w:cs="Arial"/>
          <w:b/>
          <w:bCs/>
          <w:sz w:val="28"/>
          <w:szCs w:val="28"/>
          <w:lang w:eastAsia="nb-NO"/>
        </w:rPr>
        <w:t>ndringer i forskrift 25.08.2016 om opptak til studier ved NTNU</w:t>
      </w:r>
      <w:r w:rsidR="0080524E">
        <w:rPr>
          <w:rFonts w:ascii="Arial" w:eastAsia="Times New Roman" w:hAnsi="Arial" w:cs="Arial"/>
          <w:b/>
          <w:bCs/>
          <w:sz w:val="28"/>
          <w:szCs w:val="28"/>
          <w:lang w:eastAsia="nb-NO"/>
        </w:rPr>
        <w:t xml:space="preserve"> -</w:t>
      </w:r>
      <w:r>
        <w:rPr>
          <w:rFonts w:ascii="Arial" w:eastAsia="Times New Roman" w:hAnsi="Arial" w:cs="Arial"/>
          <w:b/>
          <w:bCs/>
          <w:sz w:val="28"/>
          <w:szCs w:val="28"/>
          <w:lang w:eastAsia="nb-NO"/>
        </w:rPr>
        <w:t xml:space="preserve"> </w:t>
      </w:r>
    </w:p>
    <w:p w14:paraId="58E887A9" w14:textId="6A1558D4" w:rsidR="003D4273" w:rsidRPr="003D4273" w:rsidRDefault="003D4273" w:rsidP="003D4273">
      <w:pPr>
        <w:spacing w:before="100" w:beforeAutospacing="1" w:after="100" w:afterAutospacing="1" w:line="24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Intern overgang</w:t>
      </w:r>
      <w:r w:rsidRPr="003D4273">
        <w:rPr>
          <w:rFonts w:ascii="Arial" w:eastAsia="Times New Roman" w:hAnsi="Arial" w:cs="Arial"/>
          <w:b/>
          <w:bCs/>
          <w:sz w:val="28"/>
          <w:szCs w:val="28"/>
          <w:lang w:eastAsia="nb-NO"/>
        </w:rPr>
        <w:t xml:space="preserve"> </w:t>
      </w:r>
      <w:r w:rsidR="0080524E">
        <w:rPr>
          <w:rFonts w:ascii="Arial" w:eastAsia="Times New Roman" w:hAnsi="Arial" w:cs="Arial"/>
          <w:b/>
          <w:bCs/>
          <w:sz w:val="28"/>
          <w:szCs w:val="28"/>
          <w:lang w:eastAsia="nb-NO"/>
        </w:rPr>
        <w:t>- grunnstudier</w:t>
      </w:r>
    </w:p>
    <w:p w14:paraId="6BA93383" w14:textId="77777777" w:rsidR="003D4273" w:rsidRPr="003D4273" w:rsidRDefault="003D4273" w:rsidP="003D4273">
      <w:pPr>
        <w:spacing w:before="100" w:beforeAutospacing="1" w:after="100" w:afterAutospacing="1" w:line="240" w:lineRule="auto"/>
        <w:outlineLvl w:val="1"/>
        <w:rPr>
          <w:rFonts w:ascii="Arial" w:eastAsia="Times New Roman" w:hAnsi="Arial" w:cs="Arial"/>
          <w:b/>
          <w:bCs/>
          <w:sz w:val="24"/>
          <w:szCs w:val="24"/>
          <w:lang w:eastAsia="nb-NO"/>
        </w:rPr>
      </w:pPr>
    </w:p>
    <w:p w14:paraId="552A0F9E" w14:textId="198A0650" w:rsidR="003D4273" w:rsidRPr="003D4273" w:rsidRDefault="003D4273" w:rsidP="003D4273">
      <w:pPr>
        <w:spacing w:before="100" w:beforeAutospacing="1" w:after="100" w:afterAutospacing="1" w:line="240" w:lineRule="auto"/>
        <w:outlineLvl w:val="1"/>
        <w:rPr>
          <w:rFonts w:ascii="Arial" w:eastAsia="Times New Roman" w:hAnsi="Arial" w:cs="Arial"/>
          <w:sz w:val="24"/>
          <w:szCs w:val="24"/>
          <w:lang w:eastAsia="nb-NO"/>
        </w:rPr>
      </w:pPr>
      <w:r w:rsidRPr="003D4273">
        <w:rPr>
          <w:rFonts w:ascii="Arial" w:eastAsia="Times New Roman" w:hAnsi="Arial" w:cs="Arial"/>
          <w:sz w:val="24"/>
          <w:szCs w:val="24"/>
          <w:lang w:eastAsia="nb-NO"/>
        </w:rPr>
        <w:t xml:space="preserve">Styret </w:t>
      </w:r>
      <w:r>
        <w:rPr>
          <w:rFonts w:ascii="Arial" w:eastAsia="Times New Roman" w:hAnsi="Arial" w:cs="Arial"/>
          <w:sz w:val="24"/>
          <w:szCs w:val="24"/>
          <w:lang w:eastAsia="nb-NO"/>
        </w:rPr>
        <w:t xml:space="preserve">ved NTNU har den 20.06.2022 vedtatt følgende </w:t>
      </w:r>
      <w:r w:rsidRPr="003D4273">
        <w:rPr>
          <w:rFonts w:ascii="Arial" w:eastAsia="Times New Roman" w:hAnsi="Arial" w:cs="Arial"/>
          <w:sz w:val="24"/>
          <w:szCs w:val="24"/>
          <w:lang w:eastAsia="nb-NO"/>
        </w:rPr>
        <w:t xml:space="preserve">endringer i forskrift 25.08.2016 nr. 1051 om opptak til studier ved Norges teknisk-naturvitenskapelige universitet (NTNU):  </w:t>
      </w:r>
    </w:p>
    <w:p w14:paraId="06777774" w14:textId="77777777" w:rsidR="003D4273" w:rsidRDefault="003D4273" w:rsidP="003D4273">
      <w:pPr>
        <w:spacing w:before="100" w:beforeAutospacing="1" w:after="100" w:afterAutospacing="1" w:line="240" w:lineRule="auto"/>
        <w:outlineLvl w:val="1"/>
        <w:rPr>
          <w:rFonts w:ascii="Arial" w:eastAsia="Times New Roman" w:hAnsi="Arial" w:cs="Arial"/>
          <w:b/>
          <w:bCs/>
          <w:sz w:val="24"/>
          <w:szCs w:val="24"/>
          <w:lang w:eastAsia="nb-NO"/>
        </w:rPr>
      </w:pPr>
    </w:p>
    <w:p w14:paraId="49A5F0F2" w14:textId="61D6BF58" w:rsidR="003D4273" w:rsidRPr="003D4273" w:rsidRDefault="003D4273" w:rsidP="003D4273">
      <w:pPr>
        <w:spacing w:before="100" w:beforeAutospacing="1" w:after="100" w:afterAutospacing="1" w:line="240" w:lineRule="auto"/>
        <w:outlineLvl w:val="1"/>
        <w:rPr>
          <w:rFonts w:ascii="Arial" w:eastAsia="Times New Roman" w:hAnsi="Arial" w:cs="Arial"/>
          <w:b/>
          <w:bCs/>
          <w:sz w:val="24"/>
          <w:szCs w:val="24"/>
          <w:lang w:eastAsia="nb-NO"/>
        </w:rPr>
      </w:pPr>
      <w:r w:rsidRPr="003D4273">
        <w:rPr>
          <w:rFonts w:ascii="Arial" w:eastAsia="Times New Roman" w:hAnsi="Arial" w:cs="Arial"/>
          <w:b/>
          <w:bCs/>
          <w:sz w:val="24"/>
          <w:szCs w:val="24"/>
          <w:lang w:eastAsia="nb-NO"/>
        </w:rPr>
        <w:t>§ 22 (2) skal lyde:</w:t>
      </w:r>
    </w:p>
    <w:p w14:paraId="7E1957DD" w14:textId="77777777" w:rsidR="003D4273" w:rsidRPr="003D4273" w:rsidRDefault="003D4273" w:rsidP="003D4273">
      <w:pPr>
        <w:spacing w:before="100" w:beforeAutospacing="1" w:after="100" w:afterAutospacing="1" w:line="240" w:lineRule="auto"/>
        <w:outlineLvl w:val="1"/>
        <w:rPr>
          <w:rFonts w:ascii="Arial" w:eastAsia="Times New Roman" w:hAnsi="Arial" w:cs="Arial"/>
          <w:b/>
          <w:bCs/>
          <w:i/>
          <w:iCs/>
          <w:sz w:val="24"/>
          <w:szCs w:val="24"/>
          <w:lang w:eastAsia="nb-NO"/>
        </w:rPr>
      </w:pPr>
      <w:r w:rsidRPr="003D4273">
        <w:rPr>
          <w:rFonts w:ascii="Arial" w:eastAsia="Times New Roman" w:hAnsi="Arial" w:cs="Arial"/>
          <w:b/>
          <w:bCs/>
          <w:sz w:val="24"/>
          <w:szCs w:val="24"/>
          <w:lang w:eastAsia="nb-NO"/>
        </w:rPr>
        <w:t>§ 22</w:t>
      </w:r>
      <w:r w:rsidRPr="003D4273">
        <w:rPr>
          <w:rFonts w:ascii="Arial" w:eastAsia="Times New Roman" w:hAnsi="Arial" w:cs="Arial"/>
          <w:b/>
          <w:bCs/>
          <w:i/>
          <w:iCs/>
          <w:sz w:val="24"/>
          <w:szCs w:val="24"/>
          <w:lang w:eastAsia="nb-NO"/>
        </w:rPr>
        <w:t>. Opptak til studieretninger</w:t>
      </w:r>
    </w:p>
    <w:p w14:paraId="2D4CC554" w14:textId="77777777" w:rsidR="003D4273" w:rsidRPr="003D4273" w:rsidRDefault="003D4273" w:rsidP="003D4273">
      <w:pPr>
        <w:spacing w:before="100" w:beforeAutospacing="1" w:after="100" w:afterAutospacing="1" w:line="240" w:lineRule="auto"/>
        <w:outlineLvl w:val="1"/>
        <w:rPr>
          <w:rFonts w:ascii="Arial" w:eastAsia="Times New Roman" w:hAnsi="Arial" w:cs="Arial"/>
          <w:lang w:eastAsia="nb-NO"/>
        </w:rPr>
      </w:pPr>
      <w:r w:rsidRPr="003D4273">
        <w:rPr>
          <w:rFonts w:ascii="Arial" w:eastAsia="Times New Roman" w:hAnsi="Arial" w:cs="Arial"/>
          <w:lang w:eastAsia="nb-NO"/>
        </w:rPr>
        <w:t xml:space="preserve">(2) Fakultetet selv avgjør om det er adgang til å søke opptak (overgang) til studieretning i en annen </w:t>
      </w:r>
      <w:proofErr w:type="spellStart"/>
      <w:r w:rsidRPr="003D4273">
        <w:rPr>
          <w:rFonts w:ascii="Arial" w:eastAsia="Times New Roman" w:hAnsi="Arial" w:cs="Arial"/>
          <w:lang w:eastAsia="nb-NO"/>
        </w:rPr>
        <w:t>studieby</w:t>
      </w:r>
      <w:proofErr w:type="spellEnd"/>
      <w:r w:rsidRPr="003D4273">
        <w:rPr>
          <w:rFonts w:ascii="Arial" w:eastAsia="Times New Roman" w:hAnsi="Arial" w:cs="Arial"/>
          <w:lang w:eastAsia="nb-NO"/>
        </w:rPr>
        <w:t xml:space="preserve">, dersom studieretningen ikke tilbys ved studiestedet studenten er tatt opp ved. Opptak forutsetter at det er ledige studieplasser ved studieretningen. Studenter som har fått opptak til studiebyen, skal rangeres foran studenter som søker overgang til studieretning i annen </w:t>
      </w:r>
      <w:proofErr w:type="spellStart"/>
      <w:r w:rsidRPr="003D4273">
        <w:rPr>
          <w:rFonts w:ascii="Arial" w:eastAsia="Times New Roman" w:hAnsi="Arial" w:cs="Arial"/>
          <w:lang w:eastAsia="nb-NO"/>
        </w:rPr>
        <w:t>studieby</w:t>
      </w:r>
      <w:proofErr w:type="spellEnd"/>
      <w:r w:rsidRPr="003D4273">
        <w:rPr>
          <w:rFonts w:ascii="Arial" w:eastAsia="Times New Roman" w:hAnsi="Arial" w:cs="Arial"/>
          <w:lang w:eastAsia="nb-NO"/>
        </w:rPr>
        <w:t xml:space="preserve">. Den som får innvilget overgang til studieretning i annen </w:t>
      </w:r>
      <w:proofErr w:type="spellStart"/>
      <w:r w:rsidRPr="003D4273">
        <w:rPr>
          <w:rFonts w:ascii="Arial" w:eastAsia="Times New Roman" w:hAnsi="Arial" w:cs="Arial"/>
          <w:lang w:eastAsia="nb-NO"/>
        </w:rPr>
        <w:t>studieby</w:t>
      </w:r>
      <w:proofErr w:type="spellEnd"/>
      <w:r w:rsidRPr="003D4273">
        <w:rPr>
          <w:rFonts w:ascii="Arial" w:eastAsia="Times New Roman" w:hAnsi="Arial" w:cs="Arial"/>
          <w:lang w:eastAsia="nb-NO"/>
        </w:rPr>
        <w:t>, mister studieretten i den studiebyen vedkommende var tatt opp og får tildelt studierett på studieprogrammet i den nye studiebyen.</w:t>
      </w:r>
    </w:p>
    <w:p w14:paraId="753AEDB8" w14:textId="77777777" w:rsidR="003D4273" w:rsidRPr="003D4273" w:rsidRDefault="003D4273" w:rsidP="003D4273">
      <w:pPr>
        <w:spacing w:before="100" w:beforeAutospacing="1" w:after="100" w:afterAutospacing="1" w:line="240" w:lineRule="auto"/>
        <w:outlineLvl w:val="1"/>
        <w:rPr>
          <w:rFonts w:ascii="Arial" w:eastAsia="Times New Roman" w:hAnsi="Arial" w:cs="Arial"/>
          <w:lang w:eastAsia="nb-NO"/>
        </w:rPr>
      </w:pPr>
      <w:r w:rsidRPr="003D4273">
        <w:rPr>
          <w:rFonts w:ascii="Arial" w:eastAsia="Times New Roman" w:hAnsi="Arial" w:cs="Arial"/>
          <w:lang w:eastAsia="nb-NO"/>
        </w:rPr>
        <w:t>Gjeldende § 22 (2) blir § 22 (3).</w:t>
      </w:r>
    </w:p>
    <w:p w14:paraId="70BEB39C" w14:textId="77777777" w:rsidR="003D4273" w:rsidRPr="003D4273" w:rsidRDefault="003D4273" w:rsidP="003D4273">
      <w:pPr>
        <w:spacing w:before="100" w:beforeAutospacing="1" w:after="100" w:afterAutospacing="1" w:line="240" w:lineRule="auto"/>
        <w:outlineLvl w:val="1"/>
        <w:rPr>
          <w:rFonts w:ascii="Arial" w:eastAsia="Times New Roman" w:hAnsi="Arial" w:cs="Arial"/>
          <w:b/>
          <w:bCs/>
          <w:sz w:val="24"/>
          <w:szCs w:val="24"/>
          <w:lang w:eastAsia="nb-NO"/>
        </w:rPr>
      </w:pPr>
    </w:p>
    <w:p w14:paraId="5EFD6CF8" w14:textId="77777777" w:rsidR="003D4273" w:rsidRPr="003D4273" w:rsidRDefault="003D4273" w:rsidP="003D4273">
      <w:pPr>
        <w:spacing w:before="100" w:beforeAutospacing="1" w:after="100" w:afterAutospacing="1" w:line="240" w:lineRule="auto"/>
        <w:outlineLvl w:val="1"/>
        <w:rPr>
          <w:rFonts w:ascii="Arial" w:eastAsia="Times New Roman" w:hAnsi="Arial" w:cs="Arial"/>
          <w:b/>
          <w:bCs/>
          <w:sz w:val="24"/>
          <w:szCs w:val="24"/>
          <w:lang w:eastAsia="nb-NO"/>
        </w:rPr>
      </w:pPr>
      <w:r w:rsidRPr="003D4273">
        <w:rPr>
          <w:rFonts w:ascii="Arial" w:eastAsia="Times New Roman" w:hAnsi="Arial" w:cs="Arial"/>
          <w:b/>
          <w:bCs/>
          <w:sz w:val="24"/>
          <w:szCs w:val="24"/>
          <w:lang w:eastAsia="nb-NO"/>
        </w:rPr>
        <w:t>§ 42 skal lyde:</w:t>
      </w:r>
    </w:p>
    <w:p w14:paraId="3B4A4554" w14:textId="77777777" w:rsidR="003D4273" w:rsidRPr="003D4273" w:rsidRDefault="003D4273" w:rsidP="003D4273">
      <w:pPr>
        <w:spacing w:before="100" w:beforeAutospacing="1" w:after="100" w:afterAutospacing="1" w:line="240" w:lineRule="auto"/>
        <w:outlineLvl w:val="2"/>
        <w:rPr>
          <w:rFonts w:ascii="Arial" w:eastAsia="Times New Roman" w:hAnsi="Arial" w:cs="Arial"/>
          <w:b/>
          <w:bCs/>
          <w:sz w:val="24"/>
          <w:szCs w:val="24"/>
          <w:lang w:eastAsia="nb-NO"/>
        </w:rPr>
      </w:pPr>
      <w:bookmarkStart w:id="1" w:name="§42"/>
      <w:bookmarkStart w:id="2" w:name="PARAGRAF_42"/>
      <w:bookmarkEnd w:id="1"/>
      <w:bookmarkEnd w:id="2"/>
      <w:r w:rsidRPr="003D4273">
        <w:rPr>
          <w:rFonts w:ascii="Arial" w:eastAsia="Times New Roman" w:hAnsi="Arial" w:cs="Arial"/>
          <w:b/>
          <w:bCs/>
          <w:sz w:val="24"/>
          <w:szCs w:val="24"/>
          <w:lang w:eastAsia="nb-NO"/>
        </w:rPr>
        <w:t xml:space="preserve">§ 42. </w:t>
      </w:r>
      <w:r w:rsidRPr="003D4273">
        <w:rPr>
          <w:rFonts w:ascii="Arial" w:eastAsia="Times New Roman" w:hAnsi="Arial" w:cs="Arial"/>
          <w:b/>
          <w:bCs/>
          <w:i/>
          <w:iCs/>
          <w:sz w:val="24"/>
          <w:szCs w:val="24"/>
          <w:lang w:eastAsia="nb-NO"/>
        </w:rPr>
        <w:t>Overgang mellom grunnutdanninger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D4273" w:rsidRPr="003D4273" w14:paraId="1672FAA8" w14:textId="77777777" w:rsidTr="00F9367A">
        <w:trPr>
          <w:tblCellSpacing w:w="15" w:type="dxa"/>
        </w:trPr>
        <w:tc>
          <w:tcPr>
            <w:tcW w:w="0" w:type="auto"/>
            <w:vAlign w:val="center"/>
            <w:hideMark/>
          </w:tcPr>
          <w:p w14:paraId="2B527C30" w14:textId="77777777" w:rsidR="003D4273" w:rsidRPr="003D4273" w:rsidRDefault="003D4273" w:rsidP="003D4273">
            <w:pPr>
              <w:spacing w:after="0" w:line="240" w:lineRule="auto"/>
              <w:rPr>
                <w:rFonts w:ascii="Arial" w:eastAsia="Times New Roman" w:hAnsi="Arial" w:cs="Arial"/>
                <w:lang w:eastAsia="nb-NO"/>
              </w:rPr>
            </w:pPr>
            <w:bookmarkStart w:id="3" w:name="a1"/>
            <w:bookmarkStart w:id="4" w:name="AVSNITT_1"/>
            <w:bookmarkEnd w:id="3"/>
            <w:bookmarkEnd w:id="4"/>
            <w:r w:rsidRPr="003D4273">
              <w:rPr>
                <w:rFonts w:ascii="Arial" w:eastAsia="Times New Roman" w:hAnsi="Arial" w:cs="Arial"/>
                <w:lang w:eastAsia="nb-NO"/>
              </w:rPr>
              <w:t>(1) Rektor fastsetter, i samråd med fakultetene, hvilke studieprogram det skal kunne søkes intern overgang til for studenter som er tildelt studierett til et studieprogram innenfor grunnutdanning ved NTNU. Studenter som søker overgang til flere studieprogram, må prioritere søknadene. Rektor kan innvilge søknaden dersom</w:t>
            </w:r>
          </w:p>
        </w:tc>
      </w:tr>
    </w:tbl>
    <w:p w14:paraId="5406C1DE" w14:textId="77777777" w:rsidR="003D4273" w:rsidRPr="003D4273" w:rsidRDefault="003D4273" w:rsidP="003D4273">
      <w:pPr>
        <w:spacing w:after="0" w:line="240" w:lineRule="auto"/>
        <w:rPr>
          <w:rFonts w:ascii="Arial" w:eastAsia="Times New Roman" w:hAnsi="Arial" w:cs="Arial"/>
          <w:vanish/>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
        <w:gridCol w:w="8877"/>
      </w:tblGrid>
      <w:tr w:rsidR="003D4273" w:rsidRPr="003D4273" w14:paraId="7BAACF79" w14:textId="77777777" w:rsidTr="00F9367A">
        <w:trPr>
          <w:tblCellSpacing w:w="15" w:type="dxa"/>
        </w:trPr>
        <w:tc>
          <w:tcPr>
            <w:tcW w:w="0" w:type="auto"/>
            <w:vAlign w:val="center"/>
            <w:hideMark/>
          </w:tcPr>
          <w:p w14:paraId="22483C64" w14:textId="77777777" w:rsidR="003D4273" w:rsidRPr="003D4273" w:rsidRDefault="003D4273" w:rsidP="003D4273">
            <w:pPr>
              <w:spacing w:after="0" w:line="240" w:lineRule="auto"/>
              <w:rPr>
                <w:rFonts w:ascii="Arial" w:eastAsia="Calibri" w:hAnsi="Arial" w:cs="Arial"/>
                <w:lang w:eastAsia="nb-NO"/>
              </w:rPr>
            </w:pPr>
            <w:r w:rsidRPr="003D4273">
              <w:rPr>
                <w:rFonts w:ascii="Arial" w:eastAsia="Calibri" w:hAnsi="Arial" w:cs="Arial"/>
                <w:lang w:eastAsia="nb-NO"/>
              </w:rPr>
              <w:t>-</w:t>
            </w:r>
          </w:p>
        </w:tc>
        <w:tc>
          <w:tcPr>
            <w:tcW w:w="0" w:type="auto"/>
            <w:vAlign w:val="center"/>
            <w:hideMark/>
          </w:tcPr>
          <w:p w14:paraId="48417A88" w14:textId="77777777" w:rsidR="003D4273" w:rsidRPr="003D4273" w:rsidRDefault="003D4273" w:rsidP="003D4273">
            <w:pPr>
              <w:spacing w:after="0" w:line="240" w:lineRule="auto"/>
              <w:rPr>
                <w:rFonts w:ascii="Arial" w:eastAsia="Calibri" w:hAnsi="Arial" w:cs="Arial"/>
                <w:lang w:eastAsia="nb-NO"/>
              </w:rPr>
            </w:pPr>
          </w:p>
          <w:p w14:paraId="130681B6" w14:textId="77777777" w:rsidR="003D4273" w:rsidRPr="003D4273" w:rsidRDefault="003D4273" w:rsidP="003D4273">
            <w:pPr>
              <w:spacing w:after="0" w:line="240" w:lineRule="auto"/>
              <w:rPr>
                <w:rFonts w:ascii="Arial" w:eastAsia="Calibri" w:hAnsi="Arial" w:cs="Arial"/>
                <w:lang w:eastAsia="nb-NO"/>
              </w:rPr>
            </w:pPr>
            <w:r w:rsidRPr="003D4273">
              <w:rPr>
                <w:rFonts w:ascii="Arial" w:eastAsia="Calibri" w:hAnsi="Arial" w:cs="Arial"/>
                <w:lang w:eastAsia="nb-NO"/>
              </w:rPr>
              <w:t>studenten har fått studierett ved NTNU gjennom ordinært opptak og semesterregistrert seg på det studieprogrammet han/hun ble tatt opp til</w:t>
            </w:r>
          </w:p>
        </w:tc>
      </w:tr>
    </w:tbl>
    <w:p w14:paraId="62E6432D" w14:textId="77777777" w:rsidR="003D4273" w:rsidRPr="003D4273" w:rsidRDefault="003D4273" w:rsidP="003D4273">
      <w:pPr>
        <w:spacing w:after="0" w:line="240" w:lineRule="auto"/>
        <w:rPr>
          <w:rFonts w:ascii="Arial" w:eastAsia="Calibri" w:hAnsi="Arial" w:cs="Arial"/>
          <w:vanish/>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
        <w:gridCol w:w="8877"/>
      </w:tblGrid>
      <w:tr w:rsidR="003D4273" w:rsidRPr="003D4273" w14:paraId="68C5BBE3" w14:textId="77777777" w:rsidTr="00F9367A">
        <w:trPr>
          <w:tblCellSpacing w:w="15" w:type="dxa"/>
        </w:trPr>
        <w:tc>
          <w:tcPr>
            <w:tcW w:w="0" w:type="auto"/>
            <w:vAlign w:val="center"/>
            <w:hideMark/>
          </w:tcPr>
          <w:p w14:paraId="36ABF6AE" w14:textId="77777777" w:rsidR="003D4273" w:rsidRPr="003D4273" w:rsidRDefault="003D4273" w:rsidP="003D4273">
            <w:pPr>
              <w:spacing w:after="0" w:line="240" w:lineRule="auto"/>
              <w:rPr>
                <w:rFonts w:ascii="Arial" w:eastAsia="Calibri" w:hAnsi="Arial" w:cs="Arial"/>
                <w:lang w:eastAsia="nb-NO"/>
              </w:rPr>
            </w:pPr>
            <w:r w:rsidRPr="003D4273">
              <w:rPr>
                <w:rFonts w:ascii="Arial" w:eastAsia="Calibri" w:hAnsi="Arial" w:cs="Arial"/>
                <w:lang w:eastAsia="nb-NO"/>
              </w:rPr>
              <w:t>-</w:t>
            </w:r>
          </w:p>
        </w:tc>
        <w:tc>
          <w:tcPr>
            <w:tcW w:w="0" w:type="auto"/>
            <w:vAlign w:val="center"/>
            <w:hideMark/>
          </w:tcPr>
          <w:p w14:paraId="7E23492C" w14:textId="77777777" w:rsidR="003D4273" w:rsidRPr="003D4273" w:rsidRDefault="003D4273" w:rsidP="003D4273">
            <w:pPr>
              <w:spacing w:after="0" w:line="240" w:lineRule="auto"/>
              <w:rPr>
                <w:rFonts w:ascii="Arial" w:eastAsia="Calibri" w:hAnsi="Arial" w:cs="Arial"/>
                <w:lang w:eastAsia="nb-NO"/>
              </w:rPr>
            </w:pPr>
          </w:p>
          <w:p w14:paraId="2ABB26A1" w14:textId="77777777" w:rsidR="003D4273" w:rsidRPr="003D4273" w:rsidRDefault="003D4273" w:rsidP="003D4273">
            <w:pPr>
              <w:spacing w:after="0" w:line="240" w:lineRule="auto"/>
              <w:rPr>
                <w:rFonts w:ascii="Arial" w:eastAsia="Calibri" w:hAnsi="Arial" w:cs="Arial"/>
                <w:lang w:eastAsia="nb-NO"/>
              </w:rPr>
            </w:pPr>
            <w:r w:rsidRPr="003D4273">
              <w:rPr>
                <w:rFonts w:ascii="Arial" w:eastAsia="Calibri" w:hAnsi="Arial" w:cs="Arial"/>
                <w:lang w:eastAsia="nb-NO"/>
              </w:rPr>
              <w:t xml:space="preserve">det er ledige plasser til å ta opp flere i studieprogrammet totalt, eventuelt avgrenset til det årskurset studenten har søkt overgang til </w:t>
            </w:r>
          </w:p>
        </w:tc>
      </w:tr>
    </w:tbl>
    <w:p w14:paraId="04C5E5A9" w14:textId="77777777" w:rsidR="003D4273" w:rsidRPr="003D4273" w:rsidRDefault="003D4273" w:rsidP="003D4273">
      <w:pPr>
        <w:spacing w:after="0" w:line="240" w:lineRule="auto"/>
        <w:rPr>
          <w:rFonts w:ascii="Arial" w:eastAsia="Times New Roman" w:hAnsi="Arial" w:cs="Arial"/>
          <w:vanish/>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
        <w:gridCol w:w="8853"/>
      </w:tblGrid>
      <w:tr w:rsidR="003D4273" w:rsidRPr="003D4273" w14:paraId="059B0007" w14:textId="77777777" w:rsidTr="00F9367A">
        <w:trPr>
          <w:tblCellSpacing w:w="15" w:type="dxa"/>
        </w:trPr>
        <w:tc>
          <w:tcPr>
            <w:tcW w:w="0" w:type="auto"/>
            <w:vAlign w:val="center"/>
            <w:hideMark/>
          </w:tcPr>
          <w:p w14:paraId="370830FA"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w:t>
            </w:r>
          </w:p>
        </w:tc>
        <w:tc>
          <w:tcPr>
            <w:tcW w:w="0" w:type="auto"/>
            <w:vAlign w:val="center"/>
            <w:hideMark/>
          </w:tcPr>
          <w:p w14:paraId="504BC395"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studenten fyller opptakskravet (kvalifikasjonskravet) til studieprogrammet.</w:t>
            </w:r>
          </w:p>
        </w:tc>
      </w:tr>
    </w:tbl>
    <w:p w14:paraId="265CB84E" w14:textId="77777777" w:rsidR="003D4273" w:rsidRPr="003D4273" w:rsidRDefault="003D4273" w:rsidP="003D4273">
      <w:pPr>
        <w:spacing w:after="0" w:line="240" w:lineRule="auto"/>
        <w:rPr>
          <w:rFonts w:ascii="Arial" w:eastAsia="Times New Roman" w:hAnsi="Arial" w:cs="Arial"/>
          <w:vanish/>
          <w:lang w:eastAsia="nb-NO"/>
        </w:rPr>
      </w:pPr>
      <w:bookmarkStart w:id="5" w:name="a2"/>
      <w:bookmarkStart w:id="6" w:name="AVSNITT_2"/>
      <w:bookmarkEnd w:id="5"/>
      <w:bookmarkEnd w:id="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D4273" w:rsidRPr="003D4273" w14:paraId="386B9ED0" w14:textId="77777777" w:rsidTr="00F9367A">
        <w:trPr>
          <w:tblCellSpacing w:w="15" w:type="dxa"/>
        </w:trPr>
        <w:tc>
          <w:tcPr>
            <w:tcW w:w="0" w:type="auto"/>
            <w:vAlign w:val="center"/>
            <w:hideMark/>
          </w:tcPr>
          <w:p w14:paraId="4E173ECF" w14:textId="77777777" w:rsidR="003D4273" w:rsidRPr="003D4273" w:rsidRDefault="003D4273" w:rsidP="003D4273">
            <w:pPr>
              <w:spacing w:after="0" w:line="240" w:lineRule="auto"/>
              <w:rPr>
                <w:rFonts w:ascii="Arial" w:eastAsia="Times New Roman" w:hAnsi="Arial" w:cs="Arial"/>
                <w:lang w:eastAsia="nb-NO"/>
              </w:rPr>
            </w:pPr>
          </w:p>
          <w:p w14:paraId="6CD1670F"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lastRenderedPageBreak/>
              <w:t>(2) Rektor fastsetter frist for å søke om overgang. Fakultetet kan ut fra faglige hensyn bestemme at det bare er fram til et visst nivå i studieprogrammet det er anledning til å komme inn i studieløpet fra et annet studieprogram.</w:t>
            </w:r>
          </w:p>
        </w:tc>
      </w:tr>
    </w:tbl>
    <w:p w14:paraId="13B86EDA" w14:textId="77777777" w:rsidR="003D4273" w:rsidRPr="003D4273" w:rsidRDefault="003D4273" w:rsidP="003D4273">
      <w:pPr>
        <w:spacing w:after="0" w:line="240" w:lineRule="auto"/>
        <w:rPr>
          <w:rFonts w:ascii="Arial" w:eastAsia="Times New Roman" w:hAnsi="Arial" w:cs="Arial"/>
          <w:vanish/>
          <w:lang w:eastAsia="nb-NO"/>
        </w:rPr>
      </w:pPr>
      <w:bookmarkStart w:id="7" w:name="a3"/>
      <w:bookmarkStart w:id="8" w:name="AVSNITT_3"/>
      <w:bookmarkEnd w:id="7"/>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D4273" w:rsidRPr="003D4273" w14:paraId="6E6BF2B7" w14:textId="77777777" w:rsidTr="00F9367A">
        <w:trPr>
          <w:tblCellSpacing w:w="15" w:type="dxa"/>
        </w:trPr>
        <w:tc>
          <w:tcPr>
            <w:tcW w:w="0" w:type="auto"/>
            <w:vAlign w:val="center"/>
            <w:hideMark/>
          </w:tcPr>
          <w:p w14:paraId="25815A25"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 xml:space="preserve">(3) Er det flere som søker overgang til et studieprogram enn programmet har  </w:t>
            </w:r>
            <w:r w:rsidRPr="003D4273">
              <w:rPr>
                <w:rFonts w:ascii="Arial" w:eastAsia="Times New Roman" w:hAnsi="Arial" w:cs="Arial"/>
                <w:i/>
                <w:iCs/>
                <w:lang w:eastAsia="nb-NO"/>
              </w:rPr>
              <w:t xml:space="preserve"> </w:t>
            </w:r>
            <w:r w:rsidRPr="003D4273">
              <w:rPr>
                <w:rFonts w:ascii="Arial" w:eastAsia="Times New Roman" w:hAnsi="Arial" w:cs="Arial"/>
                <w:lang w:eastAsia="nb-NO"/>
              </w:rPr>
              <w:t>studieplasser til</w:t>
            </w:r>
            <w:r w:rsidRPr="003D4273">
              <w:rPr>
                <w:rFonts w:ascii="Arial" w:eastAsia="Times New Roman" w:hAnsi="Arial" w:cs="Arial"/>
                <w:i/>
                <w:iCs/>
                <w:lang w:eastAsia="nb-NO"/>
              </w:rPr>
              <w:t xml:space="preserve">, </w:t>
            </w:r>
            <w:r w:rsidRPr="003D4273">
              <w:rPr>
                <w:rFonts w:ascii="Arial" w:eastAsia="Times New Roman" w:hAnsi="Arial" w:cs="Arial"/>
                <w:lang w:eastAsia="nb-NO"/>
              </w:rPr>
              <w:t>rangeres søkeren etter konkurransepoengsummen som søkeren hadde da vedkommende søkte opptak og ble tatt opp ved NTNU. Det er høyeste poengsum som gjelder, uavhengig av kvote.</w:t>
            </w:r>
            <w:r w:rsidRPr="003D4273">
              <w:rPr>
                <w:rFonts w:ascii="Arial" w:eastAsia="Times New Roman" w:hAnsi="Arial" w:cs="Arial"/>
                <w:i/>
                <w:iCs/>
                <w:lang w:eastAsia="nb-NO"/>
              </w:rPr>
              <w:t xml:space="preserve">   </w:t>
            </w:r>
          </w:p>
        </w:tc>
      </w:tr>
    </w:tbl>
    <w:p w14:paraId="3E4B35F1" w14:textId="77777777" w:rsidR="003D4273" w:rsidRPr="003D4273" w:rsidRDefault="003D4273" w:rsidP="003D4273">
      <w:pPr>
        <w:spacing w:after="0" w:line="240" w:lineRule="auto"/>
        <w:rPr>
          <w:rFonts w:ascii="Arial" w:eastAsia="Times New Roman" w:hAnsi="Arial" w:cs="Arial"/>
          <w:vanish/>
          <w:lang w:eastAsia="nb-NO"/>
        </w:rPr>
      </w:pPr>
      <w:bookmarkStart w:id="9" w:name="a4"/>
      <w:bookmarkStart w:id="10" w:name="AVSNITT_4"/>
      <w:bookmarkEnd w:id="9"/>
      <w:bookmarkEnd w:id="1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D4273" w:rsidRPr="003D4273" w14:paraId="375ECCCC" w14:textId="77777777" w:rsidTr="00F9367A">
        <w:trPr>
          <w:tblCellSpacing w:w="15" w:type="dxa"/>
        </w:trPr>
        <w:tc>
          <w:tcPr>
            <w:tcW w:w="0" w:type="auto"/>
            <w:vAlign w:val="center"/>
            <w:hideMark/>
          </w:tcPr>
          <w:p w14:paraId="666121E9"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(4) Den som blir innvilget overgang, mister studieretten på det gamle studieprogrammet og får tildelt studierett på det nye studieprogrammet.</w:t>
            </w:r>
          </w:p>
        </w:tc>
      </w:tr>
    </w:tbl>
    <w:p w14:paraId="4AE39031" w14:textId="77777777" w:rsidR="003D4273" w:rsidRPr="003D4273" w:rsidRDefault="003D4273" w:rsidP="003D4273">
      <w:pPr>
        <w:spacing w:after="0" w:line="240" w:lineRule="auto"/>
        <w:rPr>
          <w:rFonts w:ascii="Arial" w:eastAsia="Times New Roman" w:hAnsi="Arial" w:cs="Arial"/>
          <w:vanish/>
          <w:lang w:eastAsia="nb-NO"/>
        </w:rPr>
      </w:pPr>
      <w:bookmarkStart w:id="11" w:name="a5"/>
      <w:bookmarkStart w:id="12" w:name="AVSNITT_5"/>
      <w:bookmarkEnd w:id="11"/>
      <w:bookmarkEnd w:id="1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D4273" w:rsidRPr="003D4273" w14:paraId="68C59BAC" w14:textId="77777777" w:rsidTr="00F9367A">
        <w:trPr>
          <w:tblCellSpacing w:w="15" w:type="dxa"/>
        </w:trPr>
        <w:tc>
          <w:tcPr>
            <w:tcW w:w="0" w:type="auto"/>
            <w:vAlign w:val="center"/>
            <w:hideMark/>
          </w:tcPr>
          <w:p w14:paraId="171F78BA"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(5) Studenter som ønsker overgang til et studieprogram som ikke dekkes av denne overgangsordningen, må søke opptak gjennom de ordinære opptaksordningene.</w:t>
            </w:r>
          </w:p>
          <w:p w14:paraId="2D6731A4" w14:textId="77777777" w:rsidR="003D4273" w:rsidRPr="003D4273" w:rsidRDefault="003D4273" w:rsidP="003D4273">
            <w:pPr>
              <w:spacing w:after="0" w:line="240" w:lineRule="auto"/>
              <w:rPr>
                <w:rFonts w:ascii="Arial" w:eastAsia="Times New Roman" w:hAnsi="Arial" w:cs="Arial"/>
                <w:lang w:eastAsia="nb-NO"/>
              </w:rPr>
            </w:pPr>
          </w:p>
          <w:p w14:paraId="6AE831A6"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 xml:space="preserve">(6) §§ 43 – 43b gjelder i tillegg for overgang til studiene nevnt i disse bestemmelsene.  </w:t>
            </w:r>
          </w:p>
        </w:tc>
      </w:tr>
    </w:tbl>
    <w:p w14:paraId="7FF204C0" w14:textId="77777777" w:rsidR="003D4273" w:rsidRPr="003D4273" w:rsidRDefault="003D4273" w:rsidP="003D4273">
      <w:pPr>
        <w:spacing w:after="0" w:line="240" w:lineRule="auto"/>
        <w:rPr>
          <w:rFonts w:ascii="Arial" w:eastAsia="Times New Roman" w:hAnsi="Arial" w:cs="Arial"/>
          <w:vanish/>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3D4273" w:rsidRPr="003D4273" w14:paraId="2D8A5A37" w14:textId="77777777" w:rsidTr="00F9367A">
        <w:trPr>
          <w:tblCellSpacing w:w="15" w:type="dxa"/>
        </w:trPr>
        <w:tc>
          <w:tcPr>
            <w:tcW w:w="0" w:type="auto"/>
            <w:vAlign w:val="center"/>
          </w:tcPr>
          <w:p w14:paraId="02AD2FD7" w14:textId="77777777" w:rsidR="003D4273" w:rsidRPr="003D4273" w:rsidRDefault="003D4273" w:rsidP="003D4273">
            <w:pPr>
              <w:spacing w:after="0" w:line="240" w:lineRule="auto"/>
              <w:rPr>
                <w:rFonts w:ascii="Arial" w:eastAsia="Times New Roman" w:hAnsi="Arial" w:cs="Arial"/>
                <w:lang w:eastAsia="nb-NO"/>
              </w:rPr>
            </w:pPr>
          </w:p>
        </w:tc>
        <w:tc>
          <w:tcPr>
            <w:tcW w:w="0" w:type="auto"/>
            <w:vAlign w:val="center"/>
          </w:tcPr>
          <w:p w14:paraId="491108C5" w14:textId="77777777" w:rsidR="003D4273" w:rsidRPr="003D4273" w:rsidRDefault="003D4273" w:rsidP="003D4273">
            <w:pPr>
              <w:spacing w:after="0" w:line="240" w:lineRule="auto"/>
              <w:rPr>
                <w:rFonts w:ascii="Arial" w:eastAsia="Times New Roman" w:hAnsi="Arial" w:cs="Arial"/>
                <w:lang w:eastAsia="nb-NO"/>
              </w:rPr>
            </w:pPr>
          </w:p>
        </w:tc>
      </w:tr>
    </w:tbl>
    <w:p w14:paraId="2FB3C8FF" w14:textId="77777777" w:rsidR="003D4273" w:rsidRPr="003D4273" w:rsidRDefault="003D4273" w:rsidP="003D4273">
      <w:pPr>
        <w:spacing w:before="100" w:beforeAutospacing="1" w:after="100" w:afterAutospacing="1" w:line="240" w:lineRule="auto"/>
        <w:outlineLvl w:val="2"/>
        <w:rPr>
          <w:rFonts w:ascii="Arial" w:eastAsia="Times New Roman" w:hAnsi="Arial" w:cs="Arial"/>
          <w:b/>
          <w:bCs/>
          <w:sz w:val="24"/>
          <w:szCs w:val="24"/>
          <w:lang w:eastAsia="nb-NO"/>
        </w:rPr>
      </w:pPr>
      <w:bookmarkStart w:id="13" w:name="§43"/>
      <w:bookmarkStart w:id="14" w:name="PARAGRAF_43"/>
      <w:bookmarkEnd w:id="13"/>
      <w:bookmarkEnd w:id="14"/>
      <w:r w:rsidRPr="003D4273">
        <w:rPr>
          <w:rFonts w:ascii="Arial" w:eastAsia="Times New Roman" w:hAnsi="Arial" w:cs="Arial"/>
          <w:b/>
          <w:bCs/>
          <w:sz w:val="24"/>
          <w:szCs w:val="24"/>
          <w:lang w:eastAsia="nb-NO"/>
        </w:rPr>
        <w:t>§ 43 skal lyde:</w:t>
      </w:r>
    </w:p>
    <w:p w14:paraId="1F32B063" w14:textId="77777777" w:rsidR="003D4273" w:rsidRPr="003D4273" w:rsidRDefault="003D4273" w:rsidP="003D4273">
      <w:pPr>
        <w:spacing w:before="100" w:beforeAutospacing="1" w:after="100" w:afterAutospacing="1" w:line="240" w:lineRule="auto"/>
        <w:outlineLvl w:val="2"/>
        <w:rPr>
          <w:rFonts w:ascii="Arial" w:eastAsia="Times New Roman" w:hAnsi="Arial" w:cs="Arial"/>
          <w:b/>
          <w:bCs/>
          <w:sz w:val="24"/>
          <w:szCs w:val="24"/>
          <w:lang w:eastAsia="nb-NO"/>
        </w:rPr>
      </w:pPr>
      <w:r w:rsidRPr="003D4273">
        <w:rPr>
          <w:rFonts w:ascii="Arial" w:eastAsia="Times New Roman" w:hAnsi="Arial" w:cs="Arial"/>
          <w:b/>
          <w:bCs/>
          <w:sz w:val="24"/>
          <w:szCs w:val="24"/>
          <w:lang w:eastAsia="nb-NO"/>
        </w:rPr>
        <w:t xml:space="preserve">§ 43. </w:t>
      </w:r>
      <w:r w:rsidRPr="003D4273">
        <w:rPr>
          <w:rFonts w:ascii="Arial" w:eastAsia="Times New Roman" w:hAnsi="Arial" w:cs="Arial"/>
          <w:b/>
          <w:bCs/>
          <w:i/>
          <w:iCs/>
          <w:sz w:val="24"/>
          <w:szCs w:val="24"/>
          <w:lang w:eastAsia="nb-NO"/>
        </w:rPr>
        <w:t>Overgang til 5-årig master i teknologi</w:t>
      </w:r>
    </w:p>
    <w:p w14:paraId="76A57FF5" w14:textId="77777777" w:rsidR="003D4273" w:rsidRPr="003D4273" w:rsidRDefault="003D4273" w:rsidP="003D4273">
      <w:pPr>
        <w:spacing w:before="100" w:beforeAutospacing="1" w:after="100" w:afterAutospacing="1" w:line="240" w:lineRule="auto"/>
        <w:rPr>
          <w:rFonts w:ascii="Arial" w:eastAsia="Times New Roman" w:hAnsi="Arial" w:cs="Arial"/>
          <w:lang w:eastAsia="nb-NO"/>
        </w:rPr>
      </w:pPr>
      <w:r w:rsidRPr="003D4273">
        <w:rPr>
          <w:rFonts w:ascii="Arial" w:eastAsia="Times New Roman" w:hAnsi="Arial" w:cs="Arial"/>
          <w:lang w:eastAsia="nb-NO"/>
        </w:rPr>
        <w:t>For å kvalifisere for søknad om overgang til 5-årig master i teknologi, gjelder følgende krav:</w:t>
      </w:r>
    </w:p>
    <w:p w14:paraId="462ACA79" w14:textId="77777777" w:rsidR="003D4273" w:rsidRPr="003D4273" w:rsidRDefault="003D4273" w:rsidP="003D4273">
      <w:pPr>
        <w:numPr>
          <w:ilvl w:val="0"/>
          <w:numId w:val="1"/>
        </w:numPr>
        <w:spacing w:before="100" w:beforeAutospacing="1" w:after="100" w:afterAutospacing="1" w:line="240" w:lineRule="auto"/>
        <w:contextualSpacing/>
        <w:rPr>
          <w:rFonts w:ascii="Arial" w:eastAsia="Times New Roman" w:hAnsi="Arial" w:cs="Arial"/>
          <w:lang w:eastAsia="nb-NO"/>
        </w:rPr>
      </w:pPr>
      <w:r w:rsidRPr="003D4273">
        <w:rPr>
          <w:rFonts w:ascii="Arial" w:eastAsia="Times New Roman" w:hAnsi="Arial" w:cs="Arial"/>
          <w:lang w:eastAsia="nb-NO"/>
        </w:rPr>
        <w:t>søker må være tatt opp til et studieprogram innenfor 5-årig master i teknologi og</w:t>
      </w:r>
    </w:p>
    <w:p w14:paraId="72A65028" w14:textId="77777777" w:rsidR="003D4273" w:rsidRPr="003D4273" w:rsidRDefault="003D4273" w:rsidP="003D4273">
      <w:pPr>
        <w:numPr>
          <w:ilvl w:val="0"/>
          <w:numId w:val="1"/>
        </w:numPr>
        <w:spacing w:before="100" w:beforeAutospacing="1" w:after="100" w:afterAutospacing="1" w:line="240" w:lineRule="auto"/>
        <w:contextualSpacing/>
        <w:rPr>
          <w:rFonts w:ascii="Arial" w:eastAsia="Times New Roman" w:hAnsi="Arial" w:cs="Arial"/>
          <w:lang w:eastAsia="nb-NO"/>
        </w:rPr>
      </w:pPr>
      <w:r w:rsidRPr="003D4273">
        <w:rPr>
          <w:rFonts w:ascii="Arial" w:eastAsia="Times New Roman" w:hAnsi="Arial" w:cs="Arial"/>
          <w:lang w:eastAsia="nb-NO"/>
        </w:rPr>
        <w:t>søker må kunne plasseres i 2. årskurs eller høyere og</w:t>
      </w:r>
    </w:p>
    <w:p w14:paraId="715E0451" w14:textId="77777777" w:rsidR="003D4273" w:rsidRPr="003D4273" w:rsidRDefault="003D4273" w:rsidP="003D4273">
      <w:pPr>
        <w:numPr>
          <w:ilvl w:val="0"/>
          <w:numId w:val="1"/>
        </w:numPr>
        <w:spacing w:before="100" w:beforeAutospacing="1" w:after="100" w:afterAutospacing="1" w:line="240" w:lineRule="auto"/>
        <w:contextualSpacing/>
        <w:rPr>
          <w:rFonts w:ascii="Arial" w:eastAsia="Times New Roman" w:hAnsi="Arial" w:cs="Arial"/>
          <w:lang w:eastAsia="nb-NO"/>
        </w:rPr>
      </w:pPr>
      <w:r w:rsidRPr="003D4273">
        <w:rPr>
          <w:rFonts w:ascii="Arial" w:eastAsia="Times New Roman" w:hAnsi="Arial" w:cs="Arial"/>
          <w:lang w:eastAsia="nb-NO"/>
        </w:rPr>
        <w:t>søker må fylle konkurransepoenggrensen i ordinær kvote eller kvote for førstegangsvitnemål ved siste års opptak.</w:t>
      </w:r>
    </w:p>
    <w:p w14:paraId="3ED885F2" w14:textId="77777777" w:rsidR="003D4273" w:rsidRPr="003D4273" w:rsidRDefault="003D4273" w:rsidP="003D4273">
      <w:pPr>
        <w:rPr>
          <w:rFonts w:ascii="Arial" w:eastAsia="Calibri" w:hAnsi="Arial" w:cs="Arial"/>
          <w:b/>
          <w:bCs/>
          <w:sz w:val="24"/>
          <w:szCs w:val="24"/>
        </w:rPr>
      </w:pPr>
    </w:p>
    <w:p w14:paraId="13976BC2" w14:textId="77777777" w:rsidR="003D4273" w:rsidRPr="003D4273" w:rsidRDefault="003D4273" w:rsidP="003D4273">
      <w:pPr>
        <w:rPr>
          <w:rFonts w:ascii="Arial" w:eastAsia="Calibri" w:hAnsi="Arial" w:cs="Arial"/>
          <w:b/>
          <w:bCs/>
          <w:sz w:val="24"/>
          <w:szCs w:val="24"/>
        </w:rPr>
      </w:pPr>
      <w:r w:rsidRPr="003D4273">
        <w:rPr>
          <w:rFonts w:ascii="Arial" w:eastAsia="Calibri" w:hAnsi="Arial" w:cs="Arial"/>
          <w:b/>
          <w:bCs/>
          <w:sz w:val="24"/>
          <w:szCs w:val="24"/>
        </w:rPr>
        <w:t>§ 43 a skal lyde:</w:t>
      </w:r>
    </w:p>
    <w:p w14:paraId="330DB8F6" w14:textId="77777777" w:rsidR="003D4273" w:rsidRPr="003D4273" w:rsidRDefault="003D4273" w:rsidP="003D4273">
      <w:pPr>
        <w:rPr>
          <w:rFonts w:ascii="Arial" w:eastAsia="Calibri" w:hAnsi="Arial" w:cs="Arial"/>
          <w:b/>
          <w:bCs/>
          <w:sz w:val="24"/>
          <w:szCs w:val="24"/>
        </w:rPr>
      </w:pPr>
      <w:r w:rsidRPr="003D4273">
        <w:rPr>
          <w:rFonts w:ascii="Arial" w:eastAsia="Calibri" w:hAnsi="Arial" w:cs="Arial"/>
          <w:b/>
          <w:bCs/>
          <w:sz w:val="24"/>
          <w:szCs w:val="24"/>
        </w:rPr>
        <w:t xml:space="preserve">§ 43 a. </w:t>
      </w:r>
      <w:r w:rsidRPr="003D4273">
        <w:rPr>
          <w:rFonts w:ascii="Arial" w:eastAsia="Calibri" w:hAnsi="Arial" w:cs="Arial"/>
          <w:b/>
          <w:bCs/>
          <w:i/>
          <w:iCs/>
          <w:sz w:val="24"/>
          <w:szCs w:val="24"/>
        </w:rPr>
        <w:t>Overgang til 5-årig master (lektorutdanning)</w:t>
      </w:r>
      <w:r w:rsidRPr="003D4273">
        <w:rPr>
          <w:rFonts w:ascii="Arial" w:eastAsia="Calibri" w:hAnsi="Arial" w:cs="Arial"/>
          <w:b/>
          <w:bCs/>
          <w:sz w:val="24"/>
          <w:szCs w:val="24"/>
        </w:rPr>
        <w:t xml:space="preserve"> </w:t>
      </w:r>
    </w:p>
    <w:p w14:paraId="307D73C9" w14:textId="77777777" w:rsidR="003D4273" w:rsidRPr="003D4273" w:rsidRDefault="003D4273" w:rsidP="003D4273">
      <w:pPr>
        <w:rPr>
          <w:rFonts w:ascii="Arial" w:eastAsia="Calibri" w:hAnsi="Arial" w:cs="Arial"/>
        </w:rPr>
      </w:pPr>
      <w:r w:rsidRPr="003D4273">
        <w:rPr>
          <w:rFonts w:ascii="Arial" w:eastAsia="Calibri" w:hAnsi="Arial" w:cs="Arial"/>
        </w:rPr>
        <w:t xml:space="preserve">For å kvalifisere for søknad om overgang til 5-årig master (lektorutdanning) må søker være tatt opp til et annet studieprogram innenfor 5-årig master (lektorutdanning). </w:t>
      </w:r>
    </w:p>
    <w:p w14:paraId="57CFA542" w14:textId="77777777" w:rsidR="003D4273" w:rsidRPr="003D4273" w:rsidRDefault="003D4273" w:rsidP="003D4273">
      <w:pPr>
        <w:rPr>
          <w:rFonts w:ascii="Arial" w:eastAsia="Calibri" w:hAnsi="Arial" w:cs="Arial"/>
          <w:b/>
          <w:bCs/>
          <w:sz w:val="28"/>
          <w:szCs w:val="28"/>
        </w:rPr>
      </w:pPr>
    </w:p>
    <w:p w14:paraId="5403BA81" w14:textId="77777777" w:rsidR="003D4273" w:rsidRPr="003D4273" w:rsidRDefault="003D4273" w:rsidP="003D4273">
      <w:pPr>
        <w:rPr>
          <w:rFonts w:ascii="Arial" w:eastAsia="Calibri" w:hAnsi="Arial" w:cs="Arial"/>
          <w:b/>
          <w:bCs/>
          <w:sz w:val="24"/>
          <w:szCs w:val="24"/>
        </w:rPr>
      </w:pPr>
      <w:r w:rsidRPr="003D4273">
        <w:rPr>
          <w:rFonts w:ascii="Arial" w:eastAsia="Calibri" w:hAnsi="Arial" w:cs="Arial"/>
          <w:b/>
          <w:bCs/>
          <w:sz w:val="24"/>
          <w:szCs w:val="24"/>
        </w:rPr>
        <w:t>§ 43 b skal lyde:</w:t>
      </w:r>
    </w:p>
    <w:p w14:paraId="2E16C56D" w14:textId="77777777" w:rsidR="003D4273" w:rsidRPr="003D4273" w:rsidRDefault="003D4273" w:rsidP="003D4273">
      <w:pPr>
        <w:rPr>
          <w:rFonts w:ascii="Arial" w:eastAsia="Calibri" w:hAnsi="Arial" w:cs="Arial"/>
          <w:b/>
          <w:bCs/>
          <w:sz w:val="24"/>
          <w:szCs w:val="24"/>
        </w:rPr>
      </w:pPr>
      <w:r w:rsidRPr="003D4273">
        <w:rPr>
          <w:rFonts w:ascii="Arial" w:eastAsia="Calibri" w:hAnsi="Arial" w:cs="Arial"/>
          <w:b/>
          <w:bCs/>
          <w:sz w:val="24"/>
          <w:szCs w:val="24"/>
        </w:rPr>
        <w:t xml:space="preserve">§ 43 b. Overgang til 3-årig bachelor i ingeniørfag </w:t>
      </w:r>
    </w:p>
    <w:p w14:paraId="3AA0A2EA" w14:textId="77777777" w:rsidR="003D4273" w:rsidRPr="003D4273" w:rsidRDefault="003D4273" w:rsidP="003D4273">
      <w:pPr>
        <w:rPr>
          <w:rFonts w:ascii="Arial" w:eastAsia="Calibri" w:hAnsi="Arial" w:cs="Arial"/>
        </w:rPr>
      </w:pPr>
      <w:r w:rsidRPr="003D4273">
        <w:rPr>
          <w:rFonts w:ascii="Arial" w:eastAsia="Calibri" w:hAnsi="Arial" w:cs="Arial"/>
        </w:rPr>
        <w:t xml:space="preserve">For å kvalifisere for søknad om overgang til et 3-årig ingeniørprogram må søker være tatt opp til et annet 3-årig ingeniørprogram.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3D4273" w:rsidRPr="003D4273" w14:paraId="5A850DE5" w14:textId="77777777" w:rsidTr="00F9367A">
        <w:trPr>
          <w:tblCellSpacing w:w="15" w:type="dxa"/>
        </w:trPr>
        <w:tc>
          <w:tcPr>
            <w:tcW w:w="0" w:type="auto"/>
            <w:vAlign w:val="center"/>
          </w:tcPr>
          <w:p w14:paraId="3F96CD50" w14:textId="77777777" w:rsidR="003D4273" w:rsidRPr="003D4273" w:rsidRDefault="003D4273" w:rsidP="003D4273">
            <w:pPr>
              <w:spacing w:after="0" w:line="240" w:lineRule="auto"/>
              <w:rPr>
                <w:rFonts w:ascii="Arial" w:eastAsia="Times New Roman" w:hAnsi="Arial" w:cs="Arial"/>
                <w:sz w:val="24"/>
                <w:szCs w:val="24"/>
                <w:lang w:eastAsia="nb-NO"/>
              </w:rPr>
            </w:pPr>
          </w:p>
        </w:tc>
        <w:tc>
          <w:tcPr>
            <w:tcW w:w="0" w:type="auto"/>
            <w:vAlign w:val="center"/>
          </w:tcPr>
          <w:p w14:paraId="174F5BE5" w14:textId="77777777" w:rsidR="003D4273" w:rsidRPr="003D4273" w:rsidRDefault="003D4273" w:rsidP="003D4273">
            <w:pPr>
              <w:spacing w:after="0" w:line="240" w:lineRule="auto"/>
              <w:rPr>
                <w:rFonts w:ascii="Arial" w:eastAsia="Times New Roman" w:hAnsi="Arial" w:cs="Arial"/>
                <w:sz w:val="24"/>
                <w:szCs w:val="24"/>
                <w:lang w:eastAsia="nb-NO"/>
              </w:rPr>
            </w:pPr>
          </w:p>
        </w:tc>
      </w:tr>
    </w:tbl>
    <w:p w14:paraId="3D7302C0" w14:textId="77777777" w:rsidR="003D4273" w:rsidRPr="003D4273" w:rsidRDefault="003D4273" w:rsidP="003D4273">
      <w:pPr>
        <w:spacing w:before="100" w:beforeAutospacing="1" w:after="100" w:afterAutospacing="1" w:line="240" w:lineRule="auto"/>
        <w:outlineLvl w:val="2"/>
        <w:rPr>
          <w:rFonts w:ascii="Arial" w:eastAsia="Times New Roman" w:hAnsi="Arial" w:cs="Arial"/>
          <w:b/>
          <w:bCs/>
          <w:sz w:val="24"/>
          <w:szCs w:val="24"/>
          <w:lang w:eastAsia="nb-NO"/>
        </w:rPr>
      </w:pPr>
      <w:bookmarkStart w:id="15" w:name="§44"/>
      <w:bookmarkStart w:id="16" w:name="PARAGRAF_44"/>
      <w:bookmarkEnd w:id="15"/>
      <w:bookmarkEnd w:id="16"/>
      <w:r w:rsidRPr="003D4273">
        <w:rPr>
          <w:rFonts w:ascii="Arial" w:eastAsia="Times New Roman" w:hAnsi="Arial" w:cs="Arial"/>
          <w:b/>
          <w:bCs/>
          <w:sz w:val="24"/>
          <w:szCs w:val="24"/>
          <w:lang w:eastAsia="nb-NO"/>
        </w:rPr>
        <w:t>§ 44 skal lyde:</w:t>
      </w:r>
    </w:p>
    <w:p w14:paraId="003D638F" w14:textId="77777777" w:rsidR="003D4273" w:rsidRPr="003D4273" w:rsidRDefault="003D4273" w:rsidP="003D4273">
      <w:pPr>
        <w:spacing w:before="100" w:beforeAutospacing="1" w:after="100" w:afterAutospacing="1" w:line="240" w:lineRule="auto"/>
        <w:outlineLvl w:val="2"/>
        <w:rPr>
          <w:rFonts w:ascii="Arial" w:eastAsia="Times New Roman" w:hAnsi="Arial" w:cs="Arial"/>
          <w:b/>
          <w:bCs/>
          <w:sz w:val="24"/>
          <w:szCs w:val="24"/>
          <w:lang w:eastAsia="nb-NO"/>
        </w:rPr>
      </w:pPr>
      <w:r w:rsidRPr="003D4273">
        <w:rPr>
          <w:rFonts w:ascii="Arial" w:eastAsia="Times New Roman" w:hAnsi="Arial" w:cs="Arial"/>
          <w:b/>
          <w:bCs/>
          <w:sz w:val="24"/>
          <w:szCs w:val="24"/>
          <w:lang w:eastAsia="nb-NO"/>
        </w:rPr>
        <w:t>§ 44. Begrensninger i intern overgang til bachelorprogram</w:t>
      </w:r>
    </w:p>
    <w:p w14:paraId="4E211654" w14:textId="77777777" w:rsidR="003D4273" w:rsidRPr="003D4273" w:rsidRDefault="003D4273" w:rsidP="003D4273">
      <w:pPr>
        <w:spacing w:before="100" w:beforeAutospacing="1" w:after="100" w:afterAutospacing="1" w:line="240" w:lineRule="auto"/>
        <w:rPr>
          <w:rFonts w:ascii="Arial" w:eastAsia="Times New Roman" w:hAnsi="Arial" w:cs="Arial"/>
          <w:lang w:eastAsia="nb-NO"/>
        </w:rPr>
      </w:pPr>
      <w:r w:rsidRPr="003D4273">
        <w:rPr>
          <w:rFonts w:ascii="Arial" w:eastAsia="Times New Roman" w:hAnsi="Arial" w:cs="Arial"/>
          <w:lang w:eastAsia="nb-NO"/>
        </w:rPr>
        <w:lastRenderedPageBreak/>
        <w:t>Studenter som går siste semester i et bachelorprogram, kan ikke søke intern overgang til et annet bachelorprogram.</w:t>
      </w:r>
    </w:p>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945"/>
        <w:gridCol w:w="81"/>
      </w:tblGrid>
      <w:tr w:rsidR="003D4273" w:rsidRPr="003D4273" w14:paraId="3184F75D" w14:textId="77777777" w:rsidTr="00F9367A">
        <w:trPr>
          <w:tblCellSpacing w:w="15" w:type="dxa"/>
        </w:trPr>
        <w:tc>
          <w:tcPr>
            <w:tcW w:w="0" w:type="auto"/>
            <w:vAlign w:val="center"/>
          </w:tcPr>
          <w:p w14:paraId="666262E4" w14:textId="77777777" w:rsidR="003D4273" w:rsidRPr="003D4273" w:rsidRDefault="003D4273" w:rsidP="003D4273">
            <w:pPr>
              <w:spacing w:after="0" w:line="240" w:lineRule="auto"/>
              <w:rPr>
                <w:rFonts w:ascii="Arial" w:eastAsia="Times New Roman" w:hAnsi="Arial" w:cs="Arial"/>
                <w:lang w:eastAsia="nb-NO"/>
              </w:rPr>
            </w:pPr>
            <w:r w:rsidRPr="003D4273">
              <w:rPr>
                <w:rFonts w:ascii="Arial" w:eastAsia="Times New Roman" w:hAnsi="Arial" w:cs="Arial"/>
                <w:lang w:eastAsia="nb-NO"/>
              </w:rPr>
              <w:t xml:space="preserve">Fakultetet kan fastsette krav om beståtte emner for overgang til enkelte bachelorprogram. Dette gjelder ikke karakterkrav. </w:t>
            </w:r>
          </w:p>
          <w:p w14:paraId="6778ACE7" w14:textId="77777777" w:rsidR="003D4273" w:rsidRPr="003D4273" w:rsidRDefault="003D4273" w:rsidP="003D4273">
            <w:pPr>
              <w:spacing w:after="0" w:line="240" w:lineRule="auto"/>
              <w:rPr>
                <w:rFonts w:ascii="Arial" w:eastAsia="Times New Roman" w:hAnsi="Arial" w:cs="Arial"/>
                <w:lang w:eastAsia="nb-NO"/>
              </w:rPr>
            </w:pPr>
          </w:p>
        </w:tc>
        <w:tc>
          <w:tcPr>
            <w:tcW w:w="0" w:type="auto"/>
            <w:vAlign w:val="center"/>
          </w:tcPr>
          <w:p w14:paraId="1B8DFF39" w14:textId="77777777" w:rsidR="003D4273" w:rsidRPr="003D4273" w:rsidRDefault="003D4273" w:rsidP="003D4273">
            <w:pPr>
              <w:spacing w:after="0" w:line="240" w:lineRule="auto"/>
              <w:rPr>
                <w:rFonts w:ascii="Arial" w:eastAsia="Times New Roman" w:hAnsi="Arial" w:cs="Arial"/>
                <w:lang w:eastAsia="nb-NO"/>
              </w:rPr>
            </w:pPr>
          </w:p>
        </w:tc>
      </w:tr>
    </w:tbl>
    <w:p w14:paraId="55127377" w14:textId="77777777" w:rsidR="003D4273" w:rsidRPr="003D4273" w:rsidRDefault="003D4273" w:rsidP="003D4273">
      <w:pPr>
        <w:rPr>
          <w:rFonts w:ascii="Arial" w:eastAsia="Calibri" w:hAnsi="Arial" w:cs="Arial"/>
        </w:rPr>
      </w:pPr>
      <w:r w:rsidRPr="003D4273">
        <w:rPr>
          <w:rFonts w:ascii="Arial" w:eastAsia="Calibri" w:hAnsi="Arial" w:cs="Arial"/>
        </w:rPr>
        <w:t>Endringene trer i kraft straks.</w:t>
      </w:r>
    </w:p>
    <w:p w14:paraId="099D12AA" w14:textId="77777777" w:rsidR="003909D4" w:rsidRDefault="003909D4"/>
    <w:sectPr w:rsidR="003909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D15F" w14:textId="77777777" w:rsidR="00000000" w:rsidRDefault="00CA09B0">
      <w:pPr>
        <w:spacing w:after="0" w:line="240" w:lineRule="auto"/>
      </w:pPr>
      <w:r>
        <w:separator/>
      </w:r>
    </w:p>
  </w:endnote>
  <w:endnote w:type="continuationSeparator" w:id="0">
    <w:p w14:paraId="1B00A11E" w14:textId="77777777" w:rsidR="00000000" w:rsidRDefault="00C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347538"/>
      <w:docPartObj>
        <w:docPartGallery w:val="Page Numbers (Bottom of Page)"/>
        <w:docPartUnique/>
      </w:docPartObj>
    </w:sdtPr>
    <w:sdtEndPr/>
    <w:sdtContent>
      <w:p w14:paraId="3FE47D6A" w14:textId="77777777" w:rsidR="002F5161" w:rsidRDefault="0080524E">
        <w:pPr>
          <w:pStyle w:val="Bunntekst1"/>
          <w:jc w:val="right"/>
        </w:pPr>
        <w:r>
          <w:fldChar w:fldCharType="begin"/>
        </w:r>
        <w:r>
          <w:instrText>PAGE   \* MERGEFORMAT</w:instrText>
        </w:r>
        <w:r>
          <w:fldChar w:fldCharType="separate"/>
        </w:r>
        <w:r>
          <w:t>2</w:t>
        </w:r>
        <w:r>
          <w:fldChar w:fldCharType="end"/>
        </w:r>
      </w:p>
    </w:sdtContent>
  </w:sdt>
  <w:p w14:paraId="3BAC158A" w14:textId="77777777" w:rsidR="002F5161" w:rsidRDefault="00CA09B0">
    <w:pPr>
      <w:pStyle w:val="Bunn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2E0C" w14:textId="77777777" w:rsidR="00000000" w:rsidRDefault="00CA09B0">
      <w:pPr>
        <w:spacing w:after="0" w:line="240" w:lineRule="auto"/>
      </w:pPr>
      <w:r>
        <w:separator/>
      </w:r>
    </w:p>
  </w:footnote>
  <w:footnote w:type="continuationSeparator" w:id="0">
    <w:p w14:paraId="4005B5BD" w14:textId="77777777" w:rsidR="00000000" w:rsidRDefault="00CA0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5435"/>
    <w:multiLevelType w:val="hybridMultilevel"/>
    <w:tmpl w:val="824E7CDE"/>
    <w:lvl w:ilvl="0" w:tplc="DAAC83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73"/>
    <w:rsid w:val="003909D4"/>
    <w:rsid w:val="003D4273"/>
    <w:rsid w:val="0080524E"/>
    <w:rsid w:val="00844CC8"/>
    <w:rsid w:val="00CA09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7F4B"/>
  <w15:chartTrackingRefBased/>
  <w15:docId w15:val="{F7C81186-C8CF-4030-BADE-0C97AB50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nntekst1">
    <w:name w:val="Bunntekst1"/>
    <w:basedOn w:val="Normal"/>
    <w:next w:val="Footer"/>
    <w:link w:val="BunntekstTegn"/>
    <w:uiPriority w:val="99"/>
    <w:unhideWhenUsed/>
    <w:rsid w:val="003D4273"/>
    <w:pPr>
      <w:tabs>
        <w:tab w:val="center" w:pos="4513"/>
        <w:tab w:val="right" w:pos="9026"/>
      </w:tabs>
      <w:spacing w:after="0" w:line="240" w:lineRule="auto"/>
    </w:pPr>
  </w:style>
  <w:style w:type="character" w:customStyle="1" w:styleId="BunntekstTegn">
    <w:name w:val="Bunntekst Tegn"/>
    <w:basedOn w:val="DefaultParagraphFont"/>
    <w:link w:val="Bunntekst1"/>
    <w:uiPriority w:val="99"/>
    <w:rsid w:val="003D4273"/>
  </w:style>
  <w:style w:type="paragraph" w:styleId="Footer">
    <w:name w:val="footer"/>
    <w:basedOn w:val="Normal"/>
    <w:link w:val="FooterChar"/>
    <w:uiPriority w:val="99"/>
    <w:semiHidden/>
    <w:unhideWhenUsed/>
    <w:rsid w:val="003D42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Snekvik</dc:creator>
  <cp:keywords/>
  <dc:description/>
  <cp:lastModifiedBy>Ingrid Olsen</cp:lastModifiedBy>
  <cp:revision>2</cp:revision>
  <dcterms:created xsi:type="dcterms:W3CDTF">2022-08-11T09:04:00Z</dcterms:created>
  <dcterms:modified xsi:type="dcterms:W3CDTF">2022-08-11T09:04:00Z</dcterms:modified>
</cp:coreProperties>
</file>