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30" w:rsidRPr="006D5B30" w:rsidRDefault="006D5B30" w:rsidP="006D5B30">
      <w:pPr>
        <w:rPr>
          <w:b/>
          <w:lang w:val="en-US"/>
        </w:rPr>
      </w:pPr>
      <w:r w:rsidRPr="006D5B30">
        <w:rPr>
          <w:b/>
          <w:lang w:val="en-GB"/>
        </w:rPr>
        <w:t xml:space="preserve">Additional information about what the Centre for Teaching and Learning (LS), NTNU DRIVE, Uniped and NTNU’s Multimedia Centre (MMS) can contribute.  </w:t>
      </w:r>
    </w:p>
    <w:p w:rsidR="006D5B30" w:rsidRPr="00A269CC" w:rsidRDefault="006D5B30" w:rsidP="006D5B30">
      <w:pPr>
        <w:pStyle w:val="Heading2"/>
        <w:rPr>
          <w:lang w:val="en-US"/>
        </w:rPr>
      </w:pPr>
      <w:r w:rsidRPr="000A63D5">
        <w:rPr>
          <w:lang w:val="en-GB"/>
        </w:rPr>
        <w:t xml:space="preserve">The Centre for Teaching and Learning </w:t>
      </w:r>
      <w:r>
        <w:rPr>
          <w:lang w:val="en-GB"/>
        </w:rPr>
        <w:t>(</w:t>
      </w:r>
      <w:proofErr w:type="spellStart"/>
      <w:r w:rsidRPr="00A269CC">
        <w:rPr>
          <w:lang w:val="en-US"/>
        </w:rPr>
        <w:t>Læringssenteret</w:t>
      </w:r>
      <w:proofErr w:type="spellEnd"/>
      <w:r w:rsidRPr="00A269CC">
        <w:rPr>
          <w:lang w:val="en-US"/>
        </w:rPr>
        <w:t xml:space="preserve">, LS) </w:t>
      </w:r>
    </w:p>
    <w:p w:rsidR="006D5B30" w:rsidRPr="00A269CC" w:rsidRDefault="006D5B30" w:rsidP="006D5B30">
      <w:pPr>
        <w:pStyle w:val="ListParagraph"/>
        <w:numPr>
          <w:ilvl w:val="0"/>
          <w:numId w:val="1"/>
        </w:numPr>
        <w:spacing w:after="160" w:line="259" w:lineRule="auto"/>
        <w:contextualSpacing/>
        <w:rPr>
          <w:lang w:val="en-US"/>
        </w:rPr>
      </w:pPr>
      <w:proofErr w:type="gramStart"/>
      <w:r w:rsidRPr="000A63D5">
        <w:rPr>
          <w:lang w:val="en-GB"/>
        </w:rPr>
        <w:t>provides</w:t>
      </w:r>
      <w:proofErr w:type="gramEnd"/>
      <w:r w:rsidRPr="000A63D5">
        <w:rPr>
          <w:lang w:val="en-GB"/>
        </w:rPr>
        <w:t xml:space="preserve"> help and support to teaching staff who would like to explore and use digital learning tools in their teaching. This may be in the form of training and courses, or with the help of the learning assistants at the Centre. </w:t>
      </w:r>
    </w:p>
    <w:p w:rsidR="006D5B30" w:rsidRPr="00A269CC" w:rsidRDefault="006D5B30" w:rsidP="006D5B30">
      <w:pPr>
        <w:pStyle w:val="ListParagraph"/>
        <w:numPr>
          <w:ilvl w:val="0"/>
          <w:numId w:val="1"/>
        </w:numPr>
        <w:spacing w:after="160" w:line="259" w:lineRule="auto"/>
        <w:contextualSpacing/>
        <w:rPr>
          <w:lang w:val="en-US"/>
        </w:rPr>
      </w:pPr>
      <w:proofErr w:type="gramStart"/>
      <w:r w:rsidRPr="000A63D5">
        <w:rPr>
          <w:lang w:val="en-GB"/>
        </w:rPr>
        <w:t>also</w:t>
      </w:r>
      <w:proofErr w:type="gramEnd"/>
      <w:r w:rsidRPr="000A63D5">
        <w:rPr>
          <w:lang w:val="en-GB"/>
        </w:rPr>
        <w:t xml:space="preserve"> manages NTNU’s e-learning platform together with IT, and therefore has insight into </w:t>
      </w:r>
      <w:bookmarkStart w:id="0" w:name="_GoBack"/>
      <w:r w:rsidRPr="000A63D5">
        <w:rPr>
          <w:lang w:val="en-GB"/>
        </w:rPr>
        <w:t>how to use Blackboard’s tools in the best possible way.</w:t>
      </w:r>
    </w:p>
    <w:bookmarkEnd w:id="0"/>
    <w:p w:rsidR="006D5B30" w:rsidRPr="00A269CC" w:rsidRDefault="006D5B30" w:rsidP="006D5B30">
      <w:pPr>
        <w:pStyle w:val="ListParagraph"/>
        <w:numPr>
          <w:ilvl w:val="0"/>
          <w:numId w:val="1"/>
        </w:numPr>
        <w:spacing w:after="160" w:line="259" w:lineRule="auto"/>
        <w:contextualSpacing/>
        <w:rPr>
          <w:lang w:val="en-US"/>
        </w:rPr>
      </w:pPr>
      <w:proofErr w:type="gramStart"/>
      <w:r w:rsidRPr="000A63D5">
        <w:rPr>
          <w:lang w:val="en-GB"/>
        </w:rPr>
        <w:t>works</w:t>
      </w:r>
      <w:proofErr w:type="gramEnd"/>
      <w:r w:rsidRPr="000A63D5">
        <w:rPr>
          <w:lang w:val="en-GB"/>
        </w:rPr>
        <w:t xml:space="preserve"> closely with other units in the field of education, such as Uniped, NTNU DRIVE, the Multimedia Centre and the AV service. We help academic communities and projects to find the right pathway into the support services. You are welcome to contact us for a dialogue. Together, we can map what you need and find out which units can help you on the road ahead.</w:t>
      </w:r>
    </w:p>
    <w:p w:rsidR="006D5B30" w:rsidRPr="00A269CC" w:rsidRDefault="006D5B30" w:rsidP="006D5B30">
      <w:pPr>
        <w:rPr>
          <w:lang w:val="en-US"/>
        </w:rPr>
      </w:pPr>
      <w:r w:rsidRPr="000A63D5">
        <w:rPr>
          <w:lang w:val="en-GB"/>
        </w:rPr>
        <w:t xml:space="preserve">If you </w:t>
      </w:r>
      <w:proofErr w:type="gramStart"/>
      <w:r w:rsidRPr="000A63D5">
        <w:rPr>
          <w:lang w:val="en-GB"/>
        </w:rPr>
        <w:t>don't</w:t>
      </w:r>
      <w:proofErr w:type="gramEnd"/>
      <w:r w:rsidRPr="000A63D5">
        <w:rPr>
          <w:lang w:val="en-GB"/>
        </w:rPr>
        <w:t xml:space="preserve"> know exactly </w:t>
      </w:r>
      <w:r w:rsidRPr="000A63D5">
        <w:rPr>
          <w:u w:val="single"/>
          <w:lang w:val="en-GB"/>
        </w:rPr>
        <w:t>what</w:t>
      </w:r>
      <w:r w:rsidRPr="000A63D5">
        <w:rPr>
          <w:lang w:val="en-GB"/>
        </w:rPr>
        <w:t xml:space="preserve"> you need help for or</w:t>
      </w:r>
      <w:r w:rsidRPr="000A63D5">
        <w:rPr>
          <w:u w:val="single"/>
          <w:lang w:val="en-GB"/>
        </w:rPr>
        <w:t xml:space="preserve"> who</w:t>
      </w:r>
      <w:r w:rsidRPr="000A63D5">
        <w:rPr>
          <w:lang w:val="en-GB"/>
        </w:rPr>
        <w:t xml:space="preserve"> you should contact, then the Centre for Teaching and Learning is a good place to start.</w:t>
      </w:r>
    </w:p>
    <w:p w:rsidR="006D5B30" w:rsidRPr="00A269CC" w:rsidRDefault="006D5B30" w:rsidP="006D5B30">
      <w:pPr>
        <w:pStyle w:val="Heading2"/>
        <w:rPr>
          <w:lang w:val="en-US"/>
        </w:rPr>
      </w:pPr>
      <w:r w:rsidRPr="000A63D5">
        <w:rPr>
          <w:lang w:val="en-GB"/>
        </w:rPr>
        <w:t>NTNU DRIVE</w:t>
      </w:r>
    </w:p>
    <w:p w:rsidR="006D5B30" w:rsidRPr="00A269CC" w:rsidRDefault="006D5B30" w:rsidP="006D5B30">
      <w:pPr>
        <w:spacing w:after="120"/>
        <w:rPr>
          <w:lang w:val="en-US"/>
        </w:rPr>
      </w:pPr>
      <w:r w:rsidRPr="000A63D5">
        <w:rPr>
          <w:lang w:val="en-GB"/>
        </w:rPr>
        <w:t>NTNU DRIVE provides research-based support in four areas:</w:t>
      </w:r>
    </w:p>
    <w:p w:rsidR="006D5B30" w:rsidRPr="00A269CC" w:rsidRDefault="006D5B30" w:rsidP="006D5B30">
      <w:pPr>
        <w:pStyle w:val="ListParagraph"/>
        <w:numPr>
          <w:ilvl w:val="0"/>
          <w:numId w:val="4"/>
        </w:numPr>
        <w:spacing w:after="120"/>
        <w:contextualSpacing/>
        <w:rPr>
          <w:lang w:val="en-US"/>
        </w:rPr>
      </w:pPr>
      <w:r w:rsidRPr="000A63D5">
        <w:rPr>
          <w:lang w:val="en-GB"/>
        </w:rPr>
        <w:t xml:space="preserve">guidance to managers of projects considering the use of digital services for developing teaching </w:t>
      </w:r>
    </w:p>
    <w:p w:rsidR="006D5B30" w:rsidRPr="00A269CC" w:rsidRDefault="006D5B30" w:rsidP="006D5B30">
      <w:pPr>
        <w:pStyle w:val="ListParagraph"/>
        <w:numPr>
          <w:ilvl w:val="0"/>
          <w:numId w:val="4"/>
        </w:numPr>
        <w:spacing w:after="120"/>
        <w:contextualSpacing/>
        <w:rPr>
          <w:lang w:val="en-US"/>
        </w:rPr>
      </w:pPr>
      <w:r w:rsidRPr="000A63D5">
        <w:rPr>
          <w:lang w:val="en-GB"/>
        </w:rPr>
        <w:t xml:space="preserve">skills development for higher education employees in the form of online courses </w:t>
      </w:r>
    </w:p>
    <w:p w:rsidR="006D5B30" w:rsidRPr="00A269CC" w:rsidRDefault="006D5B30" w:rsidP="006D5B30">
      <w:pPr>
        <w:pStyle w:val="ListParagraph"/>
        <w:numPr>
          <w:ilvl w:val="0"/>
          <w:numId w:val="4"/>
        </w:numPr>
        <w:spacing w:after="120"/>
        <w:contextualSpacing/>
        <w:rPr>
          <w:lang w:val="en-US"/>
        </w:rPr>
      </w:pPr>
      <w:r w:rsidRPr="000A63D5">
        <w:rPr>
          <w:lang w:val="en-GB"/>
        </w:rPr>
        <w:t xml:space="preserve">technical support for beta testing of new digital services </w:t>
      </w:r>
    </w:p>
    <w:p w:rsidR="006D5B30" w:rsidRPr="00A269CC" w:rsidRDefault="006D5B30" w:rsidP="006D5B30">
      <w:pPr>
        <w:pStyle w:val="ListParagraph"/>
        <w:numPr>
          <w:ilvl w:val="0"/>
          <w:numId w:val="4"/>
        </w:numPr>
        <w:spacing w:after="120"/>
        <w:contextualSpacing/>
        <w:rPr>
          <w:lang w:val="en-US"/>
        </w:rPr>
      </w:pPr>
      <w:r w:rsidRPr="000A63D5">
        <w:rPr>
          <w:lang w:val="en-GB"/>
        </w:rPr>
        <w:t xml:space="preserve">pathways for producing online training and courses </w:t>
      </w:r>
    </w:p>
    <w:p w:rsidR="006D5B30" w:rsidRPr="00A269CC" w:rsidRDefault="006D5B30" w:rsidP="006D5B30">
      <w:pPr>
        <w:rPr>
          <w:lang w:val="en-US"/>
        </w:rPr>
      </w:pPr>
      <w:r w:rsidRPr="000A63D5">
        <w:rPr>
          <w:lang w:val="en-GB"/>
        </w:rPr>
        <w:t>For example, you can use NTNU DRIVE:</w:t>
      </w:r>
    </w:p>
    <w:p w:rsidR="006D5B30" w:rsidRPr="00A269CC" w:rsidRDefault="006D5B30" w:rsidP="006D5B30">
      <w:pPr>
        <w:pStyle w:val="ListParagraph"/>
        <w:numPr>
          <w:ilvl w:val="0"/>
          <w:numId w:val="2"/>
        </w:numPr>
        <w:contextualSpacing/>
        <w:rPr>
          <w:lang w:val="en-US"/>
        </w:rPr>
      </w:pPr>
      <w:r w:rsidRPr="000A63D5">
        <w:rPr>
          <w:lang w:val="en-GB"/>
        </w:rPr>
        <w:t>to get input in the application process within our areas of expertise</w:t>
      </w:r>
    </w:p>
    <w:p w:rsidR="006D5B30" w:rsidRPr="00A269CC" w:rsidRDefault="006D5B30" w:rsidP="006D5B30">
      <w:pPr>
        <w:pStyle w:val="ListParagraph"/>
        <w:numPr>
          <w:ilvl w:val="0"/>
          <w:numId w:val="2"/>
        </w:numPr>
        <w:contextualSpacing/>
        <w:rPr>
          <w:lang w:val="en-US"/>
        </w:rPr>
      </w:pPr>
      <w:r w:rsidRPr="000A63D5">
        <w:rPr>
          <w:lang w:val="en-GB"/>
        </w:rPr>
        <w:t>as management support during the project period</w:t>
      </w:r>
    </w:p>
    <w:p w:rsidR="006D5B30" w:rsidRPr="00A269CC" w:rsidRDefault="006D5B30" w:rsidP="006D5B30">
      <w:pPr>
        <w:pStyle w:val="ListParagraph"/>
        <w:numPr>
          <w:ilvl w:val="0"/>
          <w:numId w:val="2"/>
        </w:numPr>
        <w:contextualSpacing/>
        <w:rPr>
          <w:lang w:val="en-US"/>
        </w:rPr>
      </w:pPr>
      <w:r w:rsidRPr="000A63D5">
        <w:rPr>
          <w:lang w:val="en-GB"/>
        </w:rPr>
        <w:t xml:space="preserve">to get help in online </w:t>
      </w:r>
      <w:r>
        <w:rPr>
          <w:lang w:val="en-GB"/>
        </w:rPr>
        <w:t>teaching methods</w:t>
      </w:r>
      <w:r w:rsidRPr="000A63D5">
        <w:rPr>
          <w:lang w:val="en-GB"/>
        </w:rPr>
        <w:t xml:space="preserve"> and design for </w:t>
      </w:r>
      <w:r>
        <w:rPr>
          <w:lang w:val="en-GB"/>
        </w:rPr>
        <w:t>producing</w:t>
      </w:r>
      <w:r w:rsidRPr="000A63D5">
        <w:rPr>
          <w:lang w:val="en-GB"/>
        </w:rPr>
        <w:t xml:space="preserve"> online training and courses</w:t>
      </w:r>
    </w:p>
    <w:p w:rsidR="006D5B30" w:rsidRPr="00A269CC" w:rsidRDefault="006D5B30" w:rsidP="006D5B30">
      <w:pPr>
        <w:pStyle w:val="ListParagraph"/>
        <w:numPr>
          <w:ilvl w:val="0"/>
          <w:numId w:val="2"/>
        </w:numPr>
        <w:contextualSpacing/>
        <w:rPr>
          <w:lang w:val="en-US"/>
        </w:rPr>
      </w:pPr>
      <w:r w:rsidRPr="000A63D5">
        <w:rPr>
          <w:lang w:val="en-GB"/>
        </w:rPr>
        <w:t xml:space="preserve">for producing </w:t>
      </w:r>
      <w:r>
        <w:rPr>
          <w:lang w:val="en-GB"/>
        </w:rPr>
        <w:t xml:space="preserve">academic </w:t>
      </w:r>
      <w:r w:rsidRPr="000A63D5">
        <w:rPr>
          <w:lang w:val="en-GB"/>
        </w:rPr>
        <w:t>videos for online training and courses</w:t>
      </w:r>
    </w:p>
    <w:p w:rsidR="006D5B30" w:rsidRPr="00A269CC" w:rsidRDefault="006D5B30" w:rsidP="006D5B30">
      <w:pPr>
        <w:pStyle w:val="ListParagraph"/>
        <w:numPr>
          <w:ilvl w:val="0"/>
          <w:numId w:val="2"/>
        </w:numPr>
        <w:contextualSpacing/>
        <w:rPr>
          <w:lang w:val="en-US"/>
        </w:rPr>
      </w:pPr>
      <w:r w:rsidRPr="000A63D5">
        <w:rPr>
          <w:lang w:val="en-GB"/>
        </w:rPr>
        <w:t xml:space="preserve">for technical support </w:t>
      </w:r>
      <w:r>
        <w:rPr>
          <w:lang w:val="en-GB"/>
        </w:rPr>
        <w:t>in producing</w:t>
      </w:r>
      <w:r w:rsidRPr="000A63D5">
        <w:rPr>
          <w:lang w:val="en-GB"/>
        </w:rPr>
        <w:t xml:space="preserve"> online training and courses</w:t>
      </w:r>
    </w:p>
    <w:p w:rsidR="006D5B30" w:rsidRPr="00A269CC" w:rsidRDefault="006D5B30" w:rsidP="006D5B30">
      <w:pPr>
        <w:pStyle w:val="ListParagraph"/>
        <w:numPr>
          <w:ilvl w:val="0"/>
          <w:numId w:val="2"/>
        </w:numPr>
        <w:contextualSpacing/>
        <w:rPr>
          <w:lang w:val="en-US"/>
        </w:rPr>
      </w:pPr>
      <w:r w:rsidRPr="000A63D5">
        <w:rPr>
          <w:lang w:val="en-GB"/>
        </w:rPr>
        <w:t xml:space="preserve">for technical quality assurance after the upload to the platform and technical support </w:t>
      </w:r>
      <w:r>
        <w:rPr>
          <w:lang w:val="en-GB"/>
        </w:rPr>
        <w:t>during</w:t>
      </w:r>
      <w:r w:rsidRPr="000A63D5">
        <w:rPr>
          <w:lang w:val="en-GB"/>
        </w:rPr>
        <w:t xml:space="preserve"> the first pilot </w:t>
      </w:r>
    </w:p>
    <w:p w:rsidR="006D5B30" w:rsidRPr="00A269CC" w:rsidRDefault="006D5B30" w:rsidP="006D5B30">
      <w:pPr>
        <w:pStyle w:val="ListParagraph"/>
        <w:numPr>
          <w:ilvl w:val="0"/>
          <w:numId w:val="2"/>
        </w:numPr>
        <w:contextualSpacing/>
        <w:rPr>
          <w:lang w:val="en-US"/>
        </w:rPr>
      </w:pPr>
      <w:r w:rsidRPr="000A63D5">
        <w:rPr>
          <w:lang w:val="en-GB"/>
        </w:rPr>
        <w:t xml:space="preserve">for installation and beta testing of new technology in sheltered conditions </w:t>
      </w:r>
    </w:p>
    <w:p w:rsidR="006D5B30" w:rsidRPr="00A269CC" w:rsidRDefault="006D5B30" w:rsidP="006D5B30">
      <w:pPr>
        <w:pStyle w:val="ListParagraph"/>
        <w:numPr>
          <w:ilvl w:val="0"/>
          <w:numId w:val="2"/>
        </w:numPr>
        <w:contextualSpacing/>
        <w:rPr>
          <w:lang w:val="en-US"/>
        </w:rPr>
      </w:pPr>
      <w:r w:rsidRPr="000A63D5">
        <w:rPr>
          <w:lang w:val="en-GB"/>
        </w:rPr>
        <w:t xml:space="preserve">for calculating the costs of producing online training and courses </w:t>
      </w:r>
    </w:p>
    <w:p w:rsidR="006D5B30" w:rsidRPr="00A269CC" w:rsidRDefault="006D5B30" w:rsidP="006D5B30">
      <w:pPr>
        <w:pStyle w:val="ListParagraph"/>
        <w:rPr>
          <w:lang w:val="en-US"/>
        </w:rPr>
      </w:pPr>
    </w:p>
    <w:p w:rsidR="006D5B30" w:rsidRPr="000A63D5" w:rsidRDefault="006D5B30" w:rsidP="006D5B30">
      <w:pPr>
        <w:spacing w:after="120"/>
      </w:pPr>
      <w:r w:rsidRPr="000A63D5">
        <w:rPr>
          <w:lang w:val="en-GB"/>
        </w:rPr>
        <w:t xml:space="preserve">NTNU DRIVE covers a wide range of skills. The most important are: </w:t>
      </w:r>
    </w:p>
    <w:p w:rsidR="006D5B30" w:rsidRPr="00A269CC" w:rsidRDefault="006D5B30" w:rsidP="006D5B30">
      <w:pPr>
        <w:pStyle w:val="ListParagraph"/>
        <w:numPr>
          <w:ilvl w:val="0"/>
          <w:numId w:val="3"/>
        </w:numPr>
        <w:spacing w:after="120"/>
        <w:contextualSpacing/>
        <w:rPr>
          <w:lang w:val="en-US"/>
        </w:rPr>
      </w:pPr>
      <w:r w:rsidRPr="000A63D5">
        <w:rPr>
          <w:lang w:val="en-GB"/>
        </w:rPr>
        <w:t>Pedagogical and didactic expertise, including online teaching methods</w:t>
      </w:r>
    </w:p>
    <w:p w:rsidR="006D5B30" w:rsidRPr="00A269CC" w:rsidRDefault="006D5B30" w:rsidP="006D5B30">
      <w:pPr>
        <w:pStyle w:val="ListParagraph"/>
        <w:numPr>
          <w:ilvl w:val="0"/>
          <w:numId w:val="3"/>
        </w:numPr>
        <w:spacing w:after="120"/>
        <w:contextualSpacing/>
        <w:rPr>
          <w:lang w:val="en-US"/>
        </w:rPr>
      </w:pPr>
      <w:r w:rsidRPr="000A63D5">
        <w:rPr>
          <w:lang w:val="en-GB"/>
        </w:rPr>
        <w:t>Skills in management, supervision and coaching</w:t>
      </w:r>
    </w:p>
    <w:p w:rsidR="006D5B30" w:rsidRPr="00A269CC" w:rsidRDefault="006D5B30" w:rsidP="006D5B30">
      <w:pPr>
        <w:pStyle w:val="ListParagraph"/>
        <w:numPr>
          <w:ilvl w:val="0"/>
          <w:numId w:val="3"/>
        </w:numPr>
        <w:spacing w:after="120"/>
        <w:contextualSpacing/>
        <w:rPr>
          <w:lang w:val="en-US"/>
        </w:rPr>
      </w:pPr>
      <w:r w:rsidRPr="000A63D5">
        <w:rPr>
          <w:lang w:val="en-GB"/>
        </w:rPr>
        <w:t>Technical skills in platforms, software and simple programming</w:t>
      </w:r>
    </w:p>
    <w:p w:rsidR="006D5B30" w:rsidRPr="00A269CC" w:rsidRDefault="006D5B30" w:rsidP="006D5B30">
      <w:pPr>
        <w:pStyle w:val="ListParagraph"/>
        <w:numPr>
          <w:ilvl w:val="0"/>
          <w:numId w:val="3"/>
        </w:numPr>
        <w:spacing w:after="120"/>
        <w:contextualSpacing/>
        <w:rPr>
          <w:lang w:val="en-US"/>
        </w:rPr>
      </w:pPr>
      <w:r w:rsidRPr="000A63D5">
        <w:rPr>
          <w:lang w:val="en-GB"/>
        </w:rPr>
        <w:t xml:space="preserve">Skills in video technology, including editing </w:t>
      </w:r>
    </w:p>
    <w:p w:rsidR="006D5B30" w:rsidRPr="000A63D5" w:rsidRDefault="006D5B30" w:rsidP="006D5B30">
      <w:pPr>
        <w:pStyle w:val="ListParagraph"/>
        <w:numPr>
          <w:ilvl w:val="0"/>
          <w:numId w:val="3"/>
        </w:numPr>
        <w:spacing w:after="120"/>
        <w:contextualSpacing/>
      </w:pPr>
      <w:r w:rsidRPr="000A63D5">
        <w:rPr>
          <w:lang w:val="en-GB"/>
        </w:rPr>
        <w:t xml:space="preserve">Research expertise </w:t>
      </w:r>
    </w:p>
    <w:p w:rsidR="006D5B30" w:rsidRPr="00A269CC" w:rsidRDefault="006D5B30" w:rsidP="006D5B30">
      <w:pPr>
        <w:pStyle w:val="ListParagraph"/>
        <w:numPr>
          <w:ilvl w:val="0"/>
          <w:numId w:val="3"/>
        </w:numPr>
        <w:spacing w:after="120"/>
        <w:contextualSpacing/>
        <w:rPr>
          <w:lang w:val="en-US"/>
        </w:rPr>
      </w:pPr>
      <w:r w:rsidRPr="000A63D5">
        <w:rPr>
          <w:lang w:val="en-GB"/>
        </w:rPr>
        <w:t>A wide range of discipline-specific skills</w:t>
      </w:r>
    </w:p>
    <w:p w:rsidR="006D5B30" w:rsidRPr="00A269CC" w:rsidRDefault="006D5B30" w:rsidP="006D5B30">
      <w:pPr>
        <w:spacing w:after="120"/>
        <w:rPr>
          <w:lang w:val="en-US"/>
        </w:rPr>
      </w:pPr>
      <w:r w:rsidRPr="000A63D5">
        <w:rPr>
          <w:lang w:val="en-GB"/>
        </w:rPr>
        <w:t xml:space="preserve">In addition, we can help with obtaining expertise in web design.  </w:t>
      </w:r>
    </w:p>
    <w:p w:rsidR="006D5B30" w:rsidRPr="00A269CC" w:rsidRDefault="006D5B30" w:rsidP="006D5B30">
      <w:pPr>
        <w:rPr>
          <w:lang w:val="en-US"/>
        </w:rPr>
      </w:pPr>
      <w:r w:rsidRPr="000A63D5">
        <w:rPr>
          <w:lang w:val="en-GB"/>
        </w:rPr>
        <w:t>NTNU DRIVE leads the research group DIGIT at the Department of Teacher Education (ILU) (</w:t>
      </w:r>
      <w:hyperlink r:id="rId5" w:history="1">
        <w:r w:rsidRPr="000A63D5">
          <w:rPr>
            <w:rStyle w:val="Hyperlink"/>
            <w:lang w:val="en-GB"/>
          </w:rPr>
          <w:t>https://www.ntnu.no/ilu/digit</w:t>
        </w:r>
      </w:hyperlink>
      <w:r w:rsidRPr="000A63D5">
        <w:rPr>
          <w:lang w:val="en-GB"/>
        </w:rPr>
        <w:t xml:space="preserve">), which conducts research on digitalizing education </w:t>
      </w:r>
    </w:p>
    <w:p w:rsidR="006D5B30" w:rsidRPr="00A269CC" w:rsidRDefault="006D5B30" w:rsidP="006D5B30">
      <w:pPr>
        <w:rPr>
          <w:lang w:val="en-US"/>
        </w:rPr>
      </w:pPr>
      <w:r w:rsidRPr="000A63D5">
        <w:rPr>
          <w:lang w:val="en-GB"/>
        </w:rPr>
        <w:lastRenderedPageBreak/>
        <w:t xml:space="preserve">Read more about NTNU DRIVE at: </w:t>
      </w:r>
      <w:hyperlink r:id="rId6" w:history="1">
        <w:r w:rsidRPr="000A63D5">
          <w:rPr>
            <w:rStyle w:val="Hyperlink"/>
            <w:lang w:val="en-GB"/>
          </w:rPr>
          <w:t>https://www.ntnu.no/drive</w:t>
        </w:r>
      </w:hyperlink>
      <w:r w:rsidRPr="000A63D5">
        <w:rPr>
          <w:lang w:val="en-GB"/>
        </w:rPr>
        <w:t xml:space="preserve"> </w:t>
      </w:r>
    </w:p>
    <w:p w:rsidR="006D5B30" w:rsidRPr="00A269CC" w:rsidRDefault="006D5B30" w:rsidP="006D5B30">
      <w:pPr>
        <w:rPr>
          <w:lang w:val="en-US"/>
        </w:rPr>
      </w:pPr>
    </w:p>
    <w:p w:rsidR="006D5B30" w:rsidRPr="00A269CC" w:rsidRDefault="006D5B30" w:rsidP="006D5B30">
      <w:pPr>
        <w:pStyle w:val="Heading2"/>
        <w:rPr>
          <w:lang w:val="en-US"/>
        </w:rPr>
      </w:pPr>
      <w:r w:rsidRPr="000A63D5">
        <w:rPr>
          <w:lang w:val="en-GB"/>
        </w:rPr>
        <w:t xml:space="preserve">Educational </w:t>
      </w:r>
      <w:r>
        <w:rPr>
          <w:lang w:val="en-GB"/>
        </w:rPr>
        <w:t>Development Unit</w:t>
      </w:r>
      <w:r w:rsidRPr="000A63D5">
        <w:rPr>
          <w:lang w:val="en-GB"/>
        </w:rPr>
        <w:t xml:space="preserve"> (Uniped) </w:t>
      </w:r>
    </w:p>
    <w:p w:rsidR="006D5B30" w:rsidRPr="00A269CC" w:rsidRDefault="006D5B30" w:rsidP="006D5B30">
      <w:pPr>
        <w:rPr>
          <w:lang w:val="en-US"/>
        </w:rPr>
      </w:pPr>
      <w:r w:rsidRPr="000A63D5">
        <w:rPr>
          <w:lang w:val="en-GB"/>
        </w:rPr>
        <w:t>The main responsibility of the Uniped educational development unit is:  </w:t>
      </w:r>
    </w:p>
    <w:p w:rsidR="006D5B30" w:rsidRPr="00A269CC" w:rsidRDefault="006D5B30" w:rsidP="006D5B30">
      <w:pPr>
        <w:numPr>
          <w:ilvl w:val="0"/>
          <w:numId w:val="5"/>
        </w:numPr>
        <w:spacing w:after="0" w:line="240" w:lineRule="auto"/>
        <w:rPr>
          <w:lang w:val="en-US"/>
        </w:rPr>
      </w:pPr>
      <w:r w:rsidRPr="000A63D5">
        <w:rPr>
          <w:lang w:val="en-GB"/>
        </w:rPr>
        <w:t>Quality assurance and quality development of teaching, learning and assessment </w:t>
      </w:r>
    </w:p>
    <w:p w:rsidR="006D5B30" w:rsidRPr="00A269CC" w:rsidRDefault="006D5B30" w:rsidP="006D5B30">
      <w:pPr>
        <w:numPr>
          <w:ilvl w:val="0"/>
          <w:numId w:val="5"/>
        </w:numPr>
        <w:spacing w:after="0" w:line="240" w:lineRule="auto"/>
        <w:rPr>
          <w:lang w:val="en-US"/>
        </w:rPr>
      </w:pPr>
      <w:r w:rsidRPr="000A63D5">
        <w:rPr>
          <w:lang w:val="en-GB"/>
        </w:rPr>
        <w:t>Service and consultations for academic communities</w:t>
      </w:r>
    </w:p>
    <w:p w:rsidR="006D5B30" w:rsidRPr="00A269CC" w:rsidRDefault="006D5B30" w:rsidP="006D5B30">
      <w:pPr>
        <w:numPr>
          <w:ilvl w:val="0"/>
          <w:numId w:val="5"/>
        </w:numPr>
        <w:spacing w:after="0" w:line="240" w:lineRule="auto"/>
        <w:rPr>
          <w:lang w:val="en-US"/>
        </w:rPr>
      </w:pPr>
      <w:r w:rsidRPr="000A63D5">
        <w:rPr>
          <w:lang w:val="en-GB"/>
        </w:rPr>
        <w:t>Participation in innovation within teaching, learning and assessment </w:t>
      </w:r>
    </w:p>
    <w:p w:rsidR="006D5B30" w:rsidRPr="00A269CC" w:rsidRDefault="006D5B30" w:rsidP="006D5B30">
      <w:pPr>
        <w:numPr>
          <w:ilvl w:val="0"/>
          <w:numId w:val="5"/>
        </w:numPr>
        <w:spacing w:after="0" w:line="240" w:lineRule="auto"/>
        <w:rPr>
          <w:lang w:val="en-US"/>
        </w:rPr>
      </w:pPr>
      <w:r w:rsidRPr="000A63D5">
        <w:rPr>
          <w:lang w:val="en-GB"/>
        </w:rPr>
        <w:t>Research in the field of university teaching </w:t>
      </w:r>
    </w:p>
    <w:p w:rsidR="006D5B30" w:rsidRPr="00A269CC" w:rsidRDefault="006D5B30" w:rsidP="006D5B30">
      <w:pPr>
        <w:rPr>
          <w:lang w:val="en-US"/>
        </w:rPr>
      </w:pPr>
      <w:r w:rsidRPr="000A63D5">
        <w:rPr>
          <w:lang w:val="en-GB"/>
        </w:rPr>
        <w:t>Uniped aims to provide education and research that supports NTNU’s vision “Knowledge for a better world”. </w:t>
      </w:r>
    </w:p>
    <w:p w:rsidR="006D5B30" w:rsidRPr="000A63D5" w:rsidRDefault="006D5B30" w:rsidP="006D5B30">
      <w:r w:rsidRPr="000A63D5">
        <w:rPr>
          <w:b/>
          <w:bCs/>
          <w:lang w:val="en-GB"/>
        </w:rPr>
        <w:t>Uniped aims to</w:t>
      </w:r>
      <w:r w:rsidRPr="000A63D5">
        <w:rPr>
          <w:lang w:val="en-GB"/>
        </w:rPr>
        <w:t>  </w:t>
      </w:r>
    </w:p>
    <w:p w:rsidR="006D5B30" w:rsidRPr="00A269CC" w:rsidRDefault="006D5B30" w:rsidP="006D5B30">
      <w:pPr>
        <w:numPr>
          <w:ilvl w:val="0"/>
          <w:numId w:val="6"/>
        </w:numPr>
        <w:spacing w:after="0" w:line="240" w:lineRule="auto"/>
        <w:rPr>
          <w:lang w:val="en-US"/>
        </w:rPr>
      </w:pPr>
      <w:proofErr w:type="gramStart"/>
      <w:r w:rsidRPr="000A63D5">
        <w:rPr>
          <w:lang w:val="en-GB"/>
        </w:rPr>
        <w:t>conduct</w:t>
      </w:r>
      <w:proofErr w:type="gramEnd"/>
      <w:r w:rsidRPr="000A63D5">
        <w:rPr>
          <w:lang w:val="en-GB"/>
        </w:rPr>
        <w:t xml:space="preserve"> research in higher education.</w:t>
      </w:r>
    </w:p>
    <w:p w:rsidR="006D5B30" w:rsidRPr="00A269CC" w:rsidRDefault="006D5B30" w:rsidP="006D5B30">
      <w:pPr>
        <w:numPr>
          <w:ilvl w:val="0"/>
          <w:numId w:val="6"/>
        </w:numPr>
        <w:spacing w:after="0" w:line="240" w:lineRule="auto"/>
        <w:rPr>
          <w:lang w:val="en-US"/>
        </w:rPr>
      </w:pPr>
      <w:proofErr w:type="gramStart"/>
      <w:r w:rsidRPr="000A63D5">
        <w:rPr>
          <w:lang w:val="en-GB"/>
        </w:rPr>
        <w:t>be</w:t>
      </w:r>
      <w:proofErr w:type="gramEnd"/>
      <w:r w:rsidRPr="000A63D5">
        <w:rPr>
          <w:lang w:val="en-GB"/>
        </w:rPr>
        <w:t xml:space="preserve"> an active contributor to academic policy in central and faculty leadership of education through participation in key processes and projects. </w:t>
      </w:r>
    </w:p>
    <w:p w:rsidR="006D5B30" w:rsidRPr="00A269CC" w:rsidRDefault="006D5B30" w:rsidP="006D5B30">
      <w:pPr>
        <w:numPr>
          <w:ilvl w:val="0"/>
          <w:numId w:val="6"/>
        </w:numPr>
        <w:spacing w:after="0" w:line="240" w:lineRule="auto"/>
        <w:rPr>
          <w:lang w:val="en-US"/>
        </w:rPr>
      </w:pPr>
      <w:proofErr w:type="gramStart"/>
      <w:r w:rsidRPr="000A63D5">
        <w:rPr>
          <w:lang w:val="en-GB"/>
        </w:rPr>
        <w:t>work</w:t>
      </w:r>
      <w:proofErr w:type="gramEnd"/>
      <w:r w:rsidRPr="000A63D5">
        <w:rPr>
          <w:lang w:val="en-GB"/>
        </w:rPr>
        <w:t xml:space="preserve"> in close and effective teamwork with the faculties and other key support units. </w:t>
      </w:r>
    </w:p>
    <w:p w:rsidR="006D5B30" w:rsidRPr="00A269CC" w:rsidRDefault="006D5B30" w:rsidP="006D5B30">
      <w:pPr>
        <w:numPr>
          <w:ilvl w:val="0"/>
          <w:numId w:val="6"/>
        </w:numPr>
        <w:spacing w:after="0" w:line="240" w:lineRule="auto"/>
        <w:rPr>
          <w:lang w:val="en-US"/>
        </w:rPr>
      </w:pPr>
      <w:proofErr w:type="gramStart"/>
      <w:r w:rsidRPr="000A63D5">
        <w:rPr>
          <w:lang w:val="en-GB"/>
        </w:rPr>
        <w:t>provide</w:t>
      </w:r>
      <w:proofErr w:type="gramEnd"/>
      <w:r w:rsidRPr="000A63D5">
        <w:rPr>
          <w:lang w:val="en-GB"/>
        </w:rPr>
        <w:t xml:space="preserve"> pedagogical training programmes that ensure basic competence for all employees with teaching responsibilities at NTNU, and that meet the needs of the academic communities.</w:t>
      </w:r>
    </w:p>
    <w:p w:rsidR="006D5B30" w:rsidRPr="00A269CC" w:rsidRDefault="006D5B30" w:rsidP="006D5B30">
      <w:pPr>
        <w:numPr>
          <w:ilvl w:val="0"/>
          <w:numId w:val="6"/>
        </w:numPr>
        <w:spacing w:after="0" w:line="240" w:lineRule="auto"/>
        <w:rPr>
          <w:lang w:val="en-US"/>
        </w:rPr>
      </w:pPr>
      <w:proofErr w:type="gramStart"/>
      <w:r w:rsidRPr="000A63D5">
        <w:rPr>
          <w:lang w:val="en-GB"/>
        </w:rPr>
        <w:t>contribute</w:t>
      </w:r>
      <w:proofErr w:type="gramEnd"/>
      <w:r w:rsidRPr="000A63D5">
        <w:rPr>
          <w:lang w:val="en-GB"/>
        </w:rPr>
        <w:t xml:space="preserve"> to pedagogical development projects and skills development, individually and in academic communities, at all levels.</w:t>
      </w:r>
    </w:p>
    <w:p w:rsidR="006D5B30" w:rsidRPr="00A269CC" w:rsidRDefault="006D5B30" w:rsidP="006D5B30">
      <w:pPr>
        <w:numPr>
          <w:ilvl w:val="0"/>
          <w:numId w:val="6"/>
        </w:numPr>
        <w:spacing w:after="0" w:line="240" w:lineRule="auto"/>
        <w:rPr>
          <w:lang w:val="en-US"/>
        </w:rPr>
      </w:pPr>
      <w:proofErr w:type="gramStart"/>
      <w:r w:rsidRPr="000A63D5">
        <w:rPr>
          <w:lang w:val="en-GB"/>
        </w:rPr>
        <w:t>contribute</w:t>
      </w:r>
      <w:proofErr w:type="gramEnd"/>
      <w:r w:rsidRPr="000A63D5">
        <w:rPr>
          <w:lang w:val="en-GB"/>
        </w:rPr>
        <w:t xml:space="preserve"> to exchange of experience and development of meeting places for sharing and developing teaching skills. </w:t>
      </w:r>
    </w:p>
    <w:p w:rsidR="006D5B30" w:rsidRPr="00A269CC" w:rsidRDefault="006D5B30" w:rsidP="006D5B30">
      <w:pPr>
        <w:rPr>
          <w:lang w:val="en-US"/>
        </w:rPr>
      </w:pPr>
    </w:p>
    <w:p w:rsidR="006D5B30" w:rsidRPr="00A269CC" w:rsidRDefault="006D5B30" w:rsidP="006D5B30">
      <w:pPr>
        <w:rPr>
          <w:lang w:val="en-US"/>
        </w:rPr>
      </w:pPr>
      <w:r w:rsidRPr="000A63D5">
        <w:rPr>
          <w:lang w:val="en-GB"/>
        </w:rPr>
        <w:t xml:space="preserve">In connection with SFU proposal processes, Uniped can contribute research-based knowledge about what can contribute to quality in teaching and learning in higher education. We can also assist you with the process and provide support for reading and writing along the way. </w:t>
      </w:r>
    </w:p>
    <w:p w:rsidR="006D5B30" w:rsidRPr="00A269CC" w:rsidRDefault="006D5B30" w:rsidP="006D5B30">
      <w:pPr>
        <w:rPr>
          <w:lang w:val="en-US"/>
        </w:rPr>
      </w:pPr>
      <w:r w:rsidRPr="000A63D5">
        <w:rPr>
          <w:lang w:val="en-GB"/>
        </w:rPr>
        <w:t xml:space="preserve">The expertise of employees at the section includes academic supervision, learning environments, design of courses and programmes, assessment and examinations, ICT in learning, research-based education, teaching with active student involvement, etc. </w:t>
      </w:r>
    </w:p>
    <w:p w:rsidR="006D5B30" w:rsidRPr="00A269CC" w:rsidRDefault="006D5B30" w:rsidP="006D5B30">
      <w:pPr>
        <w:rPr>
          <w:lang w:val="en-US"/>
        </w:rPr>
      </w:pPr>
      <w:r w:rsidRPr="000A63D5">
        <w:rPr>
          <w:lang w:val="en-GB"/>
        </w:rPr>
        <w:t xml:space="preserve">You are welcome to contact one of our </w:t>
      </w:r>
      <w:hyperlink r:id="rId7" w:anchor="section-Uniped-Ansatte%C2%A0" w:history="1">
        <w:r w:rsidRPr="000A63D5">
          <w:rPr>
            <w:rStyle w:val="Hyperlink"/>
            <w:lang w:val="en-GB"/>
          </w:rPr>
          <w:t>staff members</w:t>
        </w:r>
      </w:hyperlink>
      <w:r w:rsidRPr="000A63D5">
        <w:rPr>
          <w:lang w:val="en-GB"/>
        </w:rPr>
        <w:t xml:space="preserve"> for a chat. </w:t>
      </w:r>
    </w:p>
    <w:p w:rsidR="006D5B30" w:rsidRPr="00A269CC" w:rsidRDefault="006D5B30" w:rsidP="006D5B30">
      <w:pPr>
        <w:rPr>
          <w:lang w:val="en-US"/>
        </w:rPr>
      </w:pPr>
    </w:p>
    <w:p w:rsidR="006D5B30" w:rsidRPr="00A269CC" w:rsidRDefault="006D5B30" w:rsidP="006D5B30">
      <w:pPr>
        <w:pStyle w:val="Heading2"/>
        <w:rPr>
          <w:rFonts w:eastAsia="Times New Roman"/>
          <w:lang w:val="en-US"/>
        </w:rPr>
      </w:pPr>
      <w:r w:rsidRPr="000A63D5">
        <w:rPr>
          <w:rFonts w:eastAsia="Times New Roman"/>
          <w:lang w:val="en-GB"/>
        </w:rPr>
        <w:t>NTNU’s Multimedia Centre (MMS)</w:t>
      </w:r>
    </w:p>
    <w:p w:rsidR="006D5B30" w:rsidRPr="00A269CC" w:rsidRDefault="006D5B30" w:rsidP="006D5B30">
      <w:pPr>
        <w:pStyle w:val="NormalWeb"/>
        <w:spacing w:before="0" w:beforeAutospacing="0" w:after="0" w:afterAutospacing="0"/>
        <w:rPr>
          <w:rFonts w:asciiTheme="minorHAnsi" w:eastAsiaTheme="minorHAnsi" w:hAnsiTheme="minorHAnsi"/>
          <w:sz w:val="22"/>
          <w:szCs w:val="22"/>
          <w:lang w:val="en-US"/>
        </w:rPr>
      </w:pPr>
      <w:r w:rsidRPr="000A63D5">
        <w:rPr>
          <w:rFonts w:asciiTheme="minorHAnsi" w:hAnsiTheme="minorHAnsi"/>
          <w:sz w:val="22"/>
          <w:szCs w:val="22"/>
          <w:lang w:val="en-GB"/>
        </w:rPr>
        <w:t>MMS can help with video production in a studio, including advice on customizing content.</w:t>
      </w:r>
    </w:p>
    <w:p w:rsidR="006D5B30" w:rsidRPr="00A269CC" w:rsidRDefault="006D5B30" w:rsidP="006D5B30">
      <w:pPr>
        <w:pStyle w:val="NormalWeb"/>
        <w:spacing w:before="0" w:beforeAutospacing="0" w:after="0" w:afterAutospacing="0"/>
        <w:rPr>
          <w:rFonts w:asciiTheme="minorHAnsi" w:hAnsiTheme="minorHAnsi"/>
          <w:sz w:val="22"/>
          <w:szCs w:val="22"/>
          <w:lang w:val="en-US"/>
        </w:rPr>
      </w:pPr>
      <w:r w:rsidRPr="000A63D5">
        <w:rPr>
          <w:rFonts w:asciiTheme="minorHAnsi" w:hAnsiTheme="minorHAnsi"/>
          <w:sz w:val="22"/>
          <w:szCs w:val="22"/>
          <w:lang w:val="en-GB"/>
        </w:rPr>
        <w:t>Self-service studios are also available as a pilot scheme. Presenters can receive training in use of the studios, which they can book freely.</w:t>
      </w:r>
    </w:p>
    <w:p w:rsidR="006D5B30" w:rsidRPr="00A269CC" w:rsidRDefault="006D5B30" w:rsidP="006D5B30">
      <w:pPr>
        <w:rPr>
          <w:lang w:val="en-US"/>
        </w:rPr>
      </w:pPr>
      <w:r w:rsidRPr="000A63D5">
        <w:rPr>
          <w:lang w:val="en-GB"/>
        </w:rPr>
        <w:t xml:space="preserve">Read more about MMS at </w:t>
      </w:r>
      <w:hyperlink r:id="rId8" w:history="1">
        <w:r w:rsidRPr="000A63D5">
          <w:rPr>
            <w:rStyle w:val="Hyperlink"/>
            <w:lang w:val="en-GB"/>
          </w:rPr>
          <w:t>https://www.ntnu.no/mms-av</w:t>
        </w:r>
      </w:hyperlink>
      <w:r w:rsidRPr="000A63D5">
        <w:rPr>
          <w:lang w:val="en-GB"/>
        </w:rPr>
        <w:t xml:space="preserve"> </w:t>
      </w:r>
    </w:p>
    <w:p w:rsidR="006D5B30" w:rsidRPr="00A269CC" w:rsidRDefault="006D5B30" w:rsidP="006D5B30">
      <w:pPr>
        <w:rPr>
          <w:lang w:val="en-US"/>
        </w:rPr>
      </w:pPr>
    </w:p>
    <w:p w:rsidR="00971979" w:rsidRPr="006D5B30" w:rsidRDefault="006D5B30">
      <w:pPr>
        <w:rPr>
          <w:lang w:val="en-US"/>
        </w:rPr>
      </w:pPr>
    </w:p>
    <w:sectPr w:rsidR="00971979" w:rsidRPr="006D5B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87" w:rsidRDefault="006D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87" w:rsidRDefault="006D5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87" w:rsidRDefault="006D5B3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87" w:rsidRDefault="006D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87" w:rsidRDefault="006D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87" w:rsidRDefault="006D5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623"/>
    <w:multiLevelType w:val="multilevel"/>
    <w:tmpl w:val="001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21FA4"/>
    <w:multiLevelType w:val="hybridMultilevel"/>
    <w:tmpl w:val="39920492"/>
    <w:lvl w:ilvl="0" w:tplc="BBBE13D8">
      <w:start w:val="1"/>
      <w:numFmt w:val="bullet"/>
      <w:lvlText w:val=""/>
      <w:lvlJc w:val="left"/>
      <w:pPr>
        <w:ind w:left="720" w:hanging="360"/>
      </w:pPr>
      <w:rPr>
        <w:rFonts w:ascii="Symbol" w:hAnsi="Symbol" w:hint="default"/>
      </w:rPr>
    </w:lvl>
    <w:lvl w:ilvl="1" w:tplc="97E0D688" w:tentative="1">
      <w:start w:val="1"/>
      <w:numFmt w:val="bullet"/>
      <w:lvlText w:val="o"/>
      <w:lvlJc w:val="left"/>
      <w:pPr>
        <w:ind w:left="1440" w:hanging="360"/>
      </w:pPr>
      <w:rPr>
        <w:rFonts w:ascii="Courier New" w:hAnsi="Courier New" w:cs="Courier New" w:hint="default"/>
      </w:rPr>
    </w:lvl>
    <w:lvl w:ilvl="2" w:tplc="DE805558" w:tentative="1">
      <w:start w:val="1"/>
      <w:numFmt w:val="bullet"/>
      <w:lvlText w:val=""/>
      <w:lvlJc w:val="left"/>
      <w:pPr>
        <w:ind w:left="2160" w:hanging="360"/>
      </w:pPr>
      <w:rPr>
        <w:rFonts w:ascii="Wingdings" w:hAnsi="Wingdings" w:hint="default"/>
      </w:rPr>
    </w:lvl>
    <w:lvl w:ilvl="3" w:tplc="9224E4A2" w:tentative="1">
      <w:start w:val="1"/>
      <w:numFmt w:val="bullet"/>
      <w:lvlText w:val=""/>
      <w:lvlJc w:val="left"/>
      <w:pPr>
        <w:ind w:left="2880" w:hanging="360"/>
      </w:pPr>
      <w:rPr>
        <w:rFonts w:ascii="Symbol" w:hAnsi="Symbol" w:hint="default"/>
      </w:rPr>
    </w:lvl>
    <w:lvl w:ilvl="4" w:tplc="A510CB30" w:tentative="1">
      <w:start w:val="1"/>
      <w:numFmt w:val="bullet"/>
      <w:lvlText w:val="o"/>
      <w:lvlJc w:val="left"/>
      <w:pPr>
        <w:ind w:left="3600" w:hanging="360"/>
      </w:pPr>
      <w:rPr>
        <w:rFonts w:ascii="Courier New" w:hAnsi="Courier New" w:cs="Courier New" w:hint="default"/>
      </w:rPr>
    </w:lvl>
    <w:lvl w:ilvl="5" w:tplc="6B52CAD0" w:tentative="1">
      <w:start w:val="1"/>
      <w:numFmt w:val="bullet"/>
      <w:lvlText w:val=""/>
      <w:lvlJc w:val="left"/>
      <w:pPr>
        <w:ind w:left="4320" w:hanging="360"/>
      </w:pPr>
      <w:rPr>
        <w:rFonts w:ascii="Wingdings" w:hAnsi="Wingdings" w:hint="default"/>
      </w:rPr>
    </w:lvl>
    <w:lvl w:ilvl="6" w:tplc="2EDCFB32" w:tentative="1">
      <w:start w:val="1"/>
      <w:numFmt w:val="bullet"/>
      <w:lvlText w:val=""/>
      <w:lvlJc w:val="left"/>
      <w:pPr>
        <w:ind w:left="5040" w:hanging="360"/>
      </w:pPr>
      <w:rPr>
        <w:rFonts w:ascii="Symbol" w:hAnsi="Symbol" w:hint="default"/>
      </w:rPr>
    </w:lvl>
    <w:lvl w:ilvl="7" w:tplc="49AA6EF2" w:tentative="1">
      <w:start w:val="1"/>
      <w:numFmt w:val="bullet"/>
      <w:lvlText w:val="o"/>
      <w:lvlJc w:val="left"/>
      <w:pPr>
        <w:ind w:left="5760" w:hanging="360"/>
      </w:pPr>
      <w:rPr>
        <w:rFonts w:ascii="Courier New" w:hAnsi="Courier New" w:cs="Courier New" w:hint="default"/>
      </w:rPr>
    </w:lvl>
    <w:lvl w:ilvl="8" w:tplc="C15EDCE6" w:tentative="1">
      <w:start w:val="1"/>
      <w:numFmt w:val="bullet"/>
      <w:lvlText w:val=""/>
      <w:lvlJc w:val="left"/>
      <w:pPr>
        <w:ind w:left="6480" w:hanging="360"/>
      </w:pPr>
      <w:rPr>
        <w:rFonts w:ascii="Wingdings" w:hAnsi="Wingdings" w:hint="default"/>
      </w:rPr>
    </w:lvl>
  </w:abstractNum>
  <w:abstractNum w:abstractNumId="2" w15:restartNumberingAfterBreak="0">
    <w:nsid w:val="2F9B016B"/>
    <w:multiLevelType w:val="hybridMultilevel"/>
    <w:tmpl w:val="1EAE821A"/>
    <w:lvl w:ilvl="0" w:tplc="0D525528">
      <w:start w:val="1"/>
      <w:numFmt w:val="bullet"/>
      <w:lvlText w:val=""/>
      <w:lvlJc w:val="left"/>
      <w:pPr>
        <w:ind w:left="720" w:hanging="360"/>
      </w:pPr>
      <w:rPr>
        <w:rFonts w:ascii="Symbol" w:hAnsi="Symbol" w:hint="default"/>
      </w:rPr>
    </w:lvl>
    <w:lvl w:ilvl="1" w:tplc="64E4F296" w:tentative="1">
      <w:start w:val="1"/>
      <w:numFmt w:val="bullet"/>
      <w:lvlText w:val="o"/>
      <w:lvlJc w:val="left"/>
      <w:pPr>
        <w:ind w:left="1440" w:hanging="360"/>
      </w:pPr>
      <w:rPr>
        <w:rFonts w:ascii="Courier New" w:hAnsi="Courier New" w:cs="Courier New" w:hint="default"/>
      </w:rPr>
    </w:lvl>
    <w:lvl w:ilvl="2" w:tplc="211A37C4" w:tentative="1">
      <w:start w:val="1"/>
      <w:numFmt w:val="bullet"/>
      <w:lvlText w:val=""/>
      <w:lvlJc w:val="left"/>
      <w:pPr>
        <w:ind w:left="2160" w:hanging="360"/>
      </w:pPr>
      <w:rPr>
        <w:rFonts w:ascii="Wingdings" w:hAnsi="Wingdings" w:hint="default"/>
      </w:rPr>
    </w:lvl>
    <w:lvl w:ilvl="3" w:tplc="D924B4FE" w:tentative="1">
      <w:start w:val="1"/>
      <w:numFmt w:val="bullet"/>
      <w:lvlText w:val=""/>
      <w:lvlJc w:val="left"/>
      <w:pPr>
        <w:ind w:left="2880" w:hanging="360"/>
      </w:pPr>
      <w:rPr>
        <w:rFonts w:ascii="Symbol" w:hAnsi="Symbol" w:hint="default"/>
      </w:rPr>
    </w:lvl>
    <w:lvl w:ilvl="4" w:tplc="0928AC96" w:tentative="1">
      <w:start w:val="1"/>
      <w:numFmt w:val="bullet"/>
      <w:lvlText w:val="o"/>
      <w:lvlJc w:val="left"/>
      <w:pPr>
        <w:ind w:left="3600" w:hanging="360"/>
      </w:pPr>
      <w:rPr>
        <w:rFonts w:ascii="Courier New" w:hAnsi="Courier New" w:cs="Courier New" w:hint="default"/>
      </w:rPr>
    </w:lvl>
    <w:lvl w:ilvl="5" w:tplc="74D0CC60" w:tentative="1">
      <w:start w:val="1"/>
      <w:numFmt w:val="bullet"/>
      <w:lvlText w:val=""/>
      <w:lvlJc w:val="left"/>
      <w:pPr>
        <w:ind w:left="4320" w:hanging="360"/>
      </w:pPr>
      <w:rPr>
        <w:rFonts w:ascii="Wingdings" w:hAnsi="Wingdings" w:hint="default"/>
      </w:rPr>
    </w:lvl>
    <w:lvl w:ilvl="6" w:tplc="FBA811CE" w:tentative="1">
      <w:start w:val="1"/>
      <w:numFmt w:val="bullet"/>
      <w:lvlText w:val=""/>
      <w:lvlJc w:val="left"/>
      <w:pPr>
        <w:ind w:left="5040" w:hanging="360"/>
      </w:pPr>
      <w:rPr>
        <w:rFonts w:ascii="Symbol" w:hAnsi="Symbol" w:hint="default"/>
      </w:rPr>
    </w:lvl>
    <w:lvl w:ilvl="7" w:tplc="617A0CF6" w:tentative="1">
      <w:start w:val="1"/>
      <w:numFmt w:val="bullet"/>
      <w:lvlText w:val="o"/>
      <w:lvlJc w:val="left"/>
      <w:pPr>
        <w:ind w:left="5760" w:hanging="360"/>
      </w:pPr>
      <w:rPr>
        <w:rFonts w:ascii="Courier New" w:hAnsi="Courier New" w:cs="Courier New" w:hint="default"/>
      </w:rPr>
    </w:lvl>
    <w:lvl w:ilvl="8" w:tplc="90E052CA" w:tentative="1">
      <w:start w:val="1"/>
      <w:numFmt w:val="bullet"/>
      <w:lvlText w:val=""/>
      <w:lvlJc w:val="left"/>
      <w:pPr>
        <w:ind w:left="6480" w:hanging="360"/>
      </w:pPr>
      <w:rPr>
        <w:rFonts w:ascii="Wingdings" w:hAnsi="Wingdings" w:hint="default"/>
      </w:rPr>
    </w:lvl>
  </w:abstractNum>
  <w:abstractNum w:abstractNumId="3" w15:restartNumberingAfterBreak="0">
    <w:nsid w:val="3A6748CD"/>
    <w:multiLevelType w:val="hybridMultilevel"/>
    <w:tmpl w:val="35D6D5E6"/>
    <w:lvl w:ilvl="0" w:tplc="D63C6F4E">
      <w:start w:val="1"/>
      <w:numFmt w:val="bullet"/>
      <w:lvlText w:val=""/>
      <w:lvlJc w:val="left"/>
      <w:pPr>
        <w:ind w:left="720" w:hanging="360"/>
      </w:pPr>
      <w:rPr>
        <w:rFonts w:ascii="Symbol" w:hAnsi="Symbol" w:hint="default"/>
      </w:rPr>
    </w:lvl>
    <w:lvl w:ilvl="1" w:tplc="6C684478" w:tentative="1">
      <w:start w:val="1"/>
      <w:numFmt w:val="bullet"/>
      <w:lvlText w:val="o"/>
      <w:lvlJc w:val="left"/>
      <w:pPr>
        <w:ind w:left="1440" w:hanging="360"/>
      </w:pPr>
      <w:rPr>
        <w:rFonts w:ascii="Courier New" w:hAnsi="Courier New" w:cs="Courier New" w:hint="default"/>
      </w:rPr>
    </w:lvl>
    <w:lvl w:ilvl="2" w:tplc="010C61AC" w:tentative="1">
      <w:start w:val="1"/>
      <w:numFmt w:val="bullet"/>
      <w:lvlText w:val=""/>
      <w:lvlJc w:val="left"/>
      <w:pPr>
        <w:ind w:left="2160" w:hanging="360"/>
      </w:pPr>
      <w:rPr>
        <w:rFonts w:ascii="Wingdings" w:hAnsi="Wingdings" w:hint="default"/>
      </w:rPr>
    </w:lvl>
    <w:lvl w:ilvl="3" w:tplc="8E3C205A" w:tentative="1">
      <w:start w:val="1"/>
      <w:numFmt w:val="bullet"/>
      <w:lvlText w:val=""/>
      <w:lvlJc w:val="left"/>
      <w:pPr>
        <w:ind w:left="2880" w:hanging="360"/>
      </w:pPr>
      <w:rPr>
        <w:rFonts w:ascii="Symbol" w:hAnsi="Symbol" w:hint="default"/>
      </w:rPr>
    </w:lvl>
    <w:lvl w:ilvl="4" w:tplc="7D465492" w:tentative="1">
      <w:start w:val="1"/>
      <w:numFmt w:val="bullet"/>
      <w:lvlText w:val="o"/>
      <w:lvlJc w:val="left"/>
      <w:pPr>
        <w:ind w:left="3600" w:hanging="360"/>
      </w:pPr>
      <w:rPr>
        <w:rFonts w:ascii="Courier New" w:hAnsi="Courier New" w:cs="Courier New" w:hint="default"/>
      </w:rPr>
    </w:lvl>
    <w:lvl w:ilvl="5" w:tplc="C0C62496" w:tentative="1">
      <w:start w:val="1"/>
      <w:numFmt w:val="bullet"/>
      <w:lvlText w:val=""/>
      <w:lvlJc w:val="left"/>
      <w:pPr>
        <w:ind w:left="4320" w:hanging="360"/>
      </w:pPr>
      <w:rPr>
        <w:rFonts w:ascii="Wingdings" w:hAnsi="Wingdings" w:hint="default"/>
      </w:rPr>
    </w:lvl>
    <w:lvl w:ilvl="6" w:tplc="F8DE0BE6" w:tentative="1">
      <w:start w:val="1"/>
      <w:numFmt w:val="bullet"/>
      <w:lvlText w:val=""/>
      <w:lvlJc w:val="left"/>
      <w:pPr>
        <w:ind w:left="5040" w:hanging="360"/>
      </w:pPr>
      <w:rPr>
        <w:rFonts w:ascii="Symbol" w:hAnsi="Symbol" w:hint="default"/>
      </w:rPr>
    </w:lvl>
    <w:lvl w:ilvl="7" w:tplc="B6766D14" w:tentative="1">
      <w:start w:val="1"/>
      <w:numFmt w:val="bullet"/>
      <w:lvlText w:val="o"/>
      <w:lvlJc w:val="left"/>
      <w:pPr>
        <w:ind w:left="5760" w:hanging="360"/>
      </w:pPr>
      <w:rPr>
        <w:rFonts w:ascii="Courier New" w:hAnsi="Courier New" w:cs="Courier New" w:hint="default"/>
      </w:rPr>
    </w:lvl>
    <w:lvl w:ilvl="8" w:tplc="FC86353A" w:tentative="1">
      <w:start w:val="1"/>
      <w:numFmt w:val="bullet"/>
      <w:lvlText w:val=""/>
      <w:lvlJc w:val="left"/>
      <w:pPr>
        <w:ind w:left="6480" w:hanging="360"/>
      </w:pPr>
      <w:rPr>
        <w:rFonts w:ascii="Wingdings" w:hAnsi="Wingdings" w:hint="default"/>
      </w:rPr>
    </w:lvl>
  </w:abstractNum>
  <w:abstractNum w:abstractNumId="4" w15:restartNumberingAfterBreak="0">
    <w:nsid w:val="62D72C17"/>
    <w:multiLevelType w:val="multilevel"/>
    <w:tmpl w:val="546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81AA2"/>
    <w:multiLevelType w:val="hybridMultilevel"/>
    <w:tmpl w:val="AD7CE870"/>
    <w:lvl w:ilvl="0" w:tplc="A002F5F4">
      <w:start w:val="1"/>
      <w:numFmt w:val="bullet"/>
      <w:lvlText w:val=""/>
      <w:lvlJc w:val="left"/>
      <w:pPr>
        <w:ind w:left="720" w:hanging="360"/>
      </w:pPr>
      <w:rPr>
        <w:rFonts w:ascii="Symbol" w:hAnsi="Symbol" w:hint="default"/>
      </w:rPr>
    </w:lvl>
    <w:lvl w:ilvl="1" w:tplc="3742461A" w:tentative="1">
      <w:start w:val="1"/>
      <w:numFmt w:val="bullet"/>
      <w:lvlText w:val="o"/>
      <w:lvlJc w:val="left"/>
      <w:pPr>
        <w:ind w:left="1440" w:hanging="360"/>
      </w:pPr>
      <w:rPr>
        <w:rFonts w:ascii="Courier New" w:hAnsi="Courier New" w:cs="Courier New" w:hint="default"/>
      </w:rPr>
    </w:lvl>
    <w:lvl w:ilvl="2" w:tplc="CED42BEC" w:tentative="1">
      <w:start w:val="1"/>
      <w:numFmt w:val="bullet"/>
      <w:lvlText w:val=""/>
      <w:lvlJc w:val="left"/>
      <w:pPr>
        <w:ind w:left="2160" w:hanging="360"/>
      </w:pPr>
      <w:rPr>
        <w:rFonts w:ascii="Wingdings" w:hAnsi="Wingdings" w:hint="default"/>
      </w:rPr>
    </w:lvl>
    <w:lvl w:ilvl="3" w:tplc="71A4F9B0" w:tentative="1">
      <w:start w:val="1"/>
      <w:numFmt w:val="bullet"/>
      <w:lvlText w:val=""/>
      <w:lvlJc w:val="left"/>
      <w:pPr>
        <w:ind w:left="2880" w:hanging="360"/>
      </w:pPr>
      <w:rPr>
        <w:rFonts w:ascii="Symbol" w:hAnsi="Symbol" w:hint="default"/>
      </w:rPr>
    </w:lvl>
    <w:lvl w:ilvl="4" w:tplc="8B7453C6" w:tentative="1">
      <w:start w:val="1"/>
      <w:numFmt w:val="bullet"/>
      <w:lvlText w:val="o"/>
      <w:lvlJc w:val="left"/>
      <w:pPr>
        <w:ind w:left="3600" w:hanging="360"/>
      </w:pPr>
      <w:rPr>
        <w:rFonts w:ascii="Courier New" w:hAnsi="Courier New" w:cs="Courier New" w:hint="default"/>
      </w:rPr>
    </w:lvl>
    <w:lvl w:ilvl="5" w:tplc="513A9F20" w:tentative="1">
      <w:start w:val="1"/>
      <w:numFmt w:val="bullet"/>
      <w:lvlText w:val=""/>
      <w:lvlJc w:val="left"/>
      <w:pPr>
        <w:ind w:left="4320" w:hanging="360"/>
      </w:pPr>
      <w:rPr>
        <w:rFonts w:ascii="Wingdings" w:hAnsi="Wingdings" w:hint="default"/>
      </w:rPr>
    </w:lvl>
    <w:lvl w:ilvl="6" w:tplc="F4FAA3A4" w:tentative="1">
      <w:start w:val="1"/>
      <w:numFmt w:val="bullet"/>
      <w:lvlText w:val=""/>
      <w:lvlJc w:val="left"/>
      <w:pPr>
        <w:ind w:left="5040" w:hanging="360"/>
      </w:pPr>
      <w:rPr>
        <w:rFonts w:ascii="Symbol" w:hAnsi="Symbol" w:hint="default"/>
      </w:rPr>
    </w:lvl>
    <w:lvl w:ilvl="7" w:tplc="6A8AAAC4" w:tentative="1">
      <w:start w:val="1"/>
      <w:numFmt w:val="bullet"/>
      <w:lvlText w:val="o"/>
      <w:lvlJc w:val="left"/>
      <w:pPr>
        <w:ind w:left="5760" w:hanging="360"/>
      </w:pPr>
      <w:rPr>
        <w:rFonts w:ascii="Courier New" w:hAnsi="Courier New" w:cs="Courier New" w:hint="default"/>
      </w:rPr>
    </w:lvl>
    <w:lvl w:ilvl="8" w:tplc="97541076"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30"/>
    <w:rsid w:val="000A5A39"/>
    <w:rsid w:val="00437D4D"/>
    <w:rsid w:val="006D5B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DE83"/>
  <w15:chartTrackingRefBased/>
  <w15:docId w15:val="{84B7000F-4B52-49CB-9078-D9DBE86B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30"/>
    <w:rPr>
      <w:lang w:eastAsia="nb-NO"/>
    </w:rPr>
  </w:style>
  <w:style w:type="paragraph" w:styleId="Heading1">
    <w:name w:val="heading 1"/>
    <w:basedOn w:val="Normal"/>
    <w:next w:val="Normal"/>
    <w:link w:val="Heading1Char"/>
    <w:uiPriority w:val="9"/>
    <w:qFormat/>
    <w:rsid w:val="006D5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5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30"/>
    <w:rPr>
      <w:rFonts w:asciiTheme="majorHAnsi" w:eastAsiaTheme="majorEastAsia" w:hAnsiTheme="majorHAnsi" w:cstheme="majorBidi"/>
      <w:color w:val="2E74B5" w:themeColor="accent1" w:themeShade="BF"/>
      <w:sz w:val="32"/>
      <w:szCs w:val="32"/>
      <w:lang w:eastAsia="nb-NO"/>
    </w:rPr>
  </w:style>
  <w:style w:type="character" w:customStyle="1" w:styleId="Heading2Char">
    <w:name w:val="Heading 2 Char"/>
    <w:basedOn w:val="DefaultParagraphFont"/>
    <w:link w:val="Heading2"/>
    <w:uiPriority w:val="9"/>
    <w:rsid w:val="006D5B30"/>
    <w:rPr>
      <w:rFonts w:asciiTheme="majorHAnsi" w:eastAsiaTheme="majorEastAsia" w:hAnsiTheme="majorHAnsi" w:cstheme="majorBidi"/>
      <w:color w:val="2E74B5" w:themeColor="accent1" w:themeShade="BF"/>
      <w:sz w:val="26"/>
      <w:szCs w:val="26"/>
      <w:lang w:eastAsia="nb-NO"/>
    </w:rPr>
  </w:style>
  <w:style w:type="paragraph" w:styleId="ListParagraph">
    <w:name w:val="List Paragraph"/>
    <w:basedOn w:val="Normal"/>
    <w:uiPriority w:val="34"/>
    <w:qFormat/>
    <w:rsid w:val="006D5B30"/>
    <w:pPr>
      <w:spacing w:after="0" w:line="240" w:lineRule="auto"/>
      <w:ind w:left="720"/>
    </w:pPr>
    <w:rPr>
      <w:rFonts w:ascii="Calibri" w:hAnsi="Calibri" w:cs="Times New Roman"/>
      <w:lang w:eastAsia="en-US"/>
    </w:rPr>
  </w:style>
  <w:style w:type="paragraph" w:styleId="NormalWeb">
    <w:name w:val="Normal (Web)"/>
    <w:basedOn w:val="Normal"/>
    <w:uiPriority w:val="99"/>
    <w:semiHidden/>
    <w:unhideWhenUsed/>
    <w:rsid w:val="006D5B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B30"/>
    <w:rPr>
      <w:color w:val="0563C1" w:themeColor="hyperlink"/>
      <w:u w:val="single"/>
    </w:rPr>
  </w:style>
  <w:style w:type="paragraph" w:styleId="Header">
    <w:name w:val="header"/>
    <w:basedOn w:val="Normal"/>
    <w:link w:val="HeaderChar"/>
    <w:uiPriority w:val="99"/>
    <w:unhideWhenUsed/>
    <w:rsid w:val="006D5B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B30"/>
    <w:rPr>
      <w:lang w:eastAsia="nb-NO"/>
    </w:rPr>
  </w:style>
  <w:style w:type="paragraph" w:styleId="Footer">
    <w:name w:val="footer"/>
    <w:basedOn w:val="Normal"/>
    <w:link w:val="FooterChar"/>
    <w:uiPriority w:val="99"/>
    <w:unhideWhenUsed/>
    <w:rsid w:val="006D5B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B30"/>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no/mms-a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nsida.ntnu.no/wiki/-/wiki/Norsk/Unipe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tnu.no/drive" TargetMode="External"/><Relationship Id="rId11" Type="http://schemas.openxmlformats.org/officeDocument/2006/relationships/footer" Target="footer1.xml"/><Relationship Id="rId5" Type="http://schemas.openxmlformats.org/officeDocument/2006/relationships/hyperlink" Target="https://www.ntnu.no/ilu/digit"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4242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Wenche Margrethe Kulmo</cp:lastModifiedBy>
  <cp:revision>1</cp:revision>
  <dcterms:created xsi:type="dcterms:W3CDTF">2019-02-26T10:07:00Z</dcterms:created>
  <dcterms:modified xsi:type="dcterms:W3CDTF">2019-02-26T10:13:00Z</dcterms:modified>
</cp:coreProperties>
</file>