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97" w:rsidRDefault="00E24797">
      <w:pPr>
        <w:pStyle w:val="FyllLinje"/>
      </w:pPr>
      <w:bookmarkStart w:id="0" w:name="_GoBack"/>
      <w:bookmarkEnd w:id="0"/>
    </w:p>
    <w:p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7" w:name="merknader"/>
      <w:bookmarkEnd w:id="27"/>
    </w:p>
    <w:p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8" w:name="Firma"/>
      <w:bookmarkStart w:id="29" w:name="Adresse"/>
      <w:bookmarkStart w:id="30" w:name="lblOverskrift"/>
      <w:bookmarkEnd w:id="28"/>
      <w:bookmarkEnd w:id="29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FD06CD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Tilstede"/>
            <w:r w:rsidRPr="0080096C">
              <w:rPr>
                <w:sz w:val="16"/>
                <w:lang w:val="nb-NO"/>
              </w:rPr>
              <w:t>Til stede</w:t>
            </w:r>
            <w:bookmarkEnd w:id="31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DB6C76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tilstede"/>
            <w:bookmarkEnd w:id="32"/>
            <w:r>
              <w:rPr>
                <w:rFonts w:cs="Arial"/>
                <w:lang w:val="nb-NO"/>
              </w:rPr>
              <w:t xml:space="preserve">HVO Mikael Hammer, Forskerforbundet Lisbeth Aune, NTL Trygve Schanke, Dekan Øyvind Gregersen, seksjonssjef HR/HMS Heidi Hugdal (referent) </w:t>
            </w:r>
          </w:p>
        </w:tc>
      </w:tr>
      <w:tr w:rsidR="0080096C" w:rsidRPr="0080096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Forfall"/>
            <w:r w:rsidRPr="0080096C">
              <w:rPr>
                <w:sz w:val="16"/>
                <w:lang w:val="nb-NO"/>
              </w:rPr>
              <w:t>Forfall</w:t>
            </w:r>
            <w:bookmarkEnd w:id="33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DB6C76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4" w:name="forfall"/>
            <w:bookmarkEnd w:id="34"/>
            <w:r>
              <w:rPr>
                <w:rFonts w:cs="Arial"/>
                <w:lang w:val="nb-NO"/>
              </w:rPr>
              <w:t xml:space="preserve">Parat, </w:t>
            </w:r>
            <w:proofErr w:type="spellStart"/>
            <w:r>
              <w:rPr>
                <w:rFonts w:cs="Arial"/>
                <w:lang w:val="nb-NO"/>
              </w:rPr>
              <w:t>Tekna</w:t>
            </w:r>
            <w:proofErr w:type="spellEnd"/>
            <w:r>
              <w:rPr>
                <w:rFonts w:cs="Arial"/>
                <w:lang w:val="nb-NO"/>
              </w:rPr>
              <w:t xml:space="preserve"> og </w:t>
            </w:r>
            <w:proofErr w:type="spellStart"/>
            <w:r>
              <w:rPr>
                <w:rFonts w:cs="Arial"/>
                <w:lang w:val="nb-NO"/>
              </w:rPr>
              <w:t>Nito</w:t>
            </w:r>
            <w:proofErr w:type="spellEnd"/>
          </w:p>
        </w:tc>
      </w:tr>
      <w:tr w:rsidR="0080096C" w:rsidRPr="0080096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Kopitil"/>
            <w:r w:rsidRPr="0080096C">
              <w:rPr>
                <w:sz w:val="16"/>
                <w:lang w:val="nb-NO"/>
              </w:rPr>
              <w:t>Kopi til</w:t>
            </w:r>
            <w:bookmarkEnd w:id="3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kopi"/>
            <w:bookmarkEnd w:id="36"/>
          </w:p>
        </w:tc>
      </w:tr>
      <w:tr w:rsidR="0080096C" w:rsidRPr="0080096C" w:rsidTr="00CF46FD">
        <w:trPr>
          <w:cantSplit/>
        </w:trPr>
        <w:tc>
          <w:tcPr>
            <w:tcW w:w="1074" w:type="dxa"/>
          </w:tcPr>
          <w:p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7" w:name="lblGjelder"/>
            <w:r w:rsidRPr="0080096C">
              <w:rPr>
                <w:sz w:val="16"/>
                <w:lang w:val="nb-NO"/>
              </w:rPr>
              <w:t>Gjelder</w:t>
            </w:r>
            <w:bookmarkEnd w:id="37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80096C" w:rsidRPr="00F24415" w:rsidRDefault="00EF364E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8" w:name="gjelder"/>
            <w:bookmarkEnd w:id="38"/>
            <w:r>
              <w:rPr>
                <w:rFonts w:cs="Arial"/>
                <w:lang w:val="nb-NO"/>
              </w:rPr>
              <w:t>LOSAM MØTE  01/18</w:t>
            </w:r>
          </w:p>
        </w:tc>
      </w:tr>
      <w:tr w:rsidR="00EF364E" w:rsidRPr="0080096C" w:rsidTr="00CF46FD">
        <w:trPr>
          <w:cantSplit/>
        </w:trPr>
        <w:tc>
          <w:tcPr>
            <w:tcW w:w="1074" w:type="dxa"/>
          </w:tcPr>
          <w:p w:rsidR="00EF364E" w:rsidRPr="0080096C" w:rsidRDefault="00EF364E" w:rsidP="00EF364E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Motetid"/>
            <w:r w:rsidRPr="0080096C">
              <w:rPr>
                <w:sz w:val="16"/>
                <w:lang w:val="nb-NO"/>
              </w:rPr>
              <w:t>Møtetid</w:t>
            </w:r>
            <w:bookmarkEnd w:id="39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:rsidR="00EF364E" w:rsidRPr="007C167E" w:rsidRDefault="00EF364E" w:rsidP="00EF364E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0" w:name="Tid"/>
            <w:bookmarkStart w:id="41" w:name="motetid"/>
            <w:bookmarkEnd w:id="40"/>
            <w:bookmarkEnd w:id="41"/>
            <w:r>
              <w:rPr>
                <w:rFonts w:cs="Arial"/>
                <w:lang w:val="nb-NO"/>
              </w:rPr>
              <w:t xml:space="preserve">15.01.18 </w:t>
            </w:r>
            <w:proofErr w:type="spellStart"/>
            <w:r>
              <w:rPr>
                <w:rFonts w:cs="Arial"/>
                <w:lang w:val="nb-NO"/>
              </w:rPr>
              <w:t>kl</w:t>
            </w:r>
            <w:proofErr w:type="spellEnd"/>
            <w:r>
              <w:rPr>
                <w:rFonts w:cs="Arial"/>
                <w:lang w:val="nb-NO"/>
              </w:rPr>
              <w:t xml:space="preserve"> 14.00 – 15.30</w:t>
            </w:r>
          </w:p>
        </w:tc>
        <w:tc>
          <w:tcPr>
            <w:tcW w:w="1085" w:type="dxa"/>
          </w:tcPr>
          <w:p w:rsidR="00EF364E" w:rsidRPr="00F24415" w:rsidRDefault="00EF364E" w:rsidP="00EF364E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2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2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:rsidR="00EF364E" w:rsidRPr="00F24415" w:rsidRDefault="00EF364E" w:rsidP="00EF364E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3" w:name="Sted"/>
            <w:bookmarkStart w:id="44" w:name="motested"/>
            <w:bookmarkEnd w:id="43"/>
            <w:bookmarkEnd w:id="44"/>
            <w:r>
              <w:rPr>
                <w:rFonts w:cs="Arial"/>
                <w:lang w:val="nb-NO"/>
              </w:rPr>
              <w:t xml:space="preserve">Møterom Onsager </w:t>
            </w:r>
          </w:p>
        </w:tc>
      </w:tr>
      <w:tr w:rsidR="00EF364E" w:rsidRPr="0080096C" w:rsidTr="00CF46FD">
        <w:trPr>
          <w:cantSplit/>
        </w:trPr>
        <w:tc>
          <w:tcPr>
            <w:tcW w:w="1074" w:type="dxa"/>
          </w:tcPr>
          <w:p w:rsidR="00EF364E" w:rsidRPr="0080096C" w:rsidRDefault="00EF364E" w:rsidP="00EF364E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5" w:name="lblSignatur"/>
            <w:r w:rsidRPr="0080096C">
              <w:rPr>
                <w:sz w:val="16"/>
                <w:lang w:val="nb-NO"/>
              </w:rPr>
              <w:t>Signatur</w:t>
            </w:r>
            <w:bookmarkEnd w:id="45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:rsidR="00EF364E" w:rsidRPr="00F24415" w:rsidRDefault="00EF364E" w:rsidP="00EF364E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</w:p>
        </w:tc>
      </w:tr>
    </w:tbl>
    <w:p w:rsidR="00EF364E" w:rsidRDefault="00EF364E" w:rsidP="00EF364E">
      <w:pPr>
        <w:pStyle w:val="Tilfelt"/>
        <w:ind w:left="0" w:right="0"/>
      </w:pPr>
    </w:p>
    <w:p w:rsidR="00EF364E" w:rsidRDefault="00EF364E" w:rsidP="00EF364E">
      <w:pPr>
        <w:pStyle w:val="Tilfelt"/>
        <w:ind w:left="0" w:right="0"/>
      </w:pPr>
    </w:p>
    <w:p w:rsidR="00EF364E" w:rsidRPr="00FD06CD" w:rsidRDefault="00EF364E" w:rsidP="00FD06CD">
      <w:pPr>
        <w:pStyle w:val="Tilfelt"/>
        <w:ind w:left="0" w:right="0"/>
        <w:rPr>
          <w:rFonts w:ascii="Times New Roman" w:hAnsi="Times New Roman"/>
          <w:b/>
          <w:color w:val="000000" w:themeColor="text1"/>
        </w:rPr>
      </w:pPr>
      <w:r w:rsidRPr="005805BD">
        <w:rPr>
          <w:rFonts w:ascii="Times New Roman" w:hAnsi="Times New Roman"/>
          <w:b/>
          <w:color w:val="000000" w:themeColor="text1"/>
        </w:rPr>
        <w:t>01/18</w:t>
      </w:r>
      <w:r w:rsidRPr="005805BD">
        <w:rPr>
          <w:rFonts w:ascii="Times New Roman" w:hAnsi="Times New Roman"/>
          <w:b/>
          <w:color w:val="000000" w:themeColor="text1"/>
        </w:rPr>
        <w:tab/>
      </w:r>
      <w:r w:rsidRPr="005805BD">
        <w:rPr>
          <w:rFonts w:ascii="Times New Roman" w:hAnsi="Times New Roman"/>
          <w:b/>
          <w:color w:val="000000" w:themeColor="text1"/>
        </w:rPr>
        <w:tab/>
        <w:t>Gjennomgang av ARK – overordnet resultat NV – drøfting</w:t>
      </w:r>
      <w:r w:rsidRPr="005805BD">
        <w:rPr>
          <w:rFonts w:ascii="Times New Roman" w:hAnsi="Times New Roman"/>
          <w:color w:val="000000" w:themeColor="text1"/>
        </w:rPr>
        <w:tab/>
      </w:r>
      <w:r w:rsidRPr="005805BD">
        <w:rPr>
          <w:rFonts w:ascii="Times New Roman" w:hAnsi="Times New Roman"/>
          <w:color w:val="000000" w:themeColor="text1"/>
        </w:rPr>
        <w:tab/>
      </w:r>
    </w:p>
    <w:p w:rsidR="00EF364E" w:rsidRDefault="00EF364E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Dekan redegjorde for overordne</w:t>
      </w:r>
      <w:r w:rsidR="00DB6C76">
        <w:rPr>
          <w:rFonts w:ascii="Times New Roman" w:hAnsi="Times New Roman"/>
          <w:color w:val="000000" w:themeColor="text1"/>
          <w:lang w:val="nb-NO"/>
        </w:rPr>
        <w:t xml:space="preserve">de resultat ved NV. Svarprosenten for 2017 var litt under gjennomsnittet ved NTNU og litt under NV i 2014 undersøkelsen. </w:t>
      </w:r>
    </w:p>
    <w:p w:rsidR="00497424" w:rsidRDefault="00497424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</w:p>
    <w:p w:rsidR="00497424" w:rsidRDefault="00497424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Det er s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tor variasjon ved ulike enheter ved NV. </w:t>
      </w:r>
    </w:p>
    <w:p w:rsidR="00EF364E" w:rsidRDefault="00497424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På overordnet nivå er det ikke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stor variasjon innenfor de ulike stillingskategoriene. </w:t>
      </w:r>
    </w:p>
    <w:p w:rsidR="00EF364E" w:rsidRDefault="00497424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Dekan sier han forventet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utslag </w:t>
      </w:r>
      <w:r>
        <w:rPr>
          <w:rFonts w:ascii="Times New Roman" w:hAnsi="Times New Roman"/>
          <w:color w:val="000000" w:themeColor="text1"/>
          <w:lang w:val="nb-NO"/>
        </w:rPr>
        <w:t xml:space="preserve">etter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fusjon </w:t>
      </w:r>
      <w:r>
        <w:rPr>
          <w:rFonts w:ascii="Times New Roman" w:hAnsi="Times New Roman"/>
          <w:color w:val="000000" w:themeColor="text1"/>
          <w:lang w:val="nb-NO"/>
        </w:rPr>
        <w:t>men det har ikke gitt utslag på overordnet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 nivå. </w:t>
      </w:r>
    </w:p>
    <w:p w:rsidR="00EF364E" w:rsidRDefault="00EF364E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</w:p>
    <w:p w:rsidR="00497424" w:rsidRDefault="00497424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LOSAM etterspør om hvorfor teknisk/administrativ gruppe er samlet. Det er to ulike grupper. </w:t>
      </w:r>
    </w:p>
    <w:p w:rsidR="00497424" w:rsidRDefault="00497424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For 2017 er det ikke mulig å få delt disse to gruppene men tar det med til neste ARK om to år. </w:t>
      </w:r>
    </w:p>
    <w:p w:rsidR="00497424" w:rsidRDefault="00497424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</w:p>
    <w:p w:rsidR="00497424" w:rsidRPr="002201DE" w:rsidRDefault="00497424" w:rsidP="00497424">
      <w:pPr>
        <w:ind w:left="0"/>
        <w:rPr>
          <w:rFonts w:ascii="Times New Roman" w:hAnsi="Times New Roman"/>
          <w:color w:val="000000" w:themeColor="text1"/>
          <w:lang w:val="nb-NO"/>
        </w:rPr>
      </w:pPr>
      <w:r w:rsidRPr="002201DE">
        <w:rPr>
          <w:rFonts w:ascii="Times New Roman" w:hAnsi="Times New Roman"/>
          <w:color w:val="000000" w:themeColor="text1"/>
          <w:lang w:val="nb-NO"/>
        </w:rPr>
        <w:t xml:space="preserve">Enhetene vil få rapporter for sine enheter fordelt </w:t>
      </w:r>
      <w:r w:rsidR="002201DE" w:rsidRPr="002201DE">
        <w:rPr>
          <w:rFonts w:ascii="Times New Roman" w:hAnsi="Times New Roman"/>
          <w:color w:val="000000" w:themeColor="text1"/>
          <w:lang w:val="nb-NO"/>
        </w:rPr>
        <w:t>etter hvordan de har ø</w:t>
      </w:r>
      <w:r w:rsidRPr="002201DE">
        <w:rPr>
          <w:rFonts w:ascii="Times New Roman" w:hAnsi="Times New Roman"/>
          <w:color w:val="000000" w:themeColor="text1"/>
          <w:lang w:val="nb-NO"/>
        </w:rPr>
        <w:t>nsket tilbakemeldingen</w:t>
      </w:r>
      <w:r w:rsidR="002201DE" w:rsidRPr="002201DE">
        <w:rPr>
          <w:rFonts w:ascii="Times New Roman" w:hAnsi="Times New Roman"/>
          <w:color w:val="000000" w:themeColor="text1"/>
          <w:lang w:val="nb-NO"/>
        </w:rPr>
        <w:t xml:space="preserve">. </w:t>
      </w:r>
      <w:r w:rsidRPr="002201DE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2201DE" w:rsidRPr="002201DE" w:rsidRDefault="002201DE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</w:p>
    <w:p w:rsidR="002201DE" w:rsidRPr="002201DE" w:rsidRDefault="002201DE" w:rsidP="002201DE">
      <w:pPr>
        <w:ind w:left="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Videre prosess er nå </w:t>
      </w:r>
      <w:proofErr w:type="spellStart"/>
      <w:r>
        <w:rPr>
          <w:rFonts w:ascii="Times New Roman" w:hAnsi="Times New Roman"/>
          <w:color w:val="000000" w:themeColor="text1"/>
          <w:lang w:val="nb-NO"/>
        </w:rPr>
        <w:t>tilbakelesning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 xml:space="preserve"> av resultater til alle ansatte, så skal ansatte utarbeide og beslutte tiltak for den enkelte enhet. Frist for gjennomføringen er til påske. </w:t>
      </w:r>
    </w:p>
    <w:p w:rsidR="002201DE" w:rsidRDefault="002201DE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</w:p>
    <w:p w:rsidR="00EF364E" w:rsidRDefault="00EF364E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</w:p>
    <w:p w:rsidR="00EF364E" w:rsidRPr="005805BD" w:rsidRDefault="00EF364E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</w:p>
    <w:p w:rsidR="00EF364E" w:rsidRDefault="00EF364E" w:rsidP="00EF364E">
      <w:pPr>
        <w:ind w:left="0"/>
        <w:rPr>
          <w:rFonts w:ascii="Times New Roman" w:hAnsi="Times New Roman"/>
          <w:color w:val="000000" w:themeColor="text1"/>
          <w:sz w:val="22"/>
          <w:szCs w:val="22"/>
          <w:lang w:val="nb-NO"/>
        </w:rPr>
      </w:pPr>
    </w:p>
    <w:p w:rsidR="00FD06CD" w:rsidRDefault="00FD06CD" w:rsidP="00EF364E">
      <w:pPr>
        <w:ind w:left="0"/>
        <w:rPr>
          <w:rFonts w:ascii="Times New Roman" w:hAnsi="Times New Roman"/>
          <w:color w:val="000000" w:themeColor="text1"/>
          <w:sz w:val="22"/>
          <w:szCs w:val="22"/>
          <w:lang w:val="nb-NO"/>
        </w:rPr>
      </w:pPr>
    </w:p>
    <w:p w:rsidR="002201DE" w:rsidRPr="005805BD" w:rsidRDefault="002201DE" w:rsidP="00EF364E">
      <w:pPr>
        <w:ind w:left="0"/>
        <w:rPr>
          <w:rFonts w:ascii="Times New Roman" w:hAnsi="Times New Roman"/>
          <w:color w:val="000000" w:themeColor="text1"/>
          <w:sz w:val="22"/>
          <w:szCs w:val="22"/>
          <w:lang w:val="nb-NO"/>
        </w:rPr>
      </w:pPr>
    </w:p>
    <w:p w:rsidR="00EF364E" w:rsidRPr="005805BD" w:rsidRDefault="00EF364E" w:rsidP="00EF364E">
      <w:pPr>
        <w:rPr>
          <w:rFonts w:ascii="Times New Roman" w:hAnsi="Times New Roman"/>
          <w:b/>
          <w:color w:val="000000" w:themeColor="text1"/>
          <w:lang w:val="nb-NO"/>
        </w:rPr>
      </w:pPr>
      <w:r w:rsidRPr="005805BD">
        <w:rPr>
          <w:rFonts w:ascii="Times New Roman" w:hAnsi="Times New Roman"/>
          <w:b/>
          <w:color w:val="000000" w:themeColor="text1"/>
          <w:lang w:val="nb-NO"/>
        </w:rPr>
        <w:lastRenderedPageBreak/>
        <w:t>02/18</w:t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  <w:t xml:space="preserve">Samlokalisering – informasjon </w:t>
      </w:r>
    </w:p>
    <w:p w:rsidR="002201DE" w:rsidRDefault="00B6421F" w:rsidP="00D1556F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Dekan informerte og henviste til tidligere informasjon om at flytting av </w:t>
      </w:r>
      <w:r w:rsidR="002201DE">
        <w:rPr>
          <w:rFonts w:ascii="Times New Roman" w:hAnsi="Times New Roman"/>
          <w:color w:val="000000" w:themeColor="text1"/>
          <w:lang w:val="nb-NO"/>
        </w:rPr>
        <w:t xml:space="preserve">matteknologi </w:t>
      </w:r>
      <w:r>
        <w:rPr>
          <w:rFonts w:ascii="Times New Roman" w:hAnsi="Times New Roman"/>
          <w:color w:val="000000" w:themeColor="text1"/>
          <w:lang w:val="nb-NO"/>
        </w:rPr>
        <w:t xml:space="preserve">er </w:t>
      </w:r>
      <w:r w:rsidR="002201DE">
        <w:rPr>
          <w:rFonts w:ascii="Times New Roman" w:hAnsi="Times New Roman"/>
          <w:color w:val="000000" w:themeColor="text1"/>
          <w:lang w:val="nb-NO"/>
        </w:rPr>
        <w:t xml:space="preserve">satt på vent. Samlokaliseringsgruppen som ledes av Torbjørn Digernes har fått i oppgaver å finne to alternativer for matteknologi. </w:t>
      </w:r>
    </w:p>
    <w:p w:rsidR="002201DE" w:rsidRDefault="002201D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2201DE" w:rsidRDefault="002201DE" w:rsidP="00EF364E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De to alternativene er:</w:t>
      </w:r>
    </w:p>
    <w:p w:rsidR="00EF364E" w:rsidRPr="002201DE" w:rsidRDefault="002201DE" w:rsidP="001C6550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lang w:val="nb-NO"/>
        </w:rPr>
      </w:pPr>
      <w:r w:rsidRPr="002201DE">
        <w:rPr>
          <w:rFonts w:ascii="Times New Roman" w:hAnsi="Times New Roman"/>
          <w:color w:val="000000" w:themeColor="text1"/>
          <w:lang w:val="nb-NO"/>
        </w:rPr>
        <w:t xml:space="preserve">i området </w:t>
      </w:r>
      <w:r w:rsidR="00EF364E" w:rsidRPr="002201DE">
        <w:rPr>
          <w:rFonts w:ascii="Times New Roman" w:hAnsi="Times New Roman"/>
          <w:color w:val="000000" w:themeColor="text1"/>
          <w:lang w:val="nb-NO"/>
        </w:rPr>
        <w:t>B1</w:t>
      </w:r>
      <w:r w:rsidRPr="002201DE">
        <w:rPr>
          <w:rFonts w:ascii="Times New Roman" w:hAnsi="Times New Roman"/>
          <w:color w:val="000000" w:themeColor="text1"/>
          <w:lang w:val="nb-NO"/>
        </w:rPr>
        <w:t xml:space="preserve">og C1. Det er </w:t>
      </w:r>
      <w:r w:rsidR="00EF364E" w:rsidRPr="002201DE">
        <w:rPr>
          <w:rFonts w:ascii="Times New Roman" w:hAnsi="Times New Roman"/>
          <w:color w:val="000000" w:themeColor="text1"/>
          <w:lang w:val="nb-NO"/>
        </w:rPr>
        <w:t>direkte under C2</w:t>
      </w:r>
      <w:r w:rsidRPr="002201DE">
        <w:rPr>
          <w:rFonts w:ascii="Times New Roman" w:hAnsi="Times New Roman"/>
          <w:color w:val="000000" w:themeColor="text1"/>
          <w:lang w:val="nb-NO"/>
        </w:rPr>
        <w:t xml:space="preserve">. Fordelen med dette arealet er at </w:t>
      </w:r>
      <w:r w:rsidR="00EF364E" w:rsidRPr="002201DE">
        <w:rPr>
          <w:rFonts w:ascii="Times New Roman" w:hAnsi="Times New Roman"/>
          <w:color w:val="000000" w:themeColor="text1"/>
          <w:lang w:val="nb-NO"/>
        </w:rPr>
        <w:t xml:space="preserve">varer </w:t>
      </w:r>
      <w:r w:rsidRPr="002201DE">
        <w:rPr>
          <w:rFonts w:ascii="Times New Roman" w:hAnsi="Times New Roman"/>
          <w:color w:val="000000" w:themeColor="text1"/>
          <w:lang w:val="nb-NO"/>
        </w:rPr>
        <w:t xml:space="preserve">kan transporteres </w:t>
      </w:r>
      <w:r w:rsidR="00EF364E" w:rsidRPr="002201DE">
        <w:rPr>
          <w:rFonts w:ascii="Times New Roman" w:hAnsi="Times New Roman"/>
          <w:color w:val="000000" w:themeColor="text1"/>
          <w:lang w:val="nb-NO"/>
        </w:rPr>
        <w:t xml:space="preserve">direkte inn og </w:t>
      </w:r>
      <w:r w:rsidRPr="002201DE">
        <w:rPr>
          <w:rFonts w:ascii="Times New Roman" w:hAnsi="Times New Roman"/>
          <w:color w:val="000000" w:themeColor="text1"/>
          <w:lang w:val="nb-NO"/>
        </w:rPr>
        <w:t xml:space="preserve">dette er i </w:t>
      </w:r>
      <w:r w:rsidR="00EF364E" w:rsidRPr="002201DE">
        <w:rPr>
          <w:rFonts w:ascii="Times New Roman" w:hAnsi="Times New Roman"/>
          <w:color w:val="000000" w:themeColor="text1"/>
          <w:lang w:val="nb-NO"/>
        </w:rPr>
        <w:t xml:space="preserve">nærhet til E4 </w:t>
      </w:r>
      <w:r w:rsidRPr="002201DE">
        <w:rPr>
          <w:rFonts w:ascii="Times New Roman" w:hAnsi="Times New Roman"/>
          <w:color w:val="000000" w:themeColor="text1"/>
          <w:lang w:val="nb-NO"/>
        </w:rPr>
        <w:t>som er tiltenkt som kontorer. En annen fordel er at en slipper å bygge om/flytte andre laber og det er allerede heis der. Ulempen er at dette er arealer for realfagsbiblioteket (</w:t>
      </w:r>
      <w:r w:rsidR="00EF364E" w:rsidRPr="002201DE">
        <w:rPr>
          <w:rFonts w:ascii="Times New Roman" w:hAnsi="Times New Roman"/>
          <w:color w:val="000000" w:themeColor="text1"/>
          <w:lang w:val="nb-NO"/>
        </w:rPr>
        <w:t>kontor og utstillinger</w:t>
      </w:r>
      <w:r w:rsidRPr="002201DE">
        <w:rPr>
          <w:rFonts w:ascii="Times New Roman" w:hAnsi="Times New Roman"/>
          <w:color w:val="000000" w:themeColor="text1"/>
          <w:lang w:val="nb-NO"/>
        </w:rPr>
        <w:t>)</w:t>
      </w:r>
      <w:r w:rsidR="00EF364E" w:rsidRPr="002201DE">
        <w:rPr>
          <w:rFonts w:ascii="Times New Roman" w:hAnsi="Times New Roman"/>
          <w:color w:val="000000" w:themeColor="text1"/>
          <w:lang w:val="nb-NO"/>
        </w:rPr>
        <w:t xml:space="preserve">.  </w:t>
      </w:r>
    </w:p>
    <w:p w:rsidR="00EF364E" w:rsidRPr="002201DE" w:rsidRDefault="002201DE" w:rsidP="002201DE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I kjemi</w:t>
      </w:r>
      <w:r w:rsidR="00EF364E" w:rsidRPr="002201DE">
        <w:rPr>
          <w:rFonts w:ascii="Times New Roman" w:hAnsi="Times New Roman"/>
          <w:color w:val="000000" w:themeColor="text1"/>
          <w:lang w:val="nb-NO"/>
        </w:rPr>
        <w:t xml:space="preserve">blokk 5 </w:t>
      </w:r>
      <w:r>
        <w:rPr>
          <w:rFonts w:ascii="Times New Roman" w:hAnsi="Times New Roman"/>
          <w:color w:val="000000" w:themeColor="text1"/>
          <w:lang w:val="nb-NO"/>
        </w:rPr>
        <w:t xml:space="preserve">som skal </w:t>
      </w:r>
      <w:r w:rsidR="00EF364E" w:rsidRPr="002201DE">
        <w:rPr>
          <w:rFonts w:ascii="Times New Roman" w:hAnsi="Times New Roman"/>
          <w:color w:val="000000" w:themeColor="text1"/>
          <w:lang w:val="nb-NO"/>
        </w:rPr>
        <w:t>rehabiliteres</w:t>
      </w:r>
      <w:r>
        <w:rPr>
          <w:rFonts w:ascii="Times New Roman" w:hAnsi="Times New Roman"/>
          <w:color w:val="000000" w:themeColor="text1"/>
          <w:lang w:val="nb-NO"/>
        </w:rPr>
        <w:t xml:space="preserve">. Det kan da </w:t>
      </w:r>
      <w:r w:rsidR="00EF364E" w:rsidRPr="002201DE">
        <w:rPr>
          <w:rFonts w:ascii="Times New Roman" w:hAnsi="Times New Roman"/>
          <w:color w:val="000000" w:themeColor="text1"/>
          <w:lang w:val="nb-NO"/>
        </w:rPr>
        <w:t>legge til rette for mat</w:t>
      </w:r>
      <w:r>
        <w:rPr>
          <w:rFonts w:ascii="Times New Roman" w:hAnsi="Times New Roman"/>
          <w:color w:val="000000" w:themeColor="text1"/>
          <w:lang w:val="nb-NO"/>
        </w:rPr>
        <w:t>teknologi i denne proses</w:t>
      </w:r>
      <w:r w:rsidR="00D1556F">
        <w:rPr>
          <w:rFonts w:ascii="Times New Roman" w:hAnsi="Times New Roman"/>
          <w:color w:val="000000" w:themeColor="text1"/>
          <w:lang w:val="nb-NO"/>
        </w:rPr>
        <w:t>s</w:t>
      </w:r>
      <w:r>
        <w:rPr>
          <w:rFonts w:ascii="Times New Roman" w:hAnsi="Times New Roman"/>
          <w:color w:val="000000" w:themeColor="text1"/>
          <w:lang w:val="nb-NO"/>
        </w:rPr>
        <w:t>en, enten da både lab og kontorer eller i kombinasjon lab i K5 og kontorer i E4</w:t>
      </w:r>
      <w:r w:rsidR="00D1556F">
        <w:rPr>
          <w:rFonts w:ascii="Times New Roman" w:hAnsi="Times New Roman"/>
          <w:color w:val="000000" w:themeColor="text1"/>
          <w:lang w:val="nb-NO"/>
        </w:rPr>
        <w:t xml:space="preserve">. Ulempen er at da må IKP fortsette å bruke arealer i PFI-bygget </w:t>
      </w: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Default="004F2622" w:rsidP="00EF364E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Disse to alternativer vil bli utredet og et av alternativene bli foretrukket og en ny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prosjektering og </w:t>
      </w:r>
      <w:r>
        <w:rPr>
          <w:rFonts w:ascii="Times New Roman" w:hAnsi="Times New Roman"/>
          <w:color w:val="000000" w:themeColor="text1"/>
          <w:lang w:val="nb-NO"/>
        </w:rPr>
        <w:t>kostnadsberegning gjennomført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. </w:t>
      </w: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Default="004F2622" w:rsidP="00EF364E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Ledelsen ved NTNU er </w:t>
      </w:r>
      <w:r w:rsidR="00EF364E">
        <w:rPr>
          <w:rFonts w:ascii="Times New Roman" w:hAnsi="Times New Roman"/>
          <w:color w:val="000000" w:themeColor="text1"/>
          <w:lang w:val="nb-NO"/>
        </w:rPr>
        <w:t>opptatt av å finne en</w:t>
      </w:r>
      <w:r>
        <w:rPr>
          <w:rFonts w:ascii="Times New Roman" w:hAnsi="Times New Roman"/>
          <w:color w:val="000000" w:themeColor="text1"/>
          <w:lang w:val="nb-NO"/>
        </w:rPr>
        <w:t xml:space="preserve"> god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 løsning</w:t>
      </w:r>
      <w:r>
        <w:rPr>
          <w:rFonts w:ascii="Times New Roman" w:hAnsi="Times New Roman"/>
          <w:color w:val="000000" w:themeColor="text1"/>
          <w:lang w:val="nb-NO"/>
        </w:rPr>
        <w:t xml:space="preserve"> for matteknologi.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  </w:t>
      </w: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Pr="005805BD" w:rsidRDefault="004F2622" w:rsidP="00EF364E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Når det gjelder s</w:t>
      </w:r>
      <w:r w:rsidR="00EF364E">
        <w:rPr>
          <w:rFonts w:ascii="Times New Roman" w:hAnsi="Times New Roman"/>
          <w:color w:val="000000" w:themeColor="text1"/>
          <w:lang w:val="nb-NO"/>
        </w:rPr>
        <w:t>tore campus</w:t>
      </w:r>
      <w:r>
        <w:rPr>
          <w:rFonts w:ascii="Times New Roman" w:hAnsi="Times New Roman"/>
          <w:color w:val="000000" w:themeColor="text1"/>
          <w:lang w:val="nb-NO"/>
        </w:rPr>
        <w:t xml:space="preserve"> så vil regjeringen foreta en </w:t>
      </w:r>
      <w:r w:rsidR="00EF364E">
        <w:rPr>
          <w:rFonts w:ascii="Times New Roman" w:hAnsi="Times New Roman"/>
          <w:color w:val="000000" w:themeColor="text1"/>
          <w:lang w:val="nb-NO"/>
        </w:rPr>
        <w:t>beslutning i jan/feb</w:t>
      </w:r>
      <w:r>
        <w:rPr>
          <w:rFonts w:ascii="Times New Roman" w:hAnsi="Times New Roman"/>
          <w:color w:val="000000" w:themeColor="text1"/>
          <w:lang w:val="nb-NO"/>
        </w:rPr>
        <w:t xml:space="preserve">.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 </w:t>
      </w:r>
      <w:r>
        <w:rPr>
          <w:rFonts w:ascii="Times New Roman" w:hAnsi="Times New Roman"/>
          <w:color w:val="000000" w:themeColor="text1"/>
          <w:lang w:val="nb-NO"/>
        </w:rPr>
        <w:t>NTNU har et ønske om at h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ele utbygging </w:t>
      </w:r>
      <w:r>
        <w:rPr>
          <w:rFonts w:ascii="Times New Roman" w:hAnsi="Times New Roman"/>
          <w:color w:val="000000" w:themeColor="text1"/>
          <w:lang w:val="nb-NO"/>
        </w:rPr>
        <w:t xml:space="preserve">blir vedtatt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som en </w:t>
      </w:r>
      <w:r>
        <w:rPr>
          <w:rFonts w:ascii="Times New Roman" w:hAnsi="Times New Roman"/>
          <w:color w:val="000000" w:themeColor="text1"/>
          <w:lang w:val="nb-NO"/>
        </w:rPr>
        <w:t>s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amlet pakke </w:t>
      </w:r>
      <w:r>
        <w:rPr>
          <w:rFonts w:ascii="Times New Roman" w:hAnsi="Times New Roman"/>
          <w:color w:val="000000" w:themeColor="text1"/>
          <w:lang w:val="nb-NO"/>
        </w:rPr>
        <w:t xml:space="preserve"> og ikke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bygg for bygg. </w:t>
      </w: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FD06CD" w:rsidRPr="005805BD" w:rsidRDefault="00FD06CD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Pr="00FD06CD" w:rsidRDefault="00EF364E" w:rsidP="00EF364E">
      <w:pPr>
        <w:pStyle w:val="Default"/>
        <w:rPr>
          <w:b/>
          <w:bCs/>
          <w:iCs/>
          <w:color w:val="000000" w:themeColor="text1"/>
        </w:rPr>
      </w:pPr>
      <w:r w:rsidRPr="005805BD">
        <w:rPr>
          <w:b/>
          <w:color w:val="000000" w:themeColor="text1"/>
        </w:rPr>
        <w:t>03/18</w:t>
      </w:r>
      <w:r w:rsidRPr="005805BD">
        <w:rPr>
          <w:b/>
          <w:color w:val="000000" w:themeColor="text1"/>
        </w:rPr>
        <w:tab/>
      </w:r>
      <w:r w:rsidRPr="005805BD">
        <w:rPr>
          <w:b/>
          <w:color w:val="000000" w:themeColor="text1"/>
        </w:rPr>
        <w:tab/>
        <w:t>Beslutning om fremtidig organisering av Institu</w:t>
      </w:r>
      <w:r w:rsidR="00FD06CD">
        <w:rPr>
          <w:b/>
          <w:color w:val="000000" w:themeColor="text1"/>
        </w:rPr>
        <w:t>tt for allmennfag -  informasjon</w:t>
      </w:r>
    </w:p>
    <w:p w:rsidR="00EF364E" w:rsidRDefault="00B6421F" w:rsidP="00EF364E">
      <w:pPr>
        <w:pStyle w:val="Default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Dekan informerte om fremtidig organisering av Institutt for allmennfag. Ved fusjonen ble det besluttet at instituttet skulle være organisert ved IE inntil 2 år før endelig vedtak om organisering ble besluttet. Det har vært en arbeidsgruppe som har jobbet med ulike løsninger og for NV har instituttleder Erik Wahlstrøm vært i den arbeidsgruppen. Dekan har sittet i styringskomiteen.  </w:t>
      </w:r>
    </w:p>
    <w:p w:rsidR="00B6421F" w:rsidRDefault="00B6421F" w:rsidP="00EF364E">
      <w:pPr>
        <w:pStyle w:val="Default"/>
        <w:rPr>
          <w:bCs/>
          <w:iCs/>
          <w:color w:val="000000" w:themeColor="text1"/>
        </w:rPr>
      </w:pPr>
    </w:p>
    <w:p w:rsidR="00B6421F" w:rsidRDefault="00B6421F" w:rsidP="00EF364E">
      <w:pPr>
        <w:pStyle w:val="Default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Kartleggingen av mulige løsninger har vært i samarbeid med de ansatte ved IAL. </w:t>
      </w:r>
    </w:p>
    <w:p w:rsidR="00B6421F" w:rsidRDefault="00B6421F" w:rsidP="00EF364E">
      <w:pPr>
        <w:pStyle w:val="Default"/>
        <w:rPr>
          <w:bCs/>
          <w:iCs/>
          <w:color w:val="000000" w:themeColor="text1"/>
        </w:rPr>
      </w:pPr>
    </w:p>
    <w:p w:rsidR="0091774A" w:rsidRPr="0091774A" w:rsidRDefault="0091774A" w:rsidP="0091774A">
      <w:pPr>
        <w:pStyle w:val="Default"/>
        <w:rPr>
          <w:rFonts w:ascii="Calibri" w:hAnsi="Calibri" w:cs="Calibri"/>
        </w:rPr>
      </w:pPr>
      <w:proofErr w:type="spellStart"/>
      <w:r>
        <w:rPr>
          <w:bCs/>
          <w:iCs/>
          <w:color w:val="000000" w:themeColor="text1"/>
        </w:rPr>
        <w:t>Hovedløsningen</w:t>
      </w:r>
      <w:proofErr w:type="spellEnd"/>
      <w:r>
        <w:rPr>
          <w:bCs/>
          <w:iCs/>
          <w:color w:val="000000" w:themeColor="text1"/>
        </w:rPr>
        <w:t xml:space="preserve"> har vært at det opprettes en egen forkursgruppe under Institutt for matematiske fag og at de andre ansatte organiseres </w:t>
      </w:r>
      <w:proofErr w:type="spellStart"/>
      <w:r>
        <w:rPr>
          <w:bCs/>
          <w:iCs/>
          <w:color w:val="000000" w:themeColor="text1"/>
        </w:rPr>
        <w:t>iht</w:t>
      </w:r>
      <w:proofErr w:type="spellEnd"/>
      <w:r>
        <w:rPr>
          <w:bCs/>
          <w:iCs/>
          <w:color w:val="000000" w:themeColor="text1"/>
        </w:rPr>
        <w:t xml:space="preserve"> disiplinfag (undervisning i fysikk) og det betyr at 10 personer organiseres inn i eksisterende faggrupper ved Institutt for fysikk.</w:t>
      </w:r>
    </w:p>
    <w:p w:rsidR="00B6421F" w:rsidRDefault="0091774A" w:rsidP="00EF364E">
      <w:pPr>
        <w:pStyle w:val="Default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I tillegg har det vært åpnet for at de som ønsker seg til fysikk går til fysikk men at de vil ha oppgaver ved andre enheter. </w:t>
      </w:r>
    </w:p>
    <w:p w:rsidR="00EF364E" w:rsidRDefault="009D12C0" w:rsidP="009D12C0">
      <w:pPr>
        <w:pStyle w:val="Default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Usikkert når denne endringen er gjeldende fra og budsjettene blir fordelt ut fra antall ansatte. </w:t>
      </w:r>
    </w:p>
    <w:p w:rsidR="00EF364E" w:rsidRDefault="00EF364E" w:rsidP="00EF364E">
      <w:pPr>
        <w:pStyle w:val="Default"/>
        <w:rPr>
          <w:bCs/>
          <w:iCs/>
          <w:color w:val="000000" w:themeColor="text1"/>
        </w:rPr>
      </w:pPr>
    </w:p>
    <w:p w:rsidR="00EF364E" w:rsidRDefault="00EF364E" w:rsidP="00EF364E">
      <w:pPr>
        <w:pStyle w:val="Default"/>
        <w:rPr>
          <w:bCs/>
          <w:iCs/>
          <w:color w:val="000000" w:themeColor="text1"/>
        </w:rPr>
      </w:pPr>
    </w:p>
    <w:p w:rsidR="00EF364E" w:rsidRDefault="009D12C0" w:rsidP="00EF364E">
      <w:pPr>
        <w:pStyle w:val="Default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lastRenderedPageBreak/>
        <w:t xml:space="preserve">De to som vil bli organisert under IFY skal fortsatt ha undervisning i </w:t>
      </w:r>
      <w:r w:rsidR="00EF364E">
        <w:rPr>
          <w:bCs/>
          <w:iCs/>
          <w:color w:val="000000" w:themeColor="text1"/>
        </w:rPr>
        <w:t>fysikkemner innen ing</w:t>
      </w:r>
      <w:r>
        <w:rPr>
          <w:bCs/>
          <w:iCs/>
          <w:color w:val="000000" w:themeColor="text1"/>
        </w:rPr>
        <w:t>e</w:t>
      </w:r>
      <w:r w:rsidR="00EF364E">
        <w:rPr>
          <w:bCs/>
          <w:iCs/>
          <w:color w:val="000000" w:themeColor="text1"/>
        </w:rPr>
        <w:t>niørutdanning</w:t>
      </w:r>
      <w:r>
        <w:rPr>
          <w:bCs/>
          <w:iCs/>
          <w:color w:val="000000" w:themeColor="text1"/>
        </w:rPr>
        <w:t xml:space="preserve">en, undervisning i forkurset </w:t>
      </w:r>
      <w:r w:rsidR="00EF364E">
        <w:rPr>
          <w:bCs/>
          <w:iCs/>
          <w:color w:val="000000" w:themeColor="text1"/>
        </w:rPr>
        <w:t>samt andre prog</w:t>
      </w:r>
      <w:r>
        <w:rPr>
          <w:bCs/>
          <w:iCs/>
          <w:color w:val="000000" w:themeColor="text1"/>
        </w:rPr>
        <w:t>r</w:t>
      </w:r>
      <w:r w:rsidR="00EF364E">
        <w:rPr>
          <w:bCs/>
          <w:iCs/>
          <w:color w:val="000000" w:themeColor="text1"/>
        </w:rPr>
        <w:t>ammer</w:t>
      </w:r>
      <w:r>
        <w:rPr>
          <w:bCs/>
          <w:iCs/>
          <w:color w:val="000000" w:themeColor="text1"/>
        </w:rPr>
        <w:t xml:space="preserve">. Det er mulig det er noen undervisning innen matematikk de også skal fortsette å ha. </w:t>
      </w:r>
    </w:p>
    <w:p w:rsidR="00EF364E" w:rsidRDefault="00EF364E" w:rsidP="00EF364E">
      <w:pPr>
        <w:pStyle w:val="Default"/>
        <w:rPr>
          <w:bCs/>
          <w:iCs/>
          <w:color w:val="000000" w:themeColor="text1"/>
        </w:rPr>
      </w:pPr>
    </w:p>
    <w:p w:rsidR="00FD06CD" w:rsidRPr="005805BD" w:rsidRDefault="00FD06CD" w:rsidP="00EF364E">
      <w:pPr>
        <w:pStyle w:val="Default"/>
        <w:rPr>
          <w:bCs/>
          <w:iCs/>
          <w:color w:val="000000" w:themeColor="text1"/>
        </w:rPr>
      </w:pPr>
    </w:p>
    <w:p w:rsidR="00EF364E" w:rsidRPr="005805BD" w:rsidRDefault="00EF364E" w:rsidP="00EF364E">
      <w:pPr>
        <w:pStyle w:val="Default"/>
        <w:rPr>
          <w:bCs/>
          <w:iCs/>
          <w:color w:val="000000" w:themeColor="text1"/>
        </w:rPr>
      </w:pPr>
    </w:p>
    <w:p w:rsidR="00EF364E" w:rsidRPr="00FD06CD" w:rsidRDefault="00EF364E" w:rsidP="00FD06CD">
      <w:pPr>
        <w:rPr>
          <w:rFonts w:ascii="Times New Roman" w:hAnsi="Times New Roman"/>
          <w:b/>
          <w:color w:val="000000" w:themeColor="text1"/>
          <w:lang w:val="nb-NO"/>
        </w:rPr>
      </w:pPr>
      <w:r w:rsidRPr="005805BD">
        <w:rPr>
          <w:rFonts w:ascii="Times New Roman" w:hAnsi="Times New Roman"/>
          <w:b/>
          <w:color w:val="000000" w:themeColor="text1"/>
          <w:lang w:val="nb-NO"/>
        </w:rPr>
        <w:t>04/18</w:t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</w:r>
      <w:proofErr w:type="spellStart"/>
      <w:r w:rsidRPr="005805BD">
        <w:rPr>
          <w:rFonts w:ascii="Times New Roman" w:hAnsi="Times New Roman"/>
          <w:b/>
          <w:color w:val="000000" w:themeColor="text1"/>
          <w:lang w:val="nb-NO"/>
        </w:rPr>
        <w:t>Årshjul</w:t>
      </w:r>
      <w:proofErr w:type="spellEnd"/>
      <w:r w:rsidRPr="005805BD">
        <w:rPr>
          <w:rFonts w:ascii="Times New Roman" w:hAnsi="Times New Roman"/>
          <w:b/>
          <w:color w:val="000000" w:themeColor="text1"/>
          <w:lang w:val="nb-NO"/>
        </w:rPr>
        <w:t xml:space="preserve"> 2018 for LOSAM – drøfting </w:t>
      </w:r>
      <w:r w:rsidRPr="005805BD">
        <w:rPr>
          <w:rFonts w:ascii="Times New Roman" w:hAnsi="Times New Roman"/>
          <w:color w:val="000000" w:themeColor="text1"/>
          <w:lang w:val="nb-NO"/>
        </w:rPr>
        <w:tab/>
      </w:r>
      <w:r w:rsidRPr="005805BD">
        <w:rPr>
          <w:rFonts w:ascii="Times New Roman" w:hAnsi="Times New Roman"/>
          <w:color w:val="000000" w:themeColor="text1"/>
          <w:lang w:val="nb-NO"/>
        </w:rPr>
        <w:tab/>
      </w:r>
    </w:p>
    <w:p w:rsidR="009D12C0" w:rsidRPr="009D12C0" w:rsidRDefault="009D12C0" w:rsidP="009D12C0">
      <w:pPr>
        <w:rPr>
          <w:rFonts w:ascii="Times New Roman" w:hAnsi="Times New Roman"/>
          <w:color w:val="000000" w:themeColor="text1"/>
          <w:lang w:val="nb-NO"/>
        </w:rPr>
      </w:pPr>
      <w:proofErr w:type="spellStart"/>
      <w:r w:rsidRPr="009D12C0">
        <w:rPr>
          <w:rFonts w:ascii="Times New Roman" w:hAnsi="Times New Roman"/>
          <w:color w:val="000000" w:themeColor="text1"/>
          <w:lang w:val="nb-NO"/>
        </w:rPr>
        <w:t>Årshjulet</w:t>
      </w:r>
      <w:proofErr w:type="spellEnd"/>
      <w:r w:rsidRPr="009D12C0">
        <w:rPr>
          <w:rFonts w:ascii="Times New Roman" w:hAnsi="Times New Roman"/>
          <w:color w:val="000000" w:themeColor="text1"/>
          <w:lang w:val="nb-NO"/>
        </w:rPr>
        <w:t xml:space="preserve"> ble gjennomgått og følgende saker på satt på agendaen; </w:t>
      </w:r>
    </w:p>
    <w:p w:rsidR="00EF364E" w:rsidRPr="009D12C0" w:rsidRDefault="009D12C0" w:rsidP="00284F31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lang w:val="nb-NO"/>
        </w:rPr>
      </w:pPr>
      <w:r w:rsidRPr="009D12C0">
        <w:rPr>
          <w:rFonts w:ascii="Times New Roman" w:hAnsi="Times New Roman"/>
          <w:color w:val="000000" w:themeColor="text1"/>
          <w:lang w:val="nb-NO"/>
        </w:rPr>
        <w:t xml:space="preserve">Prosess for bemanningsplanarbeidet skal tas opp på møte i februar. </w:t>
      </w:r>
    </w:p>
    <w:p w:rsidR="00EF364E" w:rsidRDefault="00EF364E" w:rsidP="009D12C0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Lønnsutvikling </w:t>
      </w:r>
      <w:r w:rsidR="009D12C0">
        <w:rPr>
          <w:rFonts w:ascii="Times New Roman" w:hAnsi="Times New Roman"/>
          <w:color w:val="000000" w:themeColor="text1"/>
          <w:lang w:val="nb-NO"/>
        </w:rPr>
        <w:t xml:space="preserve">tas også opp på møte i februar såfremt lokalt lønnsoppgjør er klart og utbetalt. Skal på møte i februar gis en informasjon om de ulike mulige lønnsjusteringene i hovedtariffavtalen. </w:t>
      </w:r>
    </w:p>
    <w:p w:rsidR="009D12C0" w:rsidRDefault="00EF364E" w:rsidP="009D12C0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L</w:t>
      </w:r>
      <w:r w:rsidR="009D12C0">
        <w:rPr>
          <w:rFonts w:ascii="Times New Roman" w:hAnsi="Times New Roman"/>
          <w:color w:val="000000" w:themeColor="text1"/>
          <w:lang w:val="nb-NO"/>
        </w:rPr>
        <w:t>okal handlingsp</w:t>
      </w:r>
      <w:r>
        <w:rPr>
          <w:rFonts w:ascii="Times New Roman" w:hAnsi="Times New Roman"/>
          <w:color w:val="000000" w:themeColor="text1"/>
          <w:lang w:val="nb-NO"/>
        </w:rPr>
        <w:t xml:space="preserve">lan IA – </w:t>
      </w:r>
      <w:r w:rsidR="009D12C0">
        <w:rPr>
          <w:rFonts w:ascii="Times New Roman" w:hAnsi="Times New Roman"/>
          <w:color w:val="000000" w:themeColor="text1"/>
          <w:lang w:val="nb-NO"/>
        </w:rPr>
        <w:t xml:space="preserve">avhengig når handlingsplan for NTNU er fastsatt. Dette skal </w:t>
      </w:r>
      <w:r>
        <w:rPr>
          <w:rFonts w:ascii="Times New Roman" w:hAnsi="Times New Roman"/>
          <w:color w:val="000000" w:themeColor="text1"/>
          <w:lang w:val="nb-NO"/>
        </w:rPr>
        <w:t xml:space="preserve">sjekk ut </w:t>
      </w:r>
      <w:r w:rsidR="009D12C0">
        <w:rPr>
          <w:rFonts w:ascii="Times New Roman" w:hAnsi="Times New Roman"/>
          <w:color w:val="000000" w:themeColor="text1"/>
          <w:lang w:val="nb-NO"/>
        </w:rPr>
        <w:t>med HMS.</w:t>
      </w:r>
      <w:r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EF364E" w:rsidRPr="00DF5CC3" w:rsidRDefault="00EF364E" w:rsidP="00DF5CC3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lang w:val="nb-NO"/>
        </w:rPr>
      </w:pPr>
      <w:r w:rsidRPr="009D12C0">
        <w:rPr>
          <w:rFonts w:ascii="Times New Roman" w:hAnsi="Times New Roman"/>
          <w:color w:val="000000" w:themeColor="text1"/>
          <w:lang w:val="nb-NO"/>
        </w:rPr>
        <w:t>Medvirkning</w:t>
      </w:r>
      <w:r w:rsidR="009D12C0">
        <w:rPr>
          <w:rFonts w:ascii="Times New Roman" w:hAnsi="Times New Roman"/>
          <w:color w:val="000000" w:themeColor="text1"/>
          <w:lang w:val="nb-NO"/>
        </w:rPr>
        <w:t xml:space="preserve">; LOSAM skal ha en reell tilsynsfunksjon. Dekan tar dette opp på ledermøte og får innspill på hvordan dette gjennomføres </w:t>
      </w:r>
      <w:r w:rsidRPr="009D12C0">
        <w:rPr>
          <w:rFonts w:ascii="Times New Roman" w:hAnsi="Times New Roman"/>
          <w:color w:val="000000" w:themeColor="text1"/>
          <w:lang w:val="nb-NO"/>
        </w:rPr>
        <w:t>på de ulike enheter og hva gjøres</w:t>
      </w:r>
      <w:r w:rsidR="009D12C0">
        <w:rPr>
          <w:rFonts w:ascii="Times New Roman" w:hAnsi="Times New Roman"/>
          <w:color w:val="000000" w:themeColor="text1"/>
          <w:lang w:val="nb-NO"/>
        </w:rPr>
        <w:t xml:space="preserve">. Fagforeningsrepresentantene tar det opp i sin linje – hvordan </w:t>
      </w:r>
      <w:r w:rsidRPr="009D12C0">
        <w:rPr>
          <w:rFonts w:ascii="Times New Roman" w:hAnsi="Times New Roman"/>
          <w:color w:val="000000" w:themeColor="text1"/>
          <w:lang w:val="nb-NO"/>
        </w:rPr>
        <w:t xml:space="preserve">oppleves </w:t>
      </w:r>
      <w:r w:rsidR="009D12C0">
        <w:rPr>
          <w:rFonts w:ascii="Times New Roman" w:hAnsi="Times New Roman"/>
          <w:color w:val="000000" w:themeColor="text1"/>
          <w:lang w:val="nb-NO"/>
        </w:rPr>
        <w:t>medvirkningen fra de ansattes side</w:t>
      </w:r>
      <w:r w:rsidRPr="009D12C0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DF5CC3" w:rsidRDefault="00EF364E" w:rsidP="00DF5CC3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lang w:val="nb-NO"/>
        </w:rPr>
      </w:pPr>
      <w:r w:rsidRPr="00DF5CC3">
        <w:rPr>
          <w:rFonts w:ascii="Times New Roman" w:hAnsi="Times New Roman"/>
          <w:color w:val="000000" w:themeColor="text1"/>
          <w:lang w:val="nb-NO"/>
        </w:rPr>
        <w:t xml:space="preserve">Likestilling og mangfold – </w:t>
      </w:r>
      <w:r w:rsidR="00DF5CC3">
        <w:rPr>
          <w:rFonts w:ascii="Times New Roman" w:hAnsi="Times New Roman"/>
          <w:color w:val="000000" w:themeColor="text1"/>
          <w:lang w:val="nb-NO"/>
        </w:rPr>
        <w:t>står på NVs handlingsplan</w:t>
      </w:r>
      <w:r w:rsidRPr="00DF5CC3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EF364E" w:rsidRPr="00DF5CC3" w:rsidRDefault="00EF364E" w:rsidP="00DF5CC3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 w:themeColor="text1"/>
          <w:lang w:val="nb-NO"/>
        </w:rPr>
      </w:pPr>
      <w:r w:rsidRPr="00DF5CC3">
        <w:rPr>
          <w:rFonts w:ascii="Times New Roman" w:hAnsi="Times New Roman"/>
          <w:color w:val="000000" w:themeColor="text1"/>
          <w:lang w:val="nb-NO"/>
        </w:rPr>
        <w:t xml:space="preserve">Evaluere matrise </w:t>
      </w:r>
      <w:r w:rsidR="00DF5CC3">
        <w:rPr>
          <w:rFonts w:ascii="Times New Roman" w:hAnsi="Times New Roman"/>
          <w:color w:val="000000" w:themeColor="text1"/>
          <w:lang w:val="nb-NO"/>
        </w:rPr>
        <w:t xml:space="preserve">- langsiktig oppfølging som må tas over flere møter. </w:t>
      </w:r>
      <w:proofErr w:type="gramStart"/>
      <w:r w:rsidR="00DF5CC3">
        <w:rPr>
          <w:rFonts w:ascii="Times New Roman" w:hAnsi="Times New Roman"/>
          <w:color w:val="000000" w:themeColor="text1"/>
          <w:lang w:val="nb-NO"/>
        </w:rPr>
        <w:t>Utfordring :</w:t>
      </w:r>
      <w:proofErr w:type="gramEnd"/>
      <w:r w:rsidR="00DF5CC3">
        <w:rPr>
          <w:rFonts w:ascii="Times New Roman" w:hAnsi="Times New Roman"/>
          <w:color w:val="000000" w:themeColor="text1"/>
          <w:lang w:val="nb-NO"/>
        </w:rPr>
        <w:t xml:space="preserve"> H</w:t>
      </w:r>
      <w:r w:rsidRPr="00DF5CC3">
        <w:rPr>
          <w:rFonts w:ascii="Times New Roman" w:hAnsi="Times New Roman"/>
          <w:color w:val="000000" w:themeColor="text1"/>
          <w:lang w:val="nb-NO"/>
        </w:rPr>
        <w:t xml:space="preserve">vordan spør man for å få gode svar ? </w:t>
      </w:r>
      <w:r w:rsidR="00DF5CC3">
        <w:rPr>
          <w:rFonts w:ascii="Times New Roman" w:hAnsi="Times New Roman"/>
          <w:color w:val="000000" w:themeColor="text1"/>
          <w:lang w:val="nb-NO"/>
        </w:rPr>
        <w:t xml:space="preserve">Et punkt er om; </w:t>
      </w:r>
      <w:r w:rsidRPr="00DF5CC3">
        <w:rPr>
          <w:rFonts w:ascii="Times New Roman" w:hAnsi="Times New Roman"/>
          <w:color w:val="000000" w:themeColor="text1"/>
          <w:lang w:val="nb-NO"/>
        </w:rPr>
        <w:t xml:space="preserve">Traff </w:t>
      </w:r>
      <w:r w:rsidR="00DF5CC3">
        <w:rPr>
          <w:rFonts w:ascii="Times New Roman" w:hAnsi="Times New Roman"/>
          <w:color w:val="000000" w:themeColor="text1"/>
          <w:lang w:val="nb-NO"/>
        </w:rPr>
        <w:t xml:space="preserve">NV </w:t>
      </w:r>
      <w:r w:rsidRPr="00DF5CC3">
        <w:rPr>
          <w:rFonts w:ascii="Times New Roman" w:hAnsi="Times New Roman"/>
          <w:color w:val="000000" w:themeColor="text1"/>
          <w:lang w:val="nb-NO"/>
        </w:rPr>
        <w:t xml:space="preserve">med stillingsbeskrivelsene og </w:t>
      </w:r>
      <w:r w:rsidR="00DF5CC3">
        <w:rPr>
          <w:rFonts w:ascii="Times New Roman" w:hAnsi="Times New Roman"/>
          <w:color w:val="000000" w:themeColor="text1"/>
          <w:lang w:val="nb-NO"/>
        </w:rPr>
        <w:t>ressurs</w:t>
      </w:r>
      <w:r w:rsidRPr="00DF5CC3">
        <w:rPr>
          <w:rFonts w:ascii="Times New Roman" w:hAnsi="Times New Roman"/>
          <w:color w:val="000000" w:themeColor="text1"/>
          <w:lang w:val="nb-NO"/>
        </w:rPr>
        <w:t xml:space="preserve">fordelingene </w:t>
      </w:r>
      <w:proofErr w:type="spellStart"/>
      <w:r w:rsidRPr="00DF5CC3">
        <w:rPr>
          <w:rFonts w:ascii="Times New Roman" w:hAnsi="Times New Roman"/>
          <w:color w:val="000000" w:themeColor="text1"/>
          <w:lang w:val="nb-NO"/>
        </w:rPr>
        <w:t>ifm</w:t>
      </w:r>
      <w:proofErr w:type="spellEnd"/>
      <w:r w:rsidRPr="00DF5CC3">
        <w:rPr>
          <w:rFonts w:ascii="Times New Roman" w:hAnsi="Times New Roman"/>
          <w:color w:val="000000" w:themeColor="text1"/>
          <w:lang w:val="nb-NO"/>
        </w:rPr>
        <w:t xml:space="preserve"> effektiviseringskuttet. </w:t>
      </w: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Pr="00FD06CD" w:rsidRDefault="00EF364E" w:rsidP="00FD06CD">
      <w:pPr>
        <w:rPr>
          <w:rFonts w:ascii="Times New Roman" w:hAnsi="Times New Roman"/>
          <w:b/>
          <w:color w:val="000000" w:themeColor="text1"/>
          <w:lang w:val="nb-NO"/>
        </w:rPr>
      </w:pPr>
      <w:r w:rsidRPr="005805BD">
        <w:rPr>
          <w:rFonts w:ascii="Times New Roman" w:hAnsi="Times New Roman"/>
          <w:b/>
          <w:color w:val="000000" w:themeColor="text1"/>
          <w:lang w:val="nb-NO"/>
        </w:rPr>
        <w:t>05/18</w:t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  <w:t xml:space="preserve">Velferdsmidler – forhandling </w:t>
      </w:r>
      <w:r w:rsidRPr="005805BD">
        <w:rPr>
          <w:rFonts w:ascii="Times New Roman" w:hAnsi="Times New Roman"/>
          <w:color w:val="000000" w:themeColor="text1"/>
          <w:lang w:val="nb-NO"/>
        </w:rPr>
        <w:tab/>
      </w:r>
      <w:r w:rsidRPr="005805BD">
        <w:rPr>
          <w:rFonts w:ascii="Times New Roman" w:hAnsi="Times New Roman"/>
          <w:color w:val="000000" w:themeColor="text1"/>
          <w:lang w:val="nb-NO"/>
        </w:rPr>
        <w:tab/>
      </w:r>
    </w:p>
    <w:p w:rsidR="00DF5CC3" w:rsidRDefault="00DF5CC3" w:rsidP="00EF364E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Saken ble diskutert. Forslag fremlegges og forhandles (protokollføres) på neste møte. </w:t>
      </w:r>
    </w:p>
    <w:p w:rsidR="00DF5CC3" w:rsidRDefault="00DF5CC3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Default="00DF5CC3" w:rsidP="00EF364E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Viktig at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Ålesund kan ha samme aktiviteter </w:t>
      </w:r>
      <w:r>
        <w:rPr>
          <w:rFonts w:ascii="Times New Roman" w:hAnsi="Times New Roman"/>
          <w:color w:val="000000" w:themeColor="text1"/>
          <w:lang w:val="nb-NO"/>
        </w:rPr>
        <w:t xml:space="preserve">som i Trondheim. </w:t>
      </w: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Default="00770E12" w:rsidP="00EF364E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LOSAM etterspør om fakultetet har noen planer for felles aktiviteter ala </w:t>
      </w:r>
      <w:proofErr w:type="spellStart"/>
      <w:r>
        <w:rPr>
          <w:rFonts w:ascii="Times New Roman" w:hAnsi="Times New Roman"/>
          <w:color w:val="000000" w:themeColor="text1"/>
          <w:lang w:val="nb-NO"/>
        </w:rPr>
        <w:t>kickoff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 xml:space="preserve">. Dekan sier at det foreligger ingen planer for et slikt stort arrangement igjen da det ikke kan forsvares </w:t>
      </w:r>
      <w:proofErr w:type="spellStart"/>
      <w:r>
        <w:rPr>
          <w:rFonts w:ascii="Times New Roman" w:hAnsi="Times New Roman"/>
          <w:color w:val="000000" w:themeColor="text1"/>
          <w:lang w:val="nb-NO"/>
        </w:rPr>
        <w:t>ift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 xml:space="preserve"> tid og ressurser.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Default="00770E12" w:rsidP="00EF364E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LOSAM sier at k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unst å finne </w:t>
      </w:r>
      <w:r>
        <w:rPr>
          <w:rFonts w:ascii="Times New Roman" w:hAnsi="Times New Roman"/>
          <w:color w:val="000000" w:themeColor="text1"/>
          <w:lang w:val="nb-NO"/>
        </w:rPr>
        <w:t xml:space="preserve">velferdstiltak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som treffer. </w:t>
      </w:r>
      <w:r>
        <w:rPr>
          <w:rFonts w:ascii="Times New Roman" w:hAnsi="Times New Roman"/>
          <w:color w:val="000000" w:themeColor="text1"/>
          <w:lang w:val="nb-NO"/>
        </w:rPr>
        <w:t xml:space="preserve">Det er i hovedsak teknisk/administrative som deltar på de ulike tiltakene.  </w:t>
      </w: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Default="00770E12" w:rsidP="00EF364E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Julegrøten er et b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ra arrangement </w:t>
      </w:r>
      <w:r>
        <w:rPr>
          <w:rFonts w:ascii="Times New Roman" w:hAnsi="Times New Roman"/>
          <w:color w:val="000000" w:themeColor="text1"/>
          <w:lang w:val="nb-NO"/>
        </w:rPr>
        <w:t xml:space="preserve">og er et </w:t>
      </w:r>
      <w:r w:rsidR="00EF364E">
        <w:rPr>
          <w:rFonts w:ascii="Times New Roman" w:hAnsi="Times New Roman"/>
          <w:color w:val="000000" w:themeColor="text1"/>
          <w:lang w:val="nb-NO"/>
        </w:rPr>
        <w:t>lavterskel</w:t>
      </w:r>
      <w:r>
        <w:rPr>
          <w:rFonts w:ascii="Times New Roman" w:hAnsi="Times New Roman"/>
          <w:color w:val="000000" w:themeColor="text1"/>
          <w:lang w:val="nb-NO"/>
        </w:rPr>
        <w:t xml:space="preserve"> tilbud, det må videreføres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Default="00770E12" w:rsidP="00EF364E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Skidag i Vassfjellet var også bra. Viktig at </w:t>
      </w:r>
      <w:r w:rsidR="00EF364E">
        <w:rPr>
          <w:rFonts w:ascii="Times New Roman" w:hAnsi="Times New Roman"/>
          <w:color w:val="000000" w:themeColor="text1"/>
          <w:lang w:val="nb-NO"/>
        </w:rPr>
        <w:t>Dekan promotere</w:t>
      </w:r>
      <w:r>
        <w:rPr>
          <w:rFonts w:ascii="Times New Roman" w:hAnsi="Times New Roman"/>
          <w:color w:val="000000" w:themeColor="text1"/>
          <w:lang w:val="nb-NO"/>
        </w:rPr>
        <w:t xml:space="preserve"> tiltakene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.  </w:t>
      </w: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Høstfest ble avlyst</w:t>
      </w:r>
      <w:r w:rsidR="00770E12">
        <w:rPr>
          <w:rFonts w:ascii="Times New Roman" w:hAnsi="Times New Roman"/>
          <w:color w:val="000000" w:themeColor="text1"/>
          <w:lang w:val="nb-NO"/>
        </w:rPr>
        <w:t xml:space="preserve"> og den videreføres ikke i 2018. </w:t>
      </w:r>
      <w:r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EF364E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Default="00770E12" w:rsidP="00770E12">
      <w:pPr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 xml:space="preserve">Finne et arrangement ala </w:t>
      </w:r>
      <w:r w:rsidR="00EF364E">
        <w:rPr>
          <w:rFonts w:ascii="Times New Roman" w:hAnsi="Times New Roman"/>
          <w:color w:val="000000" w:themeColor="text1"/>
          <w:lang w:val="nb-NO"/>
        </w:rPr>
        <w:t>julegrøt enten på sommeren eller på høsten</w:t>
      </w:r>
      <w:r>
        <w:rPr>
          <w:rFonts w:ascii="Times New Roman" w:hAnsi="Times New Roman"/>
          <w:color w:val="000000" w:themeColor="text1"/>
          <w:lang w:val="nb-NO"/>
        </w:rPr>
        <w:t xml:space="preserve">. Ta det 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i lunsjen </w:t>
      </w:r>
      <w:r>
        <w:rPr>
          <w:rFonts w:ascii="Times New Roman" w:hAnsi="Times New Roman"/>
          <w:color w:val="000000" w:themeColor="text1"/>
          <w:lang w:val="nb-NO"/>
        </w:rPr>
        <w:t xml:space="preserve">som et </w:t>
      </w:r>
      <w:r w:rsidR="00EF364E">
        <w:rPr>
          <w:rFonts w:ascii="Times New Roman" w:hAnsi="Times New Roman"/>
          <w:color w:val="000000" w:themeColor="text1"/>
          <w:lang w:val="nb-NO"/>
        </w:rPr>
        <w:t>fellesarr</w:t>
      </w:r>
      <w:r>
        <w:rPr>
          <w:rFonts w:ascii="Times New Roman" w:hAnsi="Times New Roman"/>
          <w:color w:val="000000" w:themeColor="text1"/>
          <w:lang w:val="nb-NO"/>
        </w:rPr>
        <w:t xml:space="preserve">angement og et lavterskeltilbud.  </w:t>
      </w:r>
      <w:proofErr w:type="spellStart"/>
      <w:r>
        <w:rPr>
          <w:rFonts w:ascii="Times New Roman" w:hAnsi="Times New Roman"/>
          <w:color w:val="000000" w:themeColor="text1"/>
          <w:lang w:val="nb-NO"/>
        </w:rPr>
        <w:t>F.eks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 xml:space="preserve"> etter </w:t>
      </w:r>
      <w:proofErr w:type="spellStart"/>
      <w:r>
        <w:rPr>
          <w:rFonts w:ascii="Times New Roman" w:hAnsi="Times New Roman"/>
          <w:color w:val="000000" w:themeColor="text1"/>
          <w:lang w:val="nb-NO"/>
        </w:rPr>
        <w:t>oppstartsukene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 xml:space="preserve"> i uke 35 «Nå er vi i gang igjen»-arrangement med grilling og </w:t>
      </w:r>
      <w:r w:rsidR="00EF364E">
        <w:rPr>
          <w:rFonts w:ascii="Times New Roman" w:hAnsi="Times New Roman"/>
          <w:color w:val="000000" w:themeColor="text1"/>
          <w:lang w:val="nb-NO"/>
        </w:rPr>
        <w:t>quiz</w:t>
      </w:r>
      <w:r w:rsidR="00FD06CD">
        <w:rPr>
          <w:rFonts w:ascii="Times New Roman" w:hAnsi="Times New Roman"/>
          <w:color w:val="000000" w:themeColor="text1"/>
          <w:lang w:val="nb-NO"/>
        </w:rPr>
        <w:t>/</w:t>
      </w:r>
      <w:proofErr w:type="spellStart"/>
      <w:r w:rsidR="00EF364E">
        <w:rPr>
          <w:rFonts w:ascii="Times New Roman" w:hAnsi="Times New Roman"/>
          <w:color w:val="000000" w:themeColor="text1"/>
          <w:lang w:val="nb-NO"/>
        </w:rPr>
        <w:t>kahut</w:t>
      </w:r>
      <w:proofErr w:type="spellEnd"/>
      <w:r w:rsidR="00EF364E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EF364E" w:rsidRDefault="00EF364E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</w:p>
    <w:p w:rsidR="00EF364E" w:rsidRDefault="00770E12" w:rsidP="00EF364E">
      <w:pPr>
        <w:ind w:left="0"/>
        <w:rPr>
          <w:rFonts w:ascii="Times New Roman" w:hAnsi="Times New Roman"/>
          <w:color w:val="000000" w:themeColor="text1"/>
          <w:lang w:val="nb-NO"/>
        </w:rPr>
      </w:pPr>
      <w:r>
        <w:rPr>
          <w:rFonts w:ascii="Times New Roman" w:hAnsi="Times New Roman"/>
          <w:color w:val="000000" w:themeColor="text1"/>
          <w:lang w:val="nb-NO"/>
        </w:rPr>
        <w:t>Forhandling av velferdsmidler skal ha en f</w:t>
      </w:r>
      <w:r w:rsidR="00EF364E">
        <w:rPr>
          <w:rFonts w:ascii="Times New Roman" w:hAnsi="Times New Roman"/>
          <w:color w:val="000000" w:themeColor="text1"/>
          <w:lang w:val="nb-NO"/>
        </w:rPr>
        <w:t>ormell behandling</w:t>
      </w:r>
      <w:r>
        <w:rPr>
          <w:rFonts w:ascii="Times New Roman" w:hAnsi="Times New Roman"/>
          <w:color w:val="000000" w:themeColor="text1"/>
          <w:lang w:val="nb-NO"/>
        </w:rPr>
        <w:t xml:space="preserve">. Det settes opp et forslag i en protokoll som sendes og ut endres og </w:t>
      </w:r>
      <w:proofErr w:type="spellStart"/>
      <w:r>
        <w:rPr>
          <w:rFonts w:ascii="Times New Roman" w:hAnsi="Times New Roman"/>
          <w:color w:val="000000" w:themeColor="text1"/>
          <w:lang w:val="nb-NO"/>
        </w:rPr>
        <w:t>evt</w:t>
      </w:r>
      <w:proofErr w:type="spellEnd"/>
      <w:r>
        <w:rPr>
          <w:rFonts w:ascii="Times New Roman" w:hAnsi="Times New Roman"/>
          <w:color w:val="000000" w:themeColor="text1"/>
          <w:lang w:val="nb-NO"/>
        </w:rPr>
        <w:t xml:space="preserve"> signeres </w:t>
      </w:r>
      <w:r w:rsidR="00EF364E">
        <w:rPr>
          <w:rFonts w:ascii="Times New Roman" w:hAnsi="Times New Roman"/>
          <w:color w:val="000000" w:themeColor="text1"/>
          <w:lang w:val="nb-NO"/>
        </w:rPr>
        <w:t>neste møte</w:t>
      </w:r>
      <w:r>
        <w:rPr>
          <w:rFonts w:ascii="Times New Roman" w:hAnsi="Times New Roman"/>
          <w:color w:val="000000" w:themeColor="text1"/>
          <w:lang w:val="nb-NO"/>
        </w:rPr>
        <w:t>.</w:t>
      </w:r>
      <w:r w:rsidR="00EF364E">
        <w:rPr>
          <w:rFonts w:ascii="Times New Roman" w:hAnsi="Times New Roman"/>
          <w:color w:val="000000" w:themeColor="text1"/>
          <w:lang w:val="nb-NO"/>
        </w:rPr>
        <w:t xml:space="preserve"> </w:t>
      </w:r>
    </w:p>
    <w:p w:rsidR="00EF364E" w:rsidRPr="005805BD" w:rsidRDefault="00EF364E" w:rsidP="00770E12">
      <w:pPr>
        <w:ind w:left="0"/>
        <w:rPr>
          <w:rFonts w:ascii="Times New Roman" w:hAnsi="Times New Roman"/>
          <w:color w:val="000000" w:themeColor="text1"/>
          <w:lang w:val="nb-NO"/>
        </w:rPr>
      </w:pPr>
    </w:p>
    <w:p w:rsidR="00EF364E" w:rsidRPr="005805BD" w:rsidRDefault="00EF364E" w:rsidP="00EF364E">
      <w:pPr>
        <w:rPr>
          <w:rFonts w:ascii="Times New Roman" w:hAnsi="Times New Roman"/>
          <w:color w:val="000000" w:themeColor="text1"/>
          <w:lang w:val="nb-NO"/>
        </w:rPr>
      </w:pPr>
    </w:p>
    <w:p w:rsidR="00EF364E" w:rsidRPr="00FD06CD" w:rsidRDefault="00EF364E" w:rsidP="00FD06CD">
      <w:pPr>
        <w:rPr>
          <w:rFonts w:ascii="Times New Roman" w:hAnsi="Times New Roman"/>
          <w:b/>
          <w:color w:val="000000" w:themeColor="text1"/>
          <w:lang w:val="nb-NO"/>
        </w:rPr>
      </w:pPr>
      <w:r w:rsidRPr="005805BD">
        <w:rPr>
          <w:rFonts w:ascii="Times New Roman" w:hAnsi="Times New Roman"/>
          <w:b/>
          <w:color w:val="000000" w:themeColor="text1"/>
          <w:lang w:val="nb-NO"/>
        </w:rPr>
        <w:t>06/18</w:t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</w:r>
      <w:r w:rsidRPr="005805BD">
        <w:rPr>
          <w:rFonts w:ascii="Times New Roman" w:hAnsi="Times New Roman"/>
          <w:b/>
          <w:color w:val="000000" w:themeColor="text1"/>
          <w:lang w:val="nb-NO"/>
        </w:rPr>
        <w:tab/>
        <w:t xml:space="preserve">Strategi for NV-fakultetet – drøfting </w:t>
      </w:r>
    </w:p>
    <w:p w:rsidR="00770E12" w:rsidRDefault="00770E12" w:rsidP="00770E12">
      <w:pPr>
        <w:pStyle w:val="Tilfelt"/>
        <w:ind w:left="0" w:righ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NVs strategi er sendt ut på høring til instituttene, fakultetsadministrasjon og LOSAM. Fakultetsstyret skal ha et seminar i ja</w:t>
      </w:r>
      <w:r w:rsidR="00FD06CD">
        <w:rPr>
          <w:rFonts w:ascii="Times New Roman" w:hAnsi="Times New Roman"/>
          <w:color w:val="000000" w:themeColor="text1"/>
        </w:rPr>
        <w:t>nuar for å gjennomgå strategien.</w:t>
      </w:r>
    </w:p>
    <w:p w:rsidR="00EF364E" w:rsidRDefault="00EF364E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Revidert strategiplan </w:t>
      </w:r>
      <w:r w:rsidR="00770E12">
        <w:rPr>
          <w:rFonts w:ascii="Times New Roman" w:hAnsi="Times New Roman"/>
          <w:color w:val="000000" w:themeColor="text1"/>
        </w:rPr>
        <w:t xml:space="preserve">er noe annerledes da den bygger på </w:t>
      </w:r>
      <w:r>
        <w:rPr>
          <w:rFonts w:ascii="Times New Roman" w:hAnsi="Times New Roman"/>
          <w:color w:val="000000" w:themeColor="text1"/>
        </w:rPr>
        <w:t xml:space="preserve">NTNU </w:t>
      </w:r>
      <w:r w:rsidR="00770E12">
        <w:rPr>
          <w:rFonts w:ascii="Times New Roman" w:hAnsi="Times New Roman"/>
          <w:color w:val="000000" w:themeColor="text1"/>
        </w:rPr>
        <w:t xml:space="preserve">sitt format. NV har tatt ut kapitel </w:t>
      </w:r>
      <w:proofErr w:type="gramStart"/>
      <w:r w:rsidR="00770E12">
        <w:rPr>
          <w:rFonts w:ascii="Times New Roman" w:hAnsi="Times New Roman"/>
          <w:color w:val="000000" w:themeColor="text1"/>
        </w:rPr>
        <w:t xml:space="preserve">om </w:t>
      </w:r>
      <w:r>
        <w:rPr>
          <w:rFonts w:ascii="Times New Roman" w:hAnsi="Times New Roman"/>
          <w:color w:val="000000" w:themeColor="text1"/>
        </w:rPr>
        <w:t xml:space="preserve"> kunst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r w:rsidR="00770E12">
        <w:rPr>
          <w:rFonts w:ascii="Times New Roman" w:hAnsi="Times New Roman"/>
          <w:color w:val="000000" w:themeColor="text1"/>
        </w:rPr>
        <w:t xml:space="preserve">og har lagt internasjonalisering inn under </w:t>
      </w:r>
      <w:r w:rsidR="00E91064">
        <w:rPr>
          <w:rFonts w:ascii="Times New Roman" w:hAnsi="Times New Roman"/>
          <w:color w:val="000000" w:themeColor="text1"/>
        </w:rPr>
        <w:t xml:space="preserve">forskning og undervisning. </w:t>
      </w:r>
    </w:p>
    <w:p w:rsidR="00EF364E" w:rsidRDefault="00EF364E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</w:p>
    <w:p w:rsidR="00EF364E" w:rsidRDefault="00E91064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Dekan sier at </w:t>
      </w:r>
      <w:r w:rsidR="00FD06CD">
        <w:rPr>
          <w:rFonts w:ascii="Times New Roman" w:hAnsi="Times New Roman"/>
          <w:color w:val="000000" w:themeColor="text1"/>
        </w:rPr>
        <w:t xml:space="preserve">fagforeningene </w:t>
      </w:r>
      <w:r w:rsidR="00EF364E">
        <w:rPr>
          <w:rFonts w:ascii="Times New Roman" w:hAnsi="Times New Roman"/>
          <w:color w:val="000000" w:themeColor="text1"/>
        </w:rPr>
        <w:t xml:space="preserve">en av 3 </w:t>
      </w:r>
      <w:proofErr w:type="spellStart"/>
      <w:r w:rsidR="00EF364E">
        <w:rPr>
          <w:rFonts w:ascii="Times New Roman" w:hAnsi="Times New Roman"/>
          <w:color w:val="000000" w:themeColor="text1"/>
        </w:rPr>
        <w:t>hovedinnspillerne</w:t>
      </w:r>
      <w:proofErr w:type="spellEnd"/>
      <w:r>
        <w:rPr>
          <w:rFonts w:ascii="Times New Roman" w:hAnsi="Times New Roman"/>
          <w:color w:val="000000" w:themeColor="text1"/>
        </w:rPr>
        <w:t>. L</w:t>
      </w:r>
      <w:r w:rsidR="00EF364E">
        <w:rPr>
          <w:rFonts w:ascii="Times New Roman" w:hAnsi="Times New Roman"/>
          <w:color w:val="000000" w:themeColor="text1"/>
        </w:rPr>
        <w:t xml:space="preserve">HVO </w:t>
      </w:r>
      <w:r>
        <w:rPr>
          <w:rFonts w:ascii="Times New Roman" w:hAnsi="Times New Roman"/>
          <w:color w:val="000000" w:themeColor="text1"/>
        </w:rPr>
        <w:t xml:space="preserve">har kommet </w:t>
      </w:r>
      <w:r w:rsidR="00EF364E">
        <w:rPr>
          <w:rFonts w:ascii="Times New Roman" w:hAnsi="Times New Roman"/>
          <w:color w:val="000000" w:themeColor="text1"/>
        </w:rPr>
        <w:t xml:space="preserve">med kommentarer </w:t>
      </w:r>
      <w:r>
        <w:rPr>
          <w:rFonts w:ascii="Times New Roman" w:hAnsi="Times New Roman"/>
          <w:color w:val="000000" w:themeColor="text1"/>
        </w:rPr>
        <w:t xml:space="preserve">og han deler sine </w:t>
      </w:r>
      <w:r w:rsidR="00EF364E">
        <w:rPr>
          <w:rFonts w:ascii="Times New Roman" w:hAnsi="Times New Roman"/>
          <w:color w:val="000000" w:themeColor="text1"/>
        </w:rPr>
        <w:t>i</w:t>
      </w:r>
      <w:r w:rsidR="00FD06CD">
        <w:rPr>
          <w:rFonts w:ascii="Times New Roman" w:hAnsi="Times New Roman"/>
          <w:color w:val="000000" w:themeColor="text1"/>
        </w:rPr>
        <w:t xml:space="preserve">nnspill til de andre i LOSAM. Viktig at fagforeningene </w:t>
      </w:r>
      <w:proofErr w:type="spellStart"/>
      <w:r w:rsidR="00FD06CD">
        <w:rPr>
          <w:rFonts w:ascii="Times New Roman" w:hAnsi="Times New Roman"/>
          <w:color w:val="000000" w:themeColor="text1"/>
        </w:rPr>
        <w:t>inkl</w:t>
      </w:r>
      <w:proofErr w:type="spellEnd"/>
      <w:r w:rsidR="00FD06CD">
        <w:rPr>
          <w:rFonts w:ascii="Times New Roman" w:hAnsi="Times New Roman"/>
          <w:color w:val="000000" w:themeColor="text1"/>
        </w:rPr>
        <w:t xml:space="preserve"> LHVO</w:t>
      </w:r>
      <w:r w:rsidR="00EF364E">
        <w:rPr>
          <w:rFonts w:ascii="Times New Roman" w:hAnsi="Times New Roman"/>
          <w:color w:val="000000" w:themeColor="text1"/>
        </w:rPr>
        <w:t xml:space="preserve"> får til en </w:t>
      </w:r>
      <w:r w:rsidR="00FD06CD">
        <w:rPr>
          <w:rFonts w:ascii="Times New Roman" w:hAnsi="Times New Roman"/>
          <w:color w:val="000000" w:themeColor="text1"/>
        </w:rPr>
        <w:t xml:space="preserve">god diskusjon og kommer med gode innspill innen høringsfristen som er 8. februar. </w:t>
      </w:r>
    </w:p>
    <w:p w:rsidR="00EF364E" w:rsidRDefault="00EF364E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</w:p>
    <w:p w:rsidR="00EF364E" w:rsidRDefault="00FD06CD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Fagforeningene og LHVO jobber på e-post og så tas de s</w:t>
      </w:r>
      <w:r w:rsidR="00EF364E">
        <w:rPr>
          <w:rFonts w:ascii="Times New Roman" w:hAnsi="Times New Roman"/>
          <w:color w:val="000000" w:themeColor="text1"/>
        </w:rPr>
        <w:t xml:space="preserve">kriftlig innspill </w:t>
      </w:r>
      <w:r>
        <w:rPr>
          <w:rFonts w:ascii="Times New Roman" w:hAnsi="Times New Roman"/>
          <w:color w:val="000000" w:themeColor="text1"/>
        </w:rPr>
        <w:t xml:space="preserve">opp </w:t>
      </w:r>
      <w:r w:rsidR="00EF364E">
        <w:rPr>
          <w:rFonts w:ascii="Times New Roman" w:hAnsi="Times New Roman"/>
          <w:color w:val="000000" w:themeColor="text1"/>
        </w:rPr>
        <w:t>på møte til 12.februar.</w:t>
      </w:r>
    </w:p>
    <w:p w:rsidR="00EF364E" w:rsidRDefault="00EF364E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Dekan ønsker å være med i sløyfen men skal ikke delta</w:t>
      </w:r>
      <w:r w:rsidR="00FD06CD">
        <w:rPr>
          <w:rFonts w:ascii="Times New Roman" w:hAnsi="Times New Roman"/>
          <w:color w:val="000000" w:themeColor="text1"/>
        </w:rPr>
        <w:t xml:space="preserve"> i diskusjonen. 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EF364E" w:rsidRDefault="00EF364E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</w:p>
    <w:p w:rsidR="00EF364E" w:rsidRDefault="00EF364E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</w:p>
    <w:p w:rsidR="00EF364E" w:rsidRDefault="00EF364E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</w:p>
    <w:p w:rsidR="00EF364E" w:rsidRPr="005805BD" w:rsidRDefault="00EF364E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</w:p>
    <w:p w:rsidR="00EF364E" w:rsidRPr="005805BD" w:rsidRDefault="00EF364E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</w:p>
    <w:p w:rsidR="00EF364E" w:rsidRPr="005805BD" w:rsidRDefault="00EF364E" w:rsidP="00EF364E">
      <w:pPr>
        <w:pStyle w:val="Tilfelt"/>
        <w:ind w:left="0" w:right="0"/>
        <w:rPr>
          <w:rFonts w:ascii="Times New Roman" w:hAnsi="Times New Roman"/>
          <w:b/>
          <w:color w:val="000000" w:themeColor="text1"/>
        </w:rPr>
      </w:pPr>
      <w:r w:rsidRPr="005805BD">
        <w:rPr>
          <w:rFonts w:ascii="Times New Roman" w:hAnsi="Times New Roman"/>
          <w:b/>
          <w:color w:val="000000" w:themeColor="text1"/>
        </w:rPr>
        <w:t xml:space="preserve">Eventuelt </w:t>
      </w:r>
    </w:p>
    <w:p w:rsidR="00EF364E" w:rsidRPr="005805BD" w:rsidRDefault="00EF364E" w:rsidP="00EF364E">
      <w:pPr>
        <w:pStyle w:val="Tilfelt"/>
        <w:ind w:left="0" w:right="0"/>
        <w:rPr>
          <w:rFonts w:ascii="Times New Roman" w:hAnsi="Times New Roman"/>
          <w:color w:val="000000" w:themeColor="text1"/>
        </w:rPr>
      </w:pPr>
      <w:r w:rsidRPr="005805BD">
        <w:rPr>
          <w:rFonts w:ascii="Times New Roman" w:hAnsi="Times New Roman"/>
          <w:color w:val="000000" w:themeColor="text1"/>
        </w:rPr>
        <w:tab/>
      </w:r>
      <w:r w:rsidRPr="005805BD">
        <w:rPr>
          <w:rFonts w:ascii="Times New Roman" w:hAnsi="Times New Roman"/>
          <w:color w:val="000000" w:themeColor="text1"/>
        </w:rPr>
        <w:tab/>
      </w:r>
    </w:p>
    <w:p w:rsidR="00EF364E" w:rsidRPr="00FD06CD" w:rsidRDefault="00EF364E" w:rsidP="00EF364E">
      <w:pPr>
        <w:pStyle w:val="Tilfelt"/>
        <w:numPr>
          <w:ilvl w:val="0"/>
          <w:numId w:val="1"/>
        </w:numPr>
        <w:ind w:right="0"/>
        <w:rPr>
          <w:rFonts w:ascii="Times New Roman" w:hAnsi="Times New Roman"/>
        </w:rPr>
      </w:pPr>
      <w:r w:rsidRPr="00FD06CD">
        <w:rPr>
          <w:rFonts w:ascii="Times New Roman" w:hAnsi="Times New Roman"/>
        </w:rPr>
        <w:t>Administrative medlemmer til Rådgivende gruppe</w:t>
      </w:r>
      <w:r w:rsidR="00FD06CD" w:rsidRPr="00FD06CD">
        <w:rPr>
          <w:rFonts w:ascii="Times New Roman" w:hAnsi="Times New Roman"/>
        </w:rPr>
        <w:t xml:space="preserve"> til </w:t>
      </w:r>
      <w:r w:rsidRPr="00FD06CD">
        <w:rPr>
          <w:rFonts w:ascii="Times New Roman" w:hAnsi="Times New Roman"/>
        </w:rPr>
        <w:t xml:space="preserve">intervju. </w:t>
      </w:r>
      <w:r w:rsidR="00FD06CD" w:rsidRPr="00FD06CD">
        <w:rPr>
          <w:rFonts w:ascii="Times New Roman" w:hAnsi="Times New Roman"/>
        </w:rPr>
        <w:t xml:space="preserve">Det skal sendes e-post til fagforeningene med oppfordring til å komme med administrative ansatte som kan delta i administrative ansatte. </w:t>
      </w:r>
    </w:p>
    <w:p w:rsidR="00EF364E" w:rsidRDefault="00EF364E" w:rsidP="00EF364E">
      <w:pPr>
        <w:pStyle w:val="Tilfelt"/>
        <w:ind w:left="0" w:right="0"/>
      </w:pPr>
    </w:p>
    <w:p w:rsidR="00E24797" w:rsidRDefault="00E24797" w:rsidP="0014656A">
      <w:pPr>
        <w:pStyle w:val="Tilfelt"/>
        <w:ind w:right="0"/>
      </w:pPr>
    </w:p>
    <w:sectPr w:rsidR="00E247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64E" w:rsidRDefault="00EF364E">
      <w:r>
        <w:separator/>
      </w:r>
    </w:p>
  </w:endnote>
  <w:endnote w:type="continuationSeparator" w:id="0">
    <w:p w:rsidR="00EF364E" w:rsidRDefault="00EF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A0E" w:rsidRDefault="00E65A0E" w:rsidP="00E65A0E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E65A0E" w:rsidRPr="00176D2C" w:rsidTr="00BC4378">
      <w:tc>
        <w:tcPr>
          <w:tcW w:w="1916" w:type="dxa"/>
        </w:tcPr>
        <w:p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Postadresse"/>
          <w:r w:rsidRPr="00176D2C">
            <w:t>Postadresse</w:t>
          </w:r>
          <w:bookmarkEnd w:id="7"/>
        </w:p>
      </w:tc>
      <w:tc>
        <w:tcPr>
          <w:tcW w:w="2444" w:type="dxa"/>
        </w:tcPr>
        <w:p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Orgnr"/>
          <w:r w:rsidRPr="00176D2C">
            <w:t>Org.nr.</w:t>
          </w:r>
          <w:bookmarkEnd w:id="8"/>
          <w:r w:rsidRPr="00176D2C">
            <w:t xml:space="preserve"> 974 767 880</w:t>
          </w:r>
        </w:p>
      </w:tc>
      <w:tc>
        <w:tcPr>
          <w:tcW w:w="1922" w:type="dxa"/>
        </w:tcPr>
        <w:p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BesoksAdresse"/>
          <w:r w:rsidRPr="00176D2C">
            <w:t>Besøksadresse</w:t>
          </w:r>
          <w:bookmarkEnd w:id="9"/>
        </w:p>
      </w:tc>
      <w:tc>
        <w:tcPr>
          <w:tcW w:w="1741" w:type="dxa"/>
        </w:tcPr>
        <w:p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lblTelefon"/>
          <w:r w:rsidRPr="00176D2C">
            <w:t>Telefon</w:t>
          </w:r>
          <w:bookmarkEnd w:id="10"/>
        </w:p>
      </w:tc>
      <w:tc>
        <w:tcPr>
          <w:tcW w:w="1761" w:type="dxa"/>
        </w:tcPr>
        <w:p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1" w:name="lblSaksbehandler"/>
          <w:r w:rsidRPr="00176D2C">
            <w:t>Saksbehandler</w:t>
          </w:r>
          <w:bookmarkEnd w:id="11"/>
        </w:p>
      </w:tc>
    </w:tr>
    <w:tr w:rsidR="00E65A0E" w:rsidRPr="00176D2C" w:rsidTr="00BC4378">
      <w:tc>
        <w:tcPr>
          <w:tcW w:w="1916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Postadresse1"/>
          <w:bookmarkEnd w:id="12"/>
        </w:p>
      </w:tc>
      <w:tc>
        <w:tcPr>
          <w:tcW w:w="2444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:rsidR="00E65A0E" w:rsidRPr="00176D2C" w:rsidRDefault="00EF364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Besok1"/>
          <w:r>
            <w:t>Høgskoleringen 5</w:t>
          </w:r>
          <w:bookmarkEnd w:id="13"/>
        </w:p>
      </w:tc>
      <w:tc>
        <w:tcPr>
          <w:tcW w:w="1741" w:type="dxa"/>
        </w:tcPr>
        <w:p w:rsidR="00E65A0E" w:rsidRPr="00176D2C" w:rsidRDefault="00EF364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telefon"/>
          <w:r>
            <w:t>+47 73594197</w:t>
          </w:r>
          <w:bookmarkEnd w:id="14"/>
        </w:p>
      </w:tc>
      <w:tc>
        <w:tcPr>
          <w:tcW w:w="1761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personlig_fornavn"/>
          <w:bookmarkEnd w:id="15"/>
          <w:r w:rsidRPr="00176D2C">
            <w:t xml:space="preserve"> </w:t>
          </w:r>
          <w:bookmarkStart w:id="16" w:name="personlig_etternavn"/>
          <w:bookmarkEnd w:id="16"/>
        </w:p>
      </w:tc>
    </w:tr>
    <w:tr w:rsidR="00E65A0E" w:rsidRPr="00176D2C" w:rsidTr="00BC4378">
      <w:tc>
        <w:tcPr>
          <w:tcW w:w="1916" w:type="dxa"/>
        </w:tcPr>
        <w:p w:rsidR="00E65A0E" w:rsidRPr="00176D2C" w:rsidRDefault="00EF364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Postadresse2"/>
          <w:r>
            <w:t>7491 Trondheim</w:t>
          </w:r>
          <w:bookmarkEnd w:id="17"/>
        </w:p>
      </w:tc>
      <w:tc>
        <w:tcPr>
          <w:tcW w:w="2444" w:type="dxa"/>
        </w:tcPr>
        <w:p w:rsidR="00E65A0E" w:rsidRPr="00176D2C" w:rsidRDefault="00EF364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epost"/>
          <w:r>
            <w:t>postmottak@nv.ntnu.no</w:t>
          </w:r>
          <w:bookmarkEnd w:id="18"/>
        </w:p>
      </w:tc>
      <w:tc>
        <w:tcPr>
          <w:tcW w:w="1922" w:type="dxa"/>
        </w:tcPr>
        <w:p w:rsidR="00E65A0E" w:rsidRPr="00176D2C" w:rsidRDefault="00EF364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info_Besok2"/>
          <w:r>
            <w:t xml:space="preserve">Realfagbygget, Blokk D, 1. </w:t>
          </w:r>
          <w:proofErr w:type="spellStart"/>
          <w:r>
            <w:t>etg</w:t>
          </w:r>
          <w:proofErr w:type="spellEnd"/>
          <w:r>
            <w:t>.</w:t>
          </w:r>
          <w:bookmarkEnd w:id="19"/>
        </w:p>
      </w:tc>
      <w:tc>
        <w:tcPr>
          <w:tcW w:w="1741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personlig_epost"/>
          <w:bookmarkEnd w:id="20"/>
        </w:p>
      </w:tc>
    </w:tr>
    <w:tr w:rsidR="00E65A0E" w:rsidRPr="00176D2C" w:rsidTr="00BC4378">
      <w:tc>
        <w:tcPr>
          <w:tcW w:w="1916" w:type="dxa"/>
        </w:tcPr>
        <w:p w:rsidR="00E65A0E" w:rsidRPr="00176D2C" w:rsidRDefault="00EF364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1" w:name="info_Postadresse3"/>
          <w:r>
            <w:t>Norway</w:t>
          </w:r>
          <w:bookmarkEnd w:id="21"/>
        </w:p>
      </w:tc>
      <w:tc>
        <w:tcPr>
          <w:tcW w:w="2444" w:type="dxa"/>
        </w:tcPr>
        <w:p w:rsidR="00E65A0E" w:rsidRPr="00176D2C" w:rsidRDefault="00EF364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web"/>
          <w:r>
            <w:t>www.ntnu.no/nv</w:t>
          </w:r>
          <w:bookmarkEnd w:id="22"/>
        </w:p>
      </w:tc>
      <w:tc>
        <w:tcPr>
          <w:tcW w:w="1922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info_Besok3"/>
          <w:bookmarkEnd w:id="23"/>
        </w:p>
      </w:tc>
      <w:tc>
        <w:tcPr>
          <w:tcW w:w="1741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4" w:name="lblTlf"/>
          <w:bookmarkEnd w:id="24"/>
          <w:r w:rsidRPr="00176D2C">
            <w:rPr>
              <w:lang w:val="en-US"/>
            </w:rPr>
            <w:t xml:space="preserve"> </w:t>
          </w:r>
          <w:bookmarkStart w:id="25" w:name="personlig_personligTelefon"/>
          <w:bookmarkEnd w:id="25"/>
          <w:r w:rsidRPr="00176D2C">
            <w:rPr>
              <w:lang w:val="en-US"/>
            </w:rPr>
            <w:t xml:space="preserve"> </w:t>
          </w:r>
        </w:p>
      </w:tc>
    </w:tr>
  </w:tbl>
  <w:p w:rsidR="00E65A0E" w:rsidRDefault="00E65A0E" w:rsidP="00E65A0E">
    <w:pPr>
      <w:pStyle w:val="Footer"/>
      <w:rPr>
        <w:sz w:val="6"/>
        <w:lang w:val="en-US"/>
      </w:rPr>
    </w:pPr>
  </w:p>
  <w:p w:rsidR="00E65A0E" w:rsidRPr="00EF795F" w:rsidRDefault="00E65A0E" w:rsidP="00EF795F">
    <w:pPr>
      <w:pStyle w:val="FooterGraa"/>
    </w:pPr>
    <w:bookmarkStart w:id="26" w:name="lblBunntekst"/>
    <w:r w:rsidRPr="00EF795F">
      <w:t>Adresser korrespondanse til saksbehandlende enhet. Husk å oppgi referanse.</w:t>
    </w:r>
    <w:bookmarkEnd w:id="26"/>
  </w:p>
  <w:p w:rsidR="005273E5" w:rsidRPr="00E65A0E" w:rsidRDefault="005273E5" w:rsidP="00E65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Footer"/>
    </w:pPr>
  </w:p>
  <w:p w:rsidR="005273E5" w:rsidRDefault="00527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Footer"/>
    </w:pPr>
  </w:p>
  <w:p w:rsidR="005273E5" w:rsidRDefault="005273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Footer"/>
      <w:pBdr>
        <w:bottom w:val="single" w:sz="4" w:space="1" w:color="auto"/>
      </w:pBdr>
    </w:pPr>
  </w:p>
  <w:p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2" w:name="tittel"/>
    <w:bookmarkEnd w:id="52"/>
  </w:p>
  <w:p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3" w:name="Navn"/>
    <w:bookmarkEnd w:id="53"/>
  </w:p>
  <w:p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4" w:name="Navn2"/>
    <w:bookmarkEnd w:id="54"/>
  </w:p>
  <w:p w:rsidR="005273E5" w:rsidRPr="00EF795F" w:rsidRDefault="005273E5">
    <w:pPr>
      <w:pStyle w:val="FooterTekst"/>
    </w:pPr>
    <w:r>
      <w:tab/>
    </w:r>
    <w:r w:rsidRPr="00EF795F">
      <w:t>http://www.ntnu.no/adm/info</w:t>
    </w:r>
    <w:r w:rsidRPr="00EF795F">
      <w:tab/>
      <w:t>Gløshaugen</w:t>
    </w:r>
    <w:r w:rsidRPr="00EF795F">
      <w:tab/>
      <w:t>+ 47 73 59 54 37</w:t>
    </w:r>
    <w:r w:rsidRPr="00EF795F">
      <w:tab/>
    </w:r>
    <w:proofErr w:type="spellStart"/>
    <w:r w:rsidRPr="00EF795F">
      <w:t>Tlf</w:t>
    </w:r>
    <w:proofErr w:type="spellEnd"/>
    <w:r w:rsidRPr="00EF795F">
      <w:t xml:space="preserve">: + 47 </w:t>
    </w:r>
    <w:bookmarkStart w:id="55" w:name="Tlf"/>
    <w:bookmarkEnd w:id="55"/>
    <w:proofErr w:type="spellStart"/>
    <w:r w:rsidRPr="00EF795F">
      <w:t>lkjlljljkljklkjljklj</w:t>
    </w:r>
    <w:proofErr w:type="spellEnd"/>
  </w:p>
  <w:p w:rsidR="005273E5" w:rsidRPr="00EF795F" w:rsidRDefault="005273E5">
    <w:pPr>
      <w:pStyle w:val="Footer"/>
      <w:rPr>
        <w:sz w:val="6"/>
        <w:lang w:val="nb-NO"/>
      </w:rPr>
    </w:pPr>
  </w:p>
  <w:p w:rsidR="005273E5" w:rsidRDefault="005273E5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5273E5" w:rsidRDefault="005273E5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64E" w:rsidRDefault="00EF364E">
      <w:r>
        <w:separator/>
      </w:r>
    </w:p>
  </w:footnote>
  <w:footnote w:type="continuationSeparator" w:id="0">
    <w:p w:rsidR="00EF364E" w:rsidRDefault="00EF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F364E"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dato</w:t>
          </w:r>
        </w:p>
        <w:p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referanse</w:t>
          </w:r>
        </w:p>
        <w:p w:rsidR="005273E5" w:rsidRDefault="005273E5">
          <w:pPr>
            <w:pStyle w:val="DatoRefFyllInn"/>
          </w:pPr>
        </w:p>
      </w:tc>
    </w:tr>
  </w:tbl>
  <w:p w:rsidR="005273E5" w:rsidRDefault="005273E5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D24F71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244768A3" wp14:editId="6285F93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FD06CD">
      <w:t>1</w:t>
    </w:r>
    <w:r w:rsidR="005273E5">
      <w:fldChar w:fldCharType="end"/>
    </w:r>
    <w:r w:rsidR="005273E5">
      <w:t xml:space="preserve"> </w:t>
    </w:r>
    <w:bookmarkStart w:id="1" w:name="lblSideteller"/>
    <w:r w:rsidR="005273E5">
      <w:t>av</w:t>
    </w:r>
    <w:bookmarkEnd w:id="1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FD06CD">
      <w:t>4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4"/>
      <w:gridCol w:w="1336"/>
      <w:gridCol w:w="1978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 w:rsidP="00261969">
          <w:pPr>
            <w:pStyle w:val="DatoRefTekst"/>
          </w:pPr>
        </w:p>
        <w:p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FyllInn1"/>
          </w:pPr>
        </w:p>
      </w:tc>
    </w:tr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EF364E" w:rsidRDefault="00EF364E" w:rsidP="00FA0A20">
          <w:pPr>
            <w:pStyle w:val="Header1"/>
          </w:pPr>
          <w:bookmarkStart w:id="2" w:name="lblTopptekst"/>
          <w:r>
            <w:t>Fakultet for naturvitenskap</w:t>
          </w:r>
        </w:p>
        <w:bookmarkEnd w:id="2"/>
        <w:p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2"/>
          </w:pPr>
          <w:bookmarkStart w:id="3" w:name="lblVarDato"/>
          <w:r>
            <w:t>D</w:t>
          </w:r>
          <w:r w:rsidR="005273E5">
            <w:t>ato</w:t>
          </w:r>
          <w:bookmarkEnd w:id="3"/>
        </w:p>
        <w:p w:rsidR="005273E5" w:rsidRDefault="00FD06CD">
          <w:pPr>
            <w:pStyle w:val="DatoRefFyllInn"/>
          </w:pPr>
          <w:bookmarkStart w:id="4" w:name="varDato"/>
          <w:bookmarkEnd w:id="4"/>
          <w:r>
            <w:t>17.01.18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2"/>
          </w:pPr>
          <w:bookmarkStart w:id="5" w:name="lblVarRef"/>
          <w:r>
            <w:t>R</w:t>
          </w:r>
          <w:r w:rsidR="005273E5">
            <w:t>eferanse</w:t>
          </w:r>
          <w:bookmarkEnd w:id="5"/>
        </w:p>
        <w:p w:rsidR="005273E5" w:rsidRDefault="005273E5">
          <w:pPr>
            <w:pStyle w:val="DatoRefFyllInn"/>
          </w:pPr>
          <w:bookmarkStart w:id="6" w:name="varRef"/>
          <w:bookmarkEnd w:id="6"/>
        </w:p>
      </w:tc>
    </w:tr>
  </w:tbl>
  <w:p w:rsidR="005273E5" w:rsidRDefault="005273E5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Header"/>
    </w:pPr>
  </w:p>
  <w:p w:rsidR="005273E5" w:rsidRDefault="005273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D06CD">
      <w:t>4</w:t>
    </w:r>
    <w:r>
      <w:fldChar w:fldCharType="end"/>
    </w:r>
    <w:r>
      <w:t xml:space="preserve"> </w:t>
    </w:r>
    <w:bookmarkStart w:id="46" w:name="lblSideteller2"/>
    <w:r>
      <w:t>av</w:t>
    </w:r>
    <w:bookmarkEnd w:id="46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FD06CD"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7"/>
      <w:gridCol w:w="1978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Header2"/>
          </w:pPr>
          <w:bookmarkStart w:id="47" w:name="lblTopptekst2"/>
          <w:r>
            <w:t>Norges teknisk-naturvitenskapelige universitet</w:t>
          </w:r>
          <w:bookmarkEnd w:id="47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261969" w:rsidP="00261969">
          <w:pPr>
            <w:pStyle w:val="DatoRefTekst"/>
          </w:pPr>
          <w:bookmarkStart w:id="48" w:name="lblVarDato2"/>
          <w:r>
            <w:t>Dat</w:t>
          </w:r>
          <w:bookmarkEnd w:id="48"/>
          <w:r>
            <w:t>o</w:t>
          </w:r>
        </w:p>
        <w:p w:rsidR="005273E5" w:rsidRDefault="005273E5">
          <w:pPr>
            <w:pStyle w:val="DatoRefFyllInn"/>
          </w:pPr>
          <w:bookmarkStart w:id="49" w:name="varDato2"/>
          <w:bookmarkEnd w:id="49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261969">
          <w:pPr>
            <w:pStyle w:val="DatoRefTekst"/>
          </w:pPr>
          <w:bookmarkStart w:id="50" w:name="lblVarRef2"/>
          <w:r>
            <w:t>R</w:t>
          </w:r>
          <w:r w:rsidR="005273E5">
            <w:t>eferanse</w:t>
          </w:r>
          <w:bookmarkEnd w:id="50"/>
        </w:p>
        <w:p w:rsidR="005273E5" w:rsidRDefault="005273E5">
          <w:pPr>
            <w:pStyle w:val="DatoRefFyllInn"/>
          </w:pPr>
          <w:bookmarkStart w:id="51" w:name="varRef2"/>
          <w:bookmarkEnd w:id="51"/>
        </w:p>
      </w:tc>
    </w:tr>
  </w:tbl>
  <w:p w:rsidR="005273E5" w:rsidRDefault="005273E5">
    <w:pPr>
      <w:pStyle w:val="Header"/>
      <w:pBdr>
        <w:bottom w:val="single" w:sz="4" w:space="1" w:color="auto"/>
      </w:pBdr>
      <w:rPr>
        <w:lang w:val="nb-NO"/>
      </w:rPr>
    </w:pPr>
  </w:p>
  <w:p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E5" w:rsidRDefault="00D24F71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EF364E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dato</w:t>
          </w:r>
        </w:p>
        <w:p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"/>
          </w:pPr>
          <w:r>
            <w:t>Vår referanse</w:t>
          </w:r>
        </w:p>
        <w:p w:rsidR="005273E5" w:rsidRDefault="005273E5">
          <w:pPr>
            <w:pStyle w:val="DatoFyllInn1"/>
          </w:pPr>
        </w:p>
      </w:tc>
    </w:tr>
    <w:tr w:rsidR="005273E5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5273E5" w:rsidRDefault="005273E5" w:rsidP="00FA0A20">
          <w:pPr>
            <w:pStyle w:val="Header1"/>
          </w:pPr>
          <w:r>
            <w:t>Kommunikasjonsavdelingen</w:t>
          </w:r>
        </w:p>
        <w:p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2"/>
          </w:pPr>
          <w:r>
            <w:t>Deres dato</w:t>
          </w:r>
        </w:p>
        <w:p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5273E5" w:rsidRDefault="005273E5">
          <w:pPr>
            <w:pStyle w:val="DatoRefTekst2"/>
          </w:pPr>
          <w:r>
            <w:t>Deres referanse</w:t>
          </w:r>
        </w:p>
        <w:p w:rsidR="005273E5" w:rsidRDefault="005273E5">
          <w:pPr>
            <w:pStyle w:val="DatoRefFyllInn"/>
          </w:pPr>
        </w:p>
      </w:tc>
    </w:tr>
  </w:tbl>
  <w:p w:rsidR="005273E5" w:rsidRDefault="005273E5">
    <w:pPr>
      <w:pStyle w:val="Header"/>
      <w:pBdr>
        <w:bottom w:val="single" w:sz="4" w:space="1" w:color="auto"/>
      </w:pBdr>
      <w:rPr>
        <w:lang w:val="nb-NO"/>
      </w:rPr>
    </w:pPr>
  </w:p>
  <w:p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87E7A"/>
    <w:multiLevelType w:val="hybridMultilevel"/>
    <w:tmpl w:val="027EF146"/>
    <w:lvl w:ilvl="0" w:tplc="0D76D39A"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7FE245CD"/>
    <w:multiLevelType w:val="hybridMultilevel"/>
    <w:tmpl w:val="87FA132E"/>
    <w:lvl w:ilvl="0" w:tplc="0414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4E"/>
    <w:rsid w:val="000409E3"/>
    <w:rsid w:val="00072E86"/>
    <w:rsid w:val="000B4FDC"/>
    <w:rsid w:val="000D36C5"/>
    <w:rsid w:val="001057E5"/>
    <w:rsid w:val="0014656A"/>
    <w:rsid w:val="00165FD2"/>
    <w:rsid w:val="001841E0"/>
    <w:rsid w:val="001C5EA3"/>
    <w:rsid w:val="001C6420"/>
    <w:rsid w:val="001F054E"/>
    <w:rsid w:val="00213E34"/>
    <w:rsid w:val="002201DE"/>
    <w:rsid w:val="0025339D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40047"/>
    <w:rsid w:val="003438EA"/>
    <w:rsid w:val="00346634"/>
    <w:rsid w:val="00350092"/>
    <w:rsid w:val="00350DD4"/>
    <w:rsid w:val="003537B4"/>
    <w:rsid w:val="00391861"/>
    <w:rsid w:val="003B19AA"/>
    <w:rsid w:val="003C03A0"/>
    <w:rsid w:val="0043332D"/>
    <w:rsid w:val="00437D7A"/>
    <w:rsid w:val="00464FFF"/>
    <w:rsid w:val="00476E3A"/>
    <w:rsid w:val="0048541D"/>
    <w:rsid w:val="004945E9"/>
    <w:rsid w:val="00497424"/>
    <w:rsid w:val="004C19AA"/>
    <w:rsid w:val="004E2F74"/>
    <w:rsid w:val="004F119E"/>
    <w:rsid w:val="004F2622"/>
    <w:rsid w:val="005273E5"/>
    <w:rsid w:val="00541D74"/>
    <w:rsid w:val="00545152"/>
    <w:rsid w:val="00587EEF"/>
    <w:rsid w:val="005A49A0"/>
    <w:rsid w:val="005A72FB"/>
    <w:rsid w:val="005C5EB8"/>
    <w:rsid w:val="00694E05"/>
    <w:rsid w:val="006B6ECE"/>
    <w:rsid w:val="00714810"/>
    <w:rsid w:val="0076192F"/>
    <w:rsid w:val="00770E12"/>
    <w:rsid w:val="007749A6"/>
    <w:rsid w:val="0077577A"/>
    <w:rsid w:val="007767A4"/>
    <w:rsid w:val="00785C33"/>
    <w:rsid w:val="00791041"/>
    <w:rsid w:val="007A05DB"/>
    <w:rsid w:val="007D28DC"/>
    <w:rsid w:val="0080096C"/>
    <w:rsid w:val="00814C7E"/>
    <w:rsid w:val="0085235C"/>
    <w:rsid w:val="00857FCF"/>
    <w:rsid w:val="00885029"/>
    <w:rsid w:val="008A2AA9"/>
    <w:rsid w:val="008A377B"/>
    <w:rsid w:val="008C03B1"/>
    <w:rsid w:val="008D4F37"/>
    <w:rsid w:val="008E63DF"/>
    <w:rsid w:val="0091774A"/>
    <w:rsid w:val="00921CB4"/>
    <w:rsid w:val="009835C7"/>
    <w:rsid w:val="00986244"/>
    <w:rsid w:val="0099218E"/>
    <w:rsid w:val="009C6A59"/>
    <w:rsid w:val="009D12C0"/>
    <w:rsid w:val="009E4C18"/>
    <w:rsid w:val="00A05E28"/>
    <w:rsid w:val="00A2517C"/>
    <w:rsid w:val="00A32318"/>
    <w:rsid w:val="00A62F4C"/>
    <w:rsid w:val="00A727E6"/>
    <w:rsid w:val="00A7694F"/>
    <w:rsid w:val="00A84F29"/>
    <w:rsid w:val="00A86A56"/>
    <w:rsid w:val="00AA1259"/>
    <w:rsid w:val="00AA750D"/>
    <w:rsid w:val="00AD08DF"/>
    <w:rsid w:val="00AD1743"/>
    <w:rsid w:val="00AD3004"/>
    <w:rsid w:val="00B40B76"/>
    <w:rsid w:val="00B4527A"/>
    <w:rsid w:val="00B54618"/>
    <w:rsid w:val="00B55D26"/>
    <w:rsid w:val="00B57D63"/>
    <w:rsid w:val="00B6069A"/>
    <w:rsid w:val="00B636F7"/>
    <w:rsid w:val="00B6421F"/>
    <w:rsid w:val="00B752B0"/>
    <w:rsid w:val="00B76CB7"/>
    <w:rsid w:val="00B92298"/>
    <w:rsid w:val="00B960E5"/>
    <w:rsid w:val="00BA2CBC"/>
    <w:rsid w:val="00BC489B"/>
    <w:rsid w:val="00BF4BB8"/>
    <w:rsid w:val="00C2664F"/>
    <w:rsid w:val="00C339AE"/>
    <w:rsid w:val="00C4088F"/>
    <w:rsid w:val="00C502F1"/>
    <w:rsid w:val="00C6269C"/>
    <w:rsid w:val="00C7574D"/>
    <w:rsid w:val="00C90724"/>
    <w:rsid w:val="00CF46FD"/>
    <w:rsid w:val="00D06C9C"/>
    <w:rsid w:val="00D1556F"/>
    <w:rsid w:val="00D23DEC"/>
    <w:rsid w:val="00D24F71"/>
    <w:rsid w:val="00D36B08"/>
    <w:rsid w:val="00D57025"/>
    <w:rsid w:val="00D76067"/>
    <w:rsid w:val="00D8355A"/>
    <w:rsid w:val="00DA5E23"/>
    <w:rsid w:val="00DB6C76"/>
    <w:rsid w:val="00DE787D"/>
    <w:rsid w:val="00DF5CC3"/>
    <w:rsid w:val="00E06B72"/>
    <w:rsid w:val="00E1094C"/>
    <w:rsid w:val="00E24797"/>
    <w:rsid w:val="00E4288A"/>
    <w:rsid w:val="00E45A14"/>
    <w:rsid w:val="00E65A0E"/>
    <w:rsid w:val="00E91064"/>
    <w:rsid w:val="00E96141"/>
    <w:rsid w:val="00ED109B"/>
    <w:rsid w:val="00EE6723"/>
    <w:rsid w:val="00EF364E"/>
    <w:rsid w:val="00EF795F"/>
    <w:rsid w:val="00F01CC7"/>
    <w:rsid w:val="00F24415"/>
    <w:rsid w:val="00F647E3"/>
    <w:rsid w:val="00F7014D"/>
    <w:rsid w:val="00FA0A20"/>
    <w:rsid w:val="00FB0B52"/>
    <w:rsid w:val="00FC699E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6842006-3587-44AA-81C1-0F337319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6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mal-referat.dotm</Template>
  <TotalTime>0</TotalTime>
  <Pages>4</Pages>
  <Words>1086</Words>
  <Characters>5933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Møtereferat</vt:lpstr>
      <vt:lpstr>Møtereferat</vt:lpstr>
    </vt:vector>
  </TitlesOfParts>
  <Company>Orakeltjenesten, NTNU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subject/>
  <dc:creator>O. Rakel</dc:creator>
  <cp:keywords/>
  <dc:description/>
  <cp:lastModifiedBy>Marie Sundstrøm</cp:lastModifiedBy>
  <cp:revision>2</cp:revision>
  <cp:lastPrinted>2006-01-04T10:31:00Z</cp:lastPrinted>
  <dcterms:created xsi:type="dcterms:W3CDTF">2019-12-05T14:07:00Z</dcterms:created>
  <dcterms:modified xsi:type="dcterms:W3CDTF">2019-12-05T14:07:00Z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