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1A" w:rsidR="00384065" w:rsidP="1C2D1A56" w:rsidRDefault="65CC97CB" w14:paraId="0F10F37A" w14:textId="39DDE3B1">
      <w:pPr>
        <w:spacing w:beforeAutospacing="1" w:afterAutospacing="1" w:line="240" w:lineRule="auto"/>
        <w:rPr>
          <w:rStyle w:val="normaltextrun"/>
          <w:rFonts w:ascii="Arial" w:hAnsi="Arial" w:eastAsia="Arial" w:cs="Arial"/>
          <w:b/>
          <w:bCs/>
          <w:color w:val="000000" w:themeColor="text1"/>
          <w:sz w:val="28"/>
          <w:szCs w:val="28"/>
          <w:lang w:val="nb-NO"/>
        </w:rPr>
      </w:pPr>
      <w:r w:rsidRPr="1C2D1A56">
        <w:rPr>
          <w:rStyle w:val="normaltextrun"/>
          <w:rFonts w:ascii="Arial" w:hAnsi="Arial" w:eastAsia="Arial" w:cs="Arial"/>
          <w:b/>
          <w:bCs/>
          <w:color w:val="000000" w:themeColor="text1"/>
          <w:sz w:val="28"/>
          <w:szCs w:val="28"/>
          <w:lang w:val="nb-NO"/>
        </w:rPr>
        <w:t>Referanse</w:t>
      </w:r>
      <w:r w:rsidRPr="1C2D1A56" w:rsidR="5DEDC1E4">
        <w:rPr>
          <w:rStyle w:val="normaltextrun"/>
          <w:rFonts w:ascii="Arial" w:hAnsi="Arial" w:eastAsia="Arial" w:cs="Arial"/>
          <w:b/>
          <w:bCs/>
          <w:color w:val="000000" w:themeColor="text1"/>
          <w:sz w:val="28"/>
          <w:szCs w:val="28"/>
          <w:lang w:val="nb-NO"/>
        </w:rPr>
        <w:t>gruppens tilbakemelding til emneansvarlig</w:t>
      </w:r>
    </w:p>
    <w:p w:rsidRPr="004E341A" w:rsidR="00384065" w:rsidP="48D56767" w:rsidRDefault="65CC97CB" w14:paraId="25FEFD73" w14:textId="7A36E44F">
      <w:pPr>
        <w:spacing w:beforeAutospacing="1" w:afterAutospacing="1" w:line="240" w:lineRule="auto"/>
        <w:rPr>
          <w:rFonts w:ascii="Arial" w:hAnsi="Arial" w:eastAsia="Arial" w:cs="Arial"/>
          <w:color w:val="000000" w:themeColor="text1"/>
          <w:sz w:val="20"/>
          <w:szCs w:val="20"/>
          <w:lang w:val="nb-NO"/>
        </w:rPr>
      </w:pPr>
      <w:r w:rsidRPr="54BC9CE0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nb-NO"/>
        </w:rPr>
        <w:t>  </w:t>
      </w:r>
    </w:p>
    <w:p w:rsidRPr="004E341A" w:rsidR="00384065" w:rsidP="1C2D1A56" w:rsidRDefault="65CC97CB" w14:paraId="41F26817" w14:textId="24FC00F0">
      <w:pPr>
        <w:pStyle w:val="paragraph"/>
        <w:spacing w:line="240" w:lineRule="auto"/>
        <w:rPr>
          <w:rFonts w:ascii="Arial" w:hAnsi="Arial" w:eastAsia="Arial" w:cs="Arial"/>
          <w:color w:val="000000" w:themeColor="text1"/>
          <w:sz w:val="20"/>
          <w:szCs w:val="20"/>
          <w:lang w:val="nb-NO"/>
        </w:rPr>
      </w:pPr>
      <w:r w:rsidRPr="54BC9CE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nb-NO"/>
        </w:rPr>
        <w:t>Om referansegr</w:t>
      </w:r>
      <w:r w:rsidRPr="54BC9CE0" w:rsidR="550A2CB7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nb-NO"/>
        </w:rPr>
        <w:t>uppens arbeid</w:t>
      </w:r>
    </w:p>
    <w:p w:rsidR="00384065" w:rsidP="7AAEBE69" w:rsidRDefault="13AF11E9" w14:paraId="7FF680BA" w14:textId="722721FD">
      <w:pPr>
        <w:pStyle w:val="paragraph"/>
        <w:spacing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</w:pPr>
      <w:r w:rsidRPr="7AAEBE69" w:rsidR="13AF11E9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Referansegruppen skal ha </w:t>
      </w:r>
      <w:r w:rsidRPr="7AAEBE69" w:rsidR="5253F71A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tre møter med </w:t>
      </w:r>
      <w:proofErr w:type="spellStart"/>
      <w:r w:rsidRPr="7AAEBE69" w:rsidR="5253F71A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emneansvarlig</w:t>
      </w:r>
      <w:proofErr w:type="spellEnd"/>
      <w:r w:rsidRPr="7AAEBE69" w:rsidR="5253F71A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: ett ved oppstart, ett midtveis og ett ved avslutning av emnet. </w:t>
      </w:r>
      <w:r w:rsidRPr="7AAEBE69" w:rsidR="21099289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O</w:t>
      </w:r>
      <w:r w:rsidRPr="7AAEBE69" w:rsidR="477B20A6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ppsummeringene fra d</w:t>
      </w:r>
      <w:r w:rsidRPr="7AAEBE69" w:rsidR="051EAA5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isse møtene</w:t>
      </w:r>
      <w:r w:rsidRPr="7AAEBE69" w:rsidR="2A6610ED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samles</w:t>
      </w:r>
      <w:r w:rsidRPr="7AAEBE69" w:rsidR="7FB96F7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i </w:t>
      </w:r>
      <w:r w:rsidRPr="7AAEBE69" w:rsidR="479D8D1C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denne </w:t>
      </w:r>
      <w:r w:rsidRPr="7AAEBE69" w:rsidR="7FB96F7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malen og</w:t>
      </w:r>
      <w:r w:rsidRPr="7AAEBE69" w:rsidR="051EAA5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</w:t>
      </w:r>
      <w:r w:rsidRPr="7AAEBE69" w:rsidR="61F25A9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utgjør </w:t>
      </w:r>
      <w:r w:rsidRPr="7AAEBE69" w:rsidR="051EAA5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referansegruppas rapport til </w:t>
      </w:r>
      <w:proofErr w:type="spellStart"/>
      <w:r w:rsidRPr="7AAEBE69" w:rsidR="051EAA5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emneansvarlig</w:t>
      </w:r>
      <w:proofErr w:type="spellEnd"/>
      <w:r w:rsidRPr="7AAEBE69" w:rsidR="051EAA5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.</w:t>
      </w:r>
      <w:r w:rsidRPr="7AAEBE69" w:rsidR="206C240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</w:t>
      </w:r>
    </w:p>
    <w:p w:rsidR="00384065" w:rsidP="7AAEBE69" w:rsidRDefault="13AF11E9" w14:paraId="51EBE9F1" w14:textId="0CF0C2D4">
      <w:pPr>
        <w:pStyle w:val="paragraph"/>
        <w:spacing w:line="240" w:lineRule="auto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</w:pPr>
    </w:p>
    <w:p w:rsidR="00384065" w:rsidP="54BC9CE0" w:rsidRDefault="13AF11E9" w14:paraId="5D0D5D6E" w14:textId="15517977">
      <w:pPr>
        <w:pStyle w:val="paragraph"/>
        <w:spacing w:line="240" w:lineRule="auto"/>
        <w:rPr>
          <w:rFonts w:ascii="Arial" w:hAnsi="Arial" w:eastAsia="Arial" w:cs="Arial"/>
          <w:color w:val="000000" w:themeColor="text1"/>
          <w:sz w:val="20"/>
          <w:szCs w:val="20"/>
          <w:lang w:val="nb-NO"/>
        </w:rPr>
      </w:pPr>
      <w:r w:rsidRPr="7AAEBE69" w:rsidR="206C240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Rapporten sendes inn </w:t>
      </w:r>
      <w:r w:rsidRPr="7AAEBE69" w:rsidR="1BB9876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ved avslutning av emnet</w:t>
      </w:r>
      <w:r w:rsidRPr="7AAEBE69" w:rsidR="206C240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</w:t>
      </w:r>
      <w:r w:rsidRPr="7AAEBE69" w:rsidR="4D2A1E51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via</w:t>
      </w:r>
      <w:r w:rsidRPr="7AAEBE69" w:rsidR="206C240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prosesstøtte</w:t>
      </w:r>
      <w:r w:rsidRPr="7AAEBE69" w:rsidR="7C21E67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fanen</w:t>
      </w:r>
      <w:r w:rsidRPr="7AAEBE69" w:rsidR="206C240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i Teams.</w:t>
      </w:r>
      <w:r w:rsidRPr="7AAEBE69" w:rsidR="051EAA5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</w:t>
      </w:r>
    </w:p>
    <w:p w:rsidR="00384065" w:rsidP="54BC9CE0" w:rsidRDefault="00384065" w14:paraId="75B4B4E8" w14:textId="311A5A6C">
      <w:pPr>
        <w:pStyle w:val="paragraph"/>
        <w:spacing w:line="240" w:lineRule="auto"/>
        <w:rPr>
          <w:rFonts w:ascii="Arial" w:hAnsi="Arial" w:eastAsia="Arial" w:cs="Arial"/>
          <w:color w:val="000000" w:themeColor="text1"/>
          <w:sz w:val="20"/>
          <w:szCs w:val="20"/>
          <w:lang w:val="nb-NO"/>
        </w:rPr>
      </w:pPr>
    </w:p>
    <w:p w:rsidR="00384065" w:rsidP="48D56767" w:rsidRDefault="672E82E3" w14:paraId="12B09B4E" w14:textId="6F854C0E">
      <w:pPr>
        <w:pStyle w:val="paragraph"/>
        <w:spacing w:line="240" w:lineRule="auto"/>
        <w:rPr>
          <w:rFonts w:ascii="Arial" w:hAnsi="Arial" w:eastAsia="Arial" w:cs="Arial"/>
          <w:color w:val="000000" w:themeColor="text1"/>
          <w:sz w:val="20"/>
          <w:szCs w:val="20"/>
          <w:lang w:val="nb-NO"/>
        </w:rPr>
      </w:pPr>
      <w:r w:rsidRPr="1D1150EB" w:rsidR="672E82E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Rapportmalen inneholder flere hjelpespørsmål som kan være nyttige å ta utgangspunkt i under møtene med </w:t>
      </w:r>
      <w:proofErr w:type="spellStart"/>
      <w:r w:rsidRPr="1D1150EB" w:rsidR="672E82E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emneansvarlig</w:t>
      </w:r>
      <w:proofErr w:type="spellEnd"/>
      <w:r w:rsidRPr="1D1150EB" w:rsidR="672E82E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, men det kan også tas opp andre tema ut </w:t>
      </w:r>
      <w:r w:rsidRPr="1D1150EB" w:rsidR="79DE13ED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ifra referansegruppens ønsker.</w:t>
      </w:r>
      <w:r w:rsidRPr="1D1150EB" w:rsidR="009E121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Referansegruppe</w:t>
      </w:r>
      <w:r w:rsidRPr="1D1150EB" w:rsidR="00B03DE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n</w:t>
      </w:r>
      <w:r w:rsidRPr="1D1150EB" w:rsidR="36FC519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s </w:t>
      </w:r>
      <w:r w:rsidRPr="1D1150EB" w:rsidR="00B03DE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rapport og dialog med </w:t>
      </w:r>
      <w:proofErr w:type="spellStart"/>
      <w:r w:rsidRPr="1D1150EB" w:rsidR="00B03DE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emneansvarlig</w:t>
      </w:r>
      <w:proofErr w:type="spellEnd"/>
      <w:r w:rsidRPr="1D1150EB" w:rsidR="00B03DE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skal være e</w:t>
      </w:r>
      <w:r w:rsidRPr="1D1150EB" w:rsidR="1D24E62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n</w:t>
      </w:r>
      <w:r w:rsidRPr="1D1150EB" w:rsidR="00B03DE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</w:t>
      </w:r>
      <w:r w:rsidRPr="1D1150EB" w:rsidR="542B6C0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konstruktiv hjelp til </w:t>
      </w:r>
      <w:r w:rsidRPr="1D1150EB" w:rsidR="00B03DE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utviklingen av emnet</w:t>
      </w:r>
      <w:r w:rsidRPr="1D1150EB" w:rsidR="00EC3DA8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>.</w:t>
      </w:r>
      <w:r w:rsidRPr="1D1150EB" w:rsidR="79DE13ED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nb-NO"/>
        </w:rPr>
        <w:t xml:space="preserve"> </w:t>
      </w:r>
    </w:p>
    <w:p w:rsidR="1C2D1A56" w:rsidP="1D1150EB" w:rsidRDefault="1C2D1A56" w14:paraId="45272F8F" w14:textId="4D8BCB7E">
      <w:pPr>
        <w:pStyle w:val="paragraph"/>
        <w:spacing w:line="240" w:lineRule="auto"/>
        <w:rPr>
          <w:rFonts w:ascii="Arial" w:hAnsi="Arial" w:eastAsia="Arial" w:cs="Arial"/>
          <w:color w:val="000000" w:themeColor="text1"/>
          <w:sz w:val="20"/>
          <w:szCs w:val="20"/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2D1A56" w:rsidTr="1C2D1A56" w14:paraId="0D9003F4" w14:textId="77777777">
        <w:tc>
          <w:tcPr>
            <w:tcW w:w="9360" w:type="dxa"/>
          </w:tcPr>
          <w:p w:rsidR="7F10FC2E" w:rsidP="1C2D1A56" w:rsidRDefault="7F10FC2E" w14:paraId="5D902193" w14:textId="6CC054BA">
            <w:pPr>
              <w:spacing w:beforeAutospacing="1" w:afterAutospacing="1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  <w:t>Studenter som har deltatt i referansegruppen. Navn og studieprogram:</w:t>
            </w:r>
            <w:r w:rsidRPr="1C2D1A56">
              <w:rPr>
                <w:rStyle w:val="eop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 </w:t>
            </w:r>
          </w:p>
          <w:p w:rsidR="1C2D1A56" w:rsidP="1C2D1A56" w:rsidRDefault="1C2D1A56" w14:paraId="4ECB663F" w14:textId="465C599A">
            <w:pPr>
              <w:pStyle w:val="paragraph"/>
              <w:rPr>
                <w:color w:val="000000" w:themeColor="text1"/>
                <w:lang w:val="nb-NO"/>
              </w:rPr>
            </w:pPr>
          </w:p>
        </w:tc>
      </w:tr>
    </w:tbl>
    <w:p w:rsidRPr="000422D5" w:rsidR="00384065" w:rsidP="1C2D1A56" w:rsidRDefault="00384065" w14:paraId="73134810" w14:textId="2EDBD07D">
      <w:pPr>
        <w:pStyle w:val="paragraph"/>
        <w:spacing w:line="240" w:lineRule="auto"/>
        <w:ind w:right="75"/>
        <w:rPr>
          <w:color w:val="000000" w:themeColor="text1"/>
          <w:lang w:val="nb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892022" w:rsidR="48D56767" w:rsidTr="1C2D1A56" w14:paraId="33ED1A6F" w14:textId="77777777">
        <w:tc>
          <w:tcPr>
            <w:tcW w:w="9360" w:type="dxa"/>
          </w:tcPr>
          <w:p w:rsidRPr="00AB4C39" w:rsidR="48D56767" w:rsidP="1C2D1A56" w:rsidRDefault="30F3133D" w14:paraId="473D4DF5" w14:textId="0E492345">
            <w:pPr>
              <w:spacing w:beforeAutospacing="1" w:afterAutospacing="1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  <w:t xml:space="preserve">Kort oppsummering av dialogen referansegruppen har hatt med emneansvarlig/ </w:t>
            </w:r>
            <w:r w:rsidRPr="1C2D1A56" w:rsidR="73A8EA2E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  <w:t>underviser</w:t>
            </w:r>
            <w:r w:rsidRPr="1C2D1A56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  <w:t xml:space="preserve"> (oppstart, midtveis og avslutning)</w:t>
            </w:r>
            <w:r w:rsidRPr="1C2D1A56" w:rsidR="039E9D50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  <w:t xml:space="preserve"> og evt. de andre studentene i emnet</w:t>
            </w:r>
          </w:p>
          <w:p w:rsidR="1064981F" w:rsidP="1064981F" w:rsidRDefault="1064981F" w14:paraId="4966A927" w14:textId="14F5E2D5">
            <w:pPr>
              <w:spacing w:beforeAutospacing="1" w:afterAutospacing="1"/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</w:p>
          <w:p w:rsidRPr="00AB4C39" w:rsidR="2D800FE4" w:rsidP="48D56767" w:rsidRDefault="2D800FE4" w14:paraId="58E8DDE9" w14:textId="01610D64">
            <w:pPr>
              <w:spacing w:beforeAutospacing="1" w:afterAutospacing="1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Hjelpespørsmål</w:t>
            </w:r>
            <w:r w:rsidR="005E2B17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(</w:t>
            </w:r>
            <w:r w:rsidR="001424ED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bruk de dere mener er relevante</w:t>
            </w:r>
            <w:r w:rsidR="00AB4C39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)</w:t>
            </w:r>
            <w:r w:rsidRPr="48D56767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:</w:t>
            </w:r>
          </w:p>
          <w:p w:rsidRPr="00BD7D8E" w:rsidR="4A315643" w:rsidP="1C2D1A56" w:rsidRDefault="3032B71A" w14:paraId="2131CB3D" w14:textId="436183EB">
            <w:pPr>
              <w:pStyle w:val="Listeavsnitt"/>
              <w:numPr>
                <w:ilvl w:val="0"/>
                <w:numId w:val="5"/>
              </w:numPr>
              <w:spacing w:beforeAutospacing="1" w:after="160" w:afterAutospacing="1"/>
              <w:rPr>
                <w:rStyle w:val="normaltextrun"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Hvordan </w:t>
            </w:r>
            <w:r w:rsidRPr="1C2D1A56" w:rsidR="3BE9A793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opplever dere</w:t>
            </w:r>
            <w:r w:rsidRPr="1C2D1A56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dialogen </w:t>
            </w:r>
            <w:r w:rsidRPr="1C2D1A56" w:rsidR="3BE9A793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og samarbeidet </w:t>
            </w:r>
            <w:r w:rsidRPr="1C2D1A56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med emneansvarlig/</w:t>
            </w:r>
            <w:r w:rsidRPr="1C2D1A56" w:rsidR="73A8EA2E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underviser</w:t>
            </w:r>
            <w:r w:rsidRPr="1C2D1A56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?</w:t>
            </w:r>
          </w:p>
          <w:p w:rsidR="00BD7D8E" w:rsidP="48D56767" w:rsidRDefault="20BCF2F2" w14:paraId="5FF3B1CB" w14:textId="750A2935">
            <w:pPr>
              <w:pStyle w:val="Listeavsnitt"/>
              <w:numPr>
                <w:ilvl w:val="0"/>
                <w:numId w:val="5"/>
              </w:numPr>
              <w:spacing w:beforeAutospacing="1" w:after="160" w:afterAutospacing="1"/>
              <w:rPr>
                <w:rStyle w:val="normaltextrun"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Hvordan </w:t>
            </w:r>
            <w:r w:rsidRPr="1C2D1A56" w:rsidR="3DC3D154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har dere jobbet med å innhente tilbakemeldinger fra de andre studentene i emnet?</w:t>
            </w:r>
          </w:p>
          <w:p w:rsidRPr="004E341A" w:rsidR="2D800FE4" w:rsidP="1064981F" w:rsidRDefault="2D800FE4" w14:paraId="29F930C1" w14:textId="715E28BF">
            <w:pPr>
              <w:pStyle w:val="Listeavsnitt"/>
              <w:numPr>
                <w:ilvl w:val="0"/>
                <w:numId w:val="5"/>
              </w:numPr>
              <w:spacing w:beforeAutospacing="1" w:after="160" w:afterAutospacing="1"/>
              <w:rPr>
                <w:rFonts w:eastAsiaTheme="minorEastAsia"/>
                <w:color w:val="000000" w:themeColor="text1"/>
                <w:sz w:val="20"/>
                <w:szCs w:val="20"/>
                <w:lang w:val="nb-NO"/>
              </w:rPr>
            </w:pPr>
            <w:r w:rsidRPr="1064981F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H</w:t>
            </w:r>
            <w:r w:rsidRPr="1064981F" w:rsidR="00D37C8C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ar det blitt gjort justeringer underveis i emnet etter referansegruppens tilbakemelding? Hvordan </w:t>
            </w:r>
            <w:r w:rsidRPr="1064981F" w:rsidR="3F6C8188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opplever dere at</w:t>
            </w:r>
            <w:r w:rsidRPr="1064981F" w:rsidR="00D37C8C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disse justeringene</w:t>
            </w:r>
            <w:r w:rsidRPr="1064981F" w:rsidR="0423EFBD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har</w:t>
            </w:r>
            <w:r w:rsidRPr="1064981F" w:rsidR="00D37C8C">
              <w:rPr>
                <w:rStyle w:val="normaltextrun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fungert?</w:t>
            </w:r>
          </w:p>
          <w:p w:rsidRPr="004E341A" w:rsidR="48D56767" w:rsidP="48D56767" w:rsidRDefault="48D56767" w14:paraId="61E8D11C" w14:textId="58C593A4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nb-NO"/>
              </w:rPr>
            </w:pPr>
          </w:p>
          <w:p w:rsidR="48D56767" w:rsidP="48D56767" w:rsidRDefault="48D56767" w14:paraId="3C26A773" w14:textId="6B82D50A">
            <w:pPr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</w:p>
        </w:tc>
      </w:tr>
    </w:tbl>
    <w:p w:rsidRPr="004E341A" w:rsidR="00384065" w:rsidP="48D56767" w:rsidRDefault="00384065" w14:paraId="4FF7A33B" w14:textId="4D7AEFBF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40C5E" w:rsidR="004A7E24" w:rsidTr="54BC9CE0" w14:paraId="05009D3C" w14:textId="77777777">
        <w:tc>
          <w:tcPr>
            <w:tcW w:w="9350" w:type="dxa"/>
          </w:tcPr>
          <w:p w:rsidR="004A7E24" w:rsidP="004A7E24" w:rsidRDefault="004A7E24" w14:paraId="65A1941D" w14:textId="2C5AB853">
            <w:pPr>
              <w:pStyle w:val="paragraph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  <w:t>Referansegruppens vurdering av læringsmiljøet</w:t>
            </w:r>
            <w:r w:rsidR="00CF19C5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  <w:t xml:space="preserve"> i emnet</w:t>
            </w:r>
          </w:p>
          <w:p w:rsidR="00C84A28" w:rsidP="004A7E24" w:rsidRDefault="6FC29C02" w14:paraId="4577C57B" w14:textId="258C8E94">
            <w:pPr>
              <w:pStyle w:val="paragraph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54BC9CE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lastRenderedPageBreak/>
              <w:t xml:space="preserve">Med læringsmiljø mener vi </w:t>
            </w:r>
            <w:r w:rsidR="00892022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«</w:t>
            </w:r>
            <w:r w:rsidRPr="54BC9CE0" w:rsidR="667738F3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totaliteten av fysiske forhold, planer, lærestoff, læremidler, organisering av undervisningen, arbeidsformer, vurderingsformer, sosiale relasjoner og holdninger til læring – altså alle faktorer som kan påvirke studentenes læring</w:t>
            </w:r>
            <w:r w:rsidRPr="54BC9CE0" w:rsidR="6217512F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.</w:t>
            </w:r>
            <w:r w:rsidR="00892022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"</w:t>
            </w:r>
            <w:r w:rsidRPr="54BC9CE0" w:rsidR="475E9D9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r w:rsidRPr="54BC9CE0" w:rsidR="00600E32">
              <w:rPr>
                <w:rStyle w:val="Fotnotereferanse"/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footnoteReference w:id="1"/>
            </w:r>
          </w:p>
          <w:p w:rsidR="1064981F" w:rsidP="1064981F" w:rsidRDefault="1064981F" w14:paraId="6E59DDE6" w14:textId="1DDB8593">
            <w:pPr>
              <w:pStyle w:val="paragraph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</w:p>
          <w:p w:rsidR="00CF19C5" w:rsidP="004A7E24" w:rsidRDefault="004D1CC3" w14:paraId="44B053F8" w14:textId="32E6B51F">
            <w:pPr>
              <w:pStyle w:val="paragraph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Hjelpespørsmål</w:t>
            </w:r>
            <w:r w:rsidR="001424ED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:</w:t>
            </w:r>
          </w:p>
          <w:p w:rsidR="00D9662E" w:rsidP="00D9662E" w:rsidRDefault="00D9662E" w14:paraId="5CA99288" w14:textId="2D50D4C3">
            <w:pPr>
              <w:pStyle w:val="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Hva </w:t>
            </w:r>
            <w:r w:rsidR="00140C5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opplever dere som bra med læringsmiljøet i emnet?</w:t>
            </w:r>
          </w:p>
          <w:p w:rsidR="00140C5E" w:rsidP="00D9662E" w:rsidRDefault="665CEB75" w14:paraId="24E50515" w14:textId="0CB6537D">
            <w:pPr>
              <w:pStyle w:val="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Har dere forslag til endringer som kan gjøre læringsmiljøet i emnet bedre?</w:t>
            </w:r>
            <w:r w:rsidRPr="1C2D1A56" w:rsidR="6CA7BB2C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(utdyp)</w:t>
            </w:r>
          </w:p>
          <w:p w:rsidRPr="003804EB" w:rsidR="004A7E24" w:rsidP="003804EB" w:rsidRDefault="004A7E24" w14:paraId="06870612" w14:textId="068B9288">
            <w:pPr>
              <w:pStyle w:val="paragraph"/>
              <w:rPr>
                <w:rFonts w:ascii="Arial" w:hAnsi="Arial" w:eastAsia="Arial" w:cs="Arial"/>
                <w:strike/>
                <w:color w:val="000000" w:themeColor="text1"/>
                <w:sz w:val="20"/>
                <w:szCs w:val="20"/>
                <w:lang w:val="nb-NO"/>
              </w:rPr>
            </w:pPr>
          </w:p>
        </w:tc>
      </w:tr>
    </w:tbl>
    <w:p w:rsidRPr="004E341A" w:rsidR="00384065" w:rsidP="1C2D1A56" w:rsidRDefault="00384065" w14:paraId="62876B9B" w14:textId="14A119B5">
      <w:pPr>
        <w:spacing w:beforeAutospacing="1" w:afterAutospacing="1" w:line="240" w:lineRule="auto"/>
        <w:rPr>
          <w:rFonts w:ascii="Segoe UI" w:hAnsi="Segoe UI" w:eastAsia="Segoe UI" w:cs="Segoe UI"/>
          <w:color w:val="000000" w:themeColor="text1"/>
          <w:sz w:val="18"/>
          <w:szCs w:val="18"/>
          <w:lang w:val="nb-NO"/>
        </w:rPr>
      </w:pPr>
    </w:p>
    <w:p w:rsidR="1C2D1A56" w:rsidP="1C2D1A56" w:rsidRDefault="1C2D1A56" w14:paraId="6F5F897A" w14:textId="5AA4D5C9">
      <w:pPr>
        <w:spacing w:beforeAutospacing="1" w:afterAutospacing="1" w:line="240" w:lineRule="auto"/>
        <w:rPr>
          <w:rFonts w:ascii="Segoe UI" w:hAnsi="Segoe UI" w:eastAsia="Segoe UI" w:cs="Segoe UI"/>
          <w:color w:val="000000" w:themeColor="text1"/>
          <w:sz w:val="18"/>
          <w:szCs w:val="1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04EB" w:rsidTr="1C2D1A56" w14:paraId="3E3768E7" w14:textId="77777777">
        <w:tc>
          <w:tcPr>
            <w:tcW w:w="9350" w:type="dxa"/>
          </w:tcPr>
          <w:p w:rsidRPr="004E341A" w:rsidR="003804EB" w:rsidP="003804EB" w:rsidRDefault="003804EB" w14:paraId="0219E8E4" w14:textId="77777777">
            <w:pPr>
              <w:pStyle w:val="paragraph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nb-NO"/>
              </w:rPr>
              <w:t>Referansegruppens vurdering av undervisnings-, læringsaktivitetene og vurderingsformen(e)</w:t>
            </w:r>
          </w:p>
          <w:p w:rsidR="009848C0" w:rsidP="003804EB" w:rsidRDefault="002C54AC" w14:paraId="19A7DDDE" w14:textId="06F6E756">
            <w:pPr>
              <w:pStyle w:val="paragraph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1064981F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Vurder undervisnings-, læringsaktivitetene og vurderingsformen(e) </w:t>
            </w:r>
            <w:r w:rsidRPr="1064981F" w:rsidR="008E7ADF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ut ifra emnet sin læringsutbyttebesk</w:t>
            </w:r>
            <w:r w:rsidRPr="1064981F" w:rsidR="00BF5F64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r</w:t>
            </w:r>
            <w:r w:rsidRPr="1064981F" w:rsidR="008E7ADF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ivelse (denne finner dere </w:t>
            </w:r>
            <w:r w:rsidRPr="1064981F" w:rsidR="00C72B8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under «Om emnet» i Teams). </w:t>
            </w:r>
            <w:r w:rsidRPr="1064981F" w:rsidR="12E9D9F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Med læringsutbytte mener vi kunnskapene og ferdighetene studentene </w:t>
            </w:r>
            <w:r w:rsidRPr="1064981F" w:rsidR="723C4C9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skal</w:t>
            </w:r>
            <w:r w:rsidRPr="1064981F" w:rsidR="12E9D9F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ha oppnådd ved å ha gjennomført</w:t>
            </w:r>
            <w:r w:rsidRPr="1064981F" w:rsidR="0A31A3AD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og bestått emnet</w:t>
            </w:r>
            <w:r w:rsidRPr="1064981F" w:rsidR="12E9D9F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. </w:t>
            </w:r>
          </w:p>
          <w:p w:rsidR="1064981F" w:rsidP="1064981F" w:rsidRDefault="1064981F" w14:paraId="5CF6CA15" w14:textId="4EFF03B3">
            <w:pPr>
              <w:pStyle w:val="paragraph"/>
              <w:rPr>
                <w:color w:val="000000" w:themeColor="text1"/>
                <w:lang w:val="nb-NO"/>
              </w:rPr>
            </w:pPr>
          </w:p>
          <w:p w:rsidR="003804EB" w:rsidP="003804EB" w:rsidRDefault="003804EB" w14:paraId="4C428C13" w14:textId="0CE3C922">
            <w:pPr>
              <w:pStyle w:val="paragraph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Hjelpespørsmål</w:t>
            </w:r>
            <w:r w:rsidR="0016161D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(bruk de dere mener er relevante)</w:t>
            </w:r>
            <w:r w:rsidRPr="48D56767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:</w:t>
            </w:r>
          </w:p>
          <w:p w:rsidR="0016161D" w:rsidP="00A56BDD" w:rsidRDefault="00A56BDD" w14:paraId="386130E6" w14:textId="1D27AECE">
            <w:pPr>
              <w:pStyle w:val="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1064981F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Hvilke deler av undervisnings- og læringsaktivitetene </w:t>
            </w:r>
            <w:r w:rsidRPr="1064981F" w:rsidR="003A2DA3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mener dere har </w:t>
            </w:r>
            <w:r w:rsidRPr="1064981F" w:rsidR="009848C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bidratt</w:t>
            </w:r>
            <w:r w:rsidRPr="1064981F" w:rsidR="003A2DA3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til </w:t>
            </w:r>
            <w:r w:rsidRPr="1064981F" w:rsidR="009848C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mest</w:t>
            </w:r>
            <w:r w:rsidRPr="1064981F" w:rsidR="003A2DA3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 læring for </w:t>
            </w:r>
            <w:r w:rsidRPr="1064981F" w:rsidR="3A76CF7F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studentene</w:t>
            </w:r>
            <w:r w:rsidRPr="1064981F" w:rsidR="003A2DA3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?</w:t>
            </w:r>
          </w:p>
          <w:p w:rsidRPr="004E341A" w:rsidR="00C5799E" w:rsidP="00C5799E" w:rsidRDefault="311D2D55" w14:paraId="7CDC0856" w14:textId="13FF17D0">
            <w:pPr>
              <w:pStyle w:val="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Hvordan har vurderingsformen(e) </w:t>
            </w:r>
            <w:r w:rsidRPr="1C2D1A56" w:rsidR="16D63652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 xml:space="preserve">(underveis og eksamen) </w:t>
            </w:r>
            <w:r w:rsidRPr="1C2D1A5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som er brukt bidratt til læring?</w:t>
            </w:r>
          </w:p>
          <w:p w:rsidR="33A9F48A" w:rsidP="1C2D1A56" w:rsidRDefault="33A9F48A" w14:paraId="2C4CC2B2" w14:textId="4CD8BD8F">
            <w:pPr>
              <w:pStyle w:val="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Samsvarer emnebeskrivelsen med det dere har lært i emnet og det som har blitt gjennomført?</w:t>
            </w:r>
          </w:p>
          <w:p w:rsidR="33A9F48A" w:rsidP="1C2D1A56" w:rsidRDefault="33A9F48A" w14:paraId="04F3DB96" w14:textId="1E2E74B7">
            <w:pPr>
              <w:pStyle w:val="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Hvordan har de samlede læringsaktivitetene i emnet lagt til rette for at dere kan oppnå læringsutbyttet i emnet?</w:t>
            </w:r>
          </w:p>
          <w:p w:rsidR="33A9F48A" w:rsidP="1C2D1A56" w:rsidRDefault="33A9F48A" w14:paraId="3ED5EADA" w14:textId="221AAABB">
            <w:pPr>
              <w:pStyle w:val="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nb-NO"/>
              </w:rPr>
            </w:pPr>
            <w:r w:rsidRPr="1C2D1A5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Hvordan vurderer dere pensum/faglitteraturen som er brukt i emnet?</w:t>
            </w:r>
          </w:p>
          <w:p w:rsidRPr="00267C3C" w:rsidR="003A2DA3" w:rsidP="00267C3C" w:rsidRDefault="00C5799E" w14:paraId="7A97F5FD" w14:textId="437BAF3C">
            <w:pPr>
              <w:pStyle w:val="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  <w:r w:rsidRPr="48D56767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Har dere konkrete forslag til endringer i undervisnings-, læringsaktivitetene og vurderingsformen(e) for å øke læringsutbyttet</w:t>
            </w:r>
            <w:r w:rsidR="00267C3C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  <w:t>? (utdyp)</w:t>
            </w:r>
          </w:p>
          <w:p w:rsidR="00E944D6" w:rsidP="003804EB" w:rsidRDefault="00E944D6" w14:paraId="358768B8" w14:textId="77777777">
            <w:pPr>
              <w:pStyle w:val="paragraph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nb-NO"/>
              </w:rPr>
            </w:pPr>
          </w:p>
          <w:p w:rsidR="003804EB" w:rsidP="00C5799E" w:rsidRDefault="003804EB" w14:paraId="758D064B" w14:textId="77777777">
            <w:pPr>
              <w:pStyle w:val="paragraph"/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nb-NO"/>
              </w:rPr>
            </w:pPr>
          </w:p>
        </w:tc>
      </w:tr>
    </w:tbl>
    <w:p w:rsidRPr="004E341A" w:rsidR="00384065" w:rsidP="48D56767" w:rsidRDefault="00384065" w14:paraId="5C797A20" w14:textId="77FE3353">
      <w:pPr>
        <w:rPr>
          <w:rFonts w:ascii="Arial" w:hAnsi="Arial" w:eastAsia="Arial" w:cs="Arial"/>
          <w:color w:val="000000" w:themeColor="text1"/>
          <w:sz w:val="20"/>
          <w:szCs w:val="20"/>
          <w:lang w:val="nb-NO"/>
        </w:rPr>
      </w:pPr>
    </w:p>
    <w:p w:rsidR="7021453D" w:rsidP="54BC9CE0" w:rsidRDefault="7021453D" w14:paraId="02123889" w14:textId="582219B7">
      <w:pPr>
        <w:spacing w:beforeAutospacing="1" w:afterAutospacing="1"/>
        <w:rPr>
          <w:rFonts w:ascii="Times New Roman" w:hAnsi="Times New Roman" w:eastAsia="Times New Roman" w:cs="Times New Roman"/>
          <w:sz w:val="24"/>
          <w:szCs w:val="24"/>
          <w:lang w:val="nb-NO"/>
        </w:rPr>
      </w:pPr>
      <w:r w:rsidRPr="54BC9CE0">
        <w:rPr>
          <w:rFonts w:ascii="Arial" w:hAnsi="Arial" w:eastAsia="Arial" w:cs="Arial"/>
          <w:color w:val="000000" w:themeColor="text1"/>
          <w:sz w:val="20"/>
          <w:szCs w:val="20"/>
          <w:lang w:val="nb-NO"/>
        </w:rPr>
        <w:t xml:space="preserve">Tidligere emnerapporter med referansegrupperapporter eller andre studentevalueringer som vedlegg er publisert på Studiekvalitetsportalen </w:t>
      </w:r>
      <w:r w:rsidRPr="54BC9CE0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nb-NO"/>
        </w:rPr>
        <w:t>(</w:t>
      </w:r>
      <w:hyperlink r:id="rId10">
        <w:r w:rsidRPr="54BC9CE0">
          <w:rPr>
            <w:rStyle w:val="Hyperkobling"/>
            <w:rFonts w:ascii="Times New Roman" w:hAnsi="Times New Roman" w:eastAsia="Times New Roman" w:cs="Times New Roman"/>
            <w:sz w:val="24"/>
            <w:szCs w:val="24"/>
            <w:lang w:val="nb-NO"/>
          </w:rPr>
          <w:t>https://innsida.ntnu.no/studiekvalitetsportalen/</w:t>
        </w:r>
      </w:hyperlink>
      <w:r w:rsidRPr="54BC9CE0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nb-NO"/>
        </w:rPr>
        <w:t>)</w:t>
      </w:r>
    </w:p>
    <w:p w:rsidR="54BC9CE0" w:rsidP="54BC9CE0" w:rsidRDefault="54BC9CE0" w14:paraId="2294C248" w14:textId="1C36DDC6">
      <w:pPr>
        <w:rPr>
          <w:rFonts w:ascii="Arial" w:hAnsi="Arial" w:eastAsia="Arial" w:cs="Arial"/>
          <w:color w:val="000000" w:themeColor="text1"/>
          <w:sz w:val="20"/>
          <w:szCs w:val="20"/>
          <w:lang w:val="nb-NO"/>
        </w:rPr>
      </w:pPr>
    </w:p>
    <w:sectPr w:rsidR="54BC9CE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809" w:rsidRDefault="00AE1809" w14:paraId="697B10CE" w14:textId="77777777">
      <w:pPr>
        <w:spacing w:after="0" w:line="240" w:lineRule="auto"/>
      </w:pPr>
      <w:r>
        <w:separator/>
      </w:r>
    </w:p>
  </w:endnote>
  <w:endnote w:type="continuationSeparator" w:id="0">
    <w:p w:rsidR="00AE1809" w:rsidRDefault="00AE1809" w14:paraId="16CD63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809" w:rsidRDefault="00AE1809" w14:paraId="4FCCDAF7" w14:textId="77777777">
      <w:pPr>
        <w:spacing w:after="0" w:line="240" w:lineRule="auto"/>
      </w:pPr>
      <w:r>
        <w:separator/>
      </w:r>
    </w:p>
  </w:footnote>
  <w:footnote w:type="continuationSeparator" w:id="0">
    <w:p w:rsidR="00AE1809" w:rsidRDefault="00AE1809" w14:paraId="71271F8F" w14:textId="77777777">
      <w:pPr>
        <w:spacing w:after="0" w:line="240" w:lineRule="auto"/>
      </w:pPr>
      <w:r>
        <w:continuationSeparator/>
      </w:r>
    </w:p>
  </w:footnote>
  <w:footnote w:id="1">
    <w:p w:rsidR="54BC9CE0" w:rsidP="54BC9CE0" w:rsidRDefault="54BC9CE0" w14:paraId="2DD829D8" w14:textId="3F689BB7">
      <w:pPr>
        <w:pStyle w:val="paragraph"/>
        <w:rPr>
          <w:lang w:val="nb-NO"/>
        </w:rPr>
      </w:pPr>
      <w:r w:rsidRPr="54BC9CE0">
        <w:rPr>
          <w:rStyle w:val="Fotnotereferanse"/>
          <w:rFonts w:ascii="Segoe UI" w:hAnsi="Segoe UI" w:eastAsia="Segoe UI" w:cs="Segoe UI"/>
          <w:sz w:val="18"/>
          <w:szCs w:val="18"/>
        </w:rPr>
        <w:footnoteRef/>
      </w:r>
      <w:r w:rsidRPr="00892022">
        <w:rPr>
          <w:rFonts w:ascii="Segoe UI" w:hAnsi="Segoe UI" w:eastAsia="Segoe UI" w:cs="Segoe UI"/>
          <w:sz w:val="18"/>
          <w:szCs w:val="18"/>
          <w:lang w:val="nn-NO"/>
        </w:rPr>
        <w:t xml:space="preserve"> </w:t>
      </w:r>
      <w:r w:rsidRPr="00892022">
        <w:rPr>
          <w:rFonts w:ascii="Segoe UI" w:hAnsi="Segoe UI" w:eastAsia="Segoe UI" w:cs="Segoe UI"/>
          <w:color w:val="000000" w:themeColor="text1"/>
          <w:sz w:val="18"/>
          <w:szCs w:val="18"/>
          <w:lang w:val="nn-NO"/>
        </w:rPr>
        <w:t xml:space="preserve">Skaalvik, E.M. &amp; Skaalvik S. (2005) Skolen som læringsarena. </w:t>
      </w:r>
      <w:r w:rsidRPr="54BC9CE0">
        <w:rPr>
          <w:rFonts w:ascii="Segoe UI" w:hAnsi="Segoe UI" w:eastAsia="Segoe UI" w:cs="Segoe UI"/>
          <w:color w:val="000000" w:themeColor="text1"/>
          <w:sz w:val="18"/>
          <w:szCs w:val="18"/>
          <w:lang w:val="nb-NO"/>
        </w:rPr>
        <w:t xml:space="preserve">Selvoppfatning, motivasjon og læring. Oslo, Universitetsforlaget. </w:t>
      </w:r>
      <w:r w:rsidRPr="54BC9CE0">
        <w:rPr>
          <w:rFonts w:ascii="Segoe UI" w:hAnsi="Segoe UI" w:eastAsia="Segoe UI" w:cs="Segoe UI"/>
          <w:color w:val="333333"/>
          <w:sz w:val="18"/>
          <w:szCs w:val="18"/>
          <w:lang w:val="nb-NO"/>
        </w:rPr>
        <w:t>https://www.universell.no/lmu/lmu-haandbok/hva-er-et-laeringsmiljoe/</w:t>
      </w:r>
    </w:p>
    <w:p w:rsidR="54BC9CE0" w:rsidP="54BC9CE0" w:rsidRDefault="54BC9CE0" w14:paraId="628BD7E3" w14:textId="2CA2BE15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EF9"/>
    <w:multiLevelType w:val="hybridMultilevel"/>
    <w:tmpl w:val="E76A7340"/>
    <w:lvl w:ilvl="0" w:tplc="DBDE9734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F5EC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A45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E2A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327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C8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296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C0E1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787B96"/>
    <w:multiLevelType w:val="hybridMultilevel"/>
    <w:tmpl w:val="E3BA1704"/>
    <w:lvl w:ilvl="0" w:tplc="346C93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046E9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060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E01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CA05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C23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F89F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98AB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04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AB0D0B"/>
    <w:multiLevelType w:val="hybridMultilevel"/>
    <w:tmpl w:val="1B4E08AC"/>
    <w:lvl w:ilvl="0" w:tplc="FF0AE00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D601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52C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D0A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963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98D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1AA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324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AC22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8B41B1"/>
    <w:multiLevelType w:val="hybridMultilevel"/>
    <w:tmpl w:val="AD924B18"/>
    <w:lvl w:ilvl="0" w:tplc="6186A9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3CCC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421D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480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BEB8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E4E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A80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2AD5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36E9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267379"/>
    <w:multiLevelType w:val="hybridMultilevel"/>
    <w:tmpl w:val="9384AFA0"/>
    <w:lvl w:ilvl="0" w:tplc="019E5A2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2BAB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E8F0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285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760E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62D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34EA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B68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250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3CA8FE"/>
    <w:rsid w:val="000077F8"/>
    <w:rsid w:val="0003247D"/>
    <w:rsid w:val="0004148D"/>
    <w:rsid w:val="000422D5"/>
    <w:rsid w:val="00055819"/>
    <w:rsid w:val="001162D8"/>
    <w:rsid w:val="00140C5E"/>
    <w:rsid w:val="001424ED"/>
    <w:rsid w:val="0016161D"/>
    <w:rsid w:val="00209EF5"/>
    <w:rsid w:val="00210869"/>
    <w:rsid w:val="002656EE"/>
    <w:rsid w:val="00267C3C"/>
    <w:rsid w:val="002C54AC"/>
    <w:rsid w:val="00310EC8"/>
    <w:rsid w:val="003341C2"/>
    <w:rsid w:val="003804EB"/>
    <w:rsid w:val="00384065"/>
    <w:rsid w:val="003A2DA3"/>
    <w:rsid w:val="003F744F"/>
    <w:rsid w:val="00461CFE"/>
    <w:rsid w:val="004907E1"/>
    <w:rsid w:val="004A7E24"/>
    <w:rsid w:val="004C62CE"/>
    <w:rsid w:val="004D1CC3"/>
    <w:rsid w:val="004E341A"/>
    <w:rsid w:val="00520DEB"/>
    <w:rsid w:val="00522860"/>
    <w:rsid w:val="0053395F"/>
    <w:rsid w:val="005D452E"/>
    <w:rsid w:val="005E2B17"/>
    <w:rsid w:val="00600E32"/>
    <w:rsid w:val="00663CD5"/>
    <w:rsid w:val="00712D30"/>
    <w:rsid w:val="00716746"/>
    <w:rsid w:val="007F702C"/>
    <w:rsid w:val="008278DE"/>
    <w:rsid w:val="00870D5E"/>
    <w:rsid w:val="00892022"/>
    <w:rsid w:val="008E7ADF"/>
    <w:rsid w:val="009541AB"/>
    <w:rsid w:val="00972FE5"/>
    <w:rsid w:val="009848C0"/>
    <w:rsid w:val="009A3C55"/>
    <w:rsid w:val="009E1217"/>
    <w:rsid w:val="00A51902"/>
    <w:rsid w:val="00A56BDD"/>
    <w:rsid w:val="00A91AAA"/>
    <w:rsid w:val="00AB4C39"/>
    <w:rsid w:val="00AE1809"/>
    <w:rsid w:val="00B03DE7"/>
    <w:rsid w:val="00B14295"/>
    <w:rsid w:val="00BD7D8E"/>
    <w:rsid w:val="00BF5F64"/>
    <w:rsid w:val="00C33123"/>
    <w:rsid w:val="00C5799E"/>
    <w:rsid w:val="00C72B80"/>
    <w:rsid w:val="00C84A28"/>
    <w:rsid w:val="00CB4A4F"/>
    <w:rsid w:val="00CC4FCD"/>
    <w:rsid w:val="00CF19C5"/>
    <w:rsid w:val="00D17554"/>
    <w:rsid w:val="00D37C8C"/>
    <w:rsid w:val="00D70781"/>
    <w:rsid w:val="00D9662E"/>
    <w:rsid w:val="00E348F8"/>
    <w:rsid w:val="00E415BB"/>
    <w:rsid w:val="00E65083"/>
    <w:rsid w:val="00E944D6"/>
    <w:rsid w:val="00EC3DA8"/>
    <w:rsid w:val="00EE281A"/>
    <w:rsid w:val="00F1268B"/>
    <w:rsid w:val="00FB07A2"/>
    <w:rsid w:val="00FB1742"/>
    <w:rsid w:val="012B0E9F"/>
    <w:rsid w:val="018ABBBD"/>
    <w:rsid w:val="035E2100"/>
    <w:rsid w:val="039E9D50"/>
    <w:rsid w:val="0423EFBD"/>
    <w:rsid w:val="051EAA50"/>
    <w:rsid w:val="08862590"/>
    <w:rsid w:val="09533D39"/>
    <w:rsid w:val="0A31A3AD"/>
    <w:rsid w:val="0D82A4F2"/>
    <w:rsid w:val="0DAB0FE8"/>
    <w:rsid w:val="0E9214EB"/>
    <w:rsid w:val="1064981F"/>
    <w:rsid w:val="11413269"/>
    <w:rsid w:val="12C7D500"/>
    <w:rsid w:val="12DD02CA"/>
    <w:rsid w:val="12E9D9FE"/>
    <w:rsid w:val="13AF11E9"/>
    <w:rsid w:val="14BCA7F6"/>
    <w:rsid w:val="15199852"/>
    <w:rsid w:val="16D63652"/>
    <w:rsid w:val="183CE88F"/>
    <w:rsid w:val="194C444E"/>
    <w:rsid w:val="1A3C3FA9"/>
    <w:rsid w:val="1A400741"/>
    <w:rsid w:val="1ACDA173"/>
    <w:rsid w:val="1B1CC40D"/>
    <w:rsid w:val="1BB98760"/>
    <w:rsid w:val="1C2D1A56"/>
    <w:rsid w:val="1D1150EB"/>
    <w:rsid w:val="1D24E623"/>
    <w:rsid w:val="1D61240B"/>
    <w:rsid w:val="20073B57"/>
    <w:rsid w:val="206C240F"/>
    <w:rsid w:val="20BCF2F2"/>
    <w:rsid w:val="21099289"/>
    <w:rsid w:val="2239DE4F"/>
    <w:rsid w:val="23CDC12A"/>
    <w:rsid w:val="26B0909E"/>
    <w:rsid w:val="26D3318D"/>
    <w:rsid w:val="27719521"/>
    <w:rsid w:val="281F1E6B"/>
    <w:rsid w:val="2858DFE3"/>
    <w:rsid w:val="2A6610ED"/>
    <w:rsid w:val="2BA0D5A1"/>
    <w:rsid w:val="2D4A5994"/>
    <w:rsid w:val="2D74A370"/>
    <w:rsid w:val="2D800FE4"/>
    <w:rsid w:val="2F398210"/>
    <w:rsid w:val="3024FAB9"/>
    <w:rsid w:val="3032B71A"/>
    <w:rsid w:val="30F3133D"/>
    <w:rsid w:val="311D2D55"/>
    <w:rsid w:val="332420B8"/>
    <w:rsid w:val="33A9F48A"/>
    <w:rsid w:val="3446EFB4"/>
    <w:rsid w:val="36FC5197"/>
    <w:rsid w:val="3723733C"/>
    <w:rsid w:val="3A72354A"/>
    <w:rsid w:val="3A76CF7F"/>
    <w:rsid w:val="3B5E1098"/>
    <w:rsid w:val="3BE9A793"/>
    <w:rsid w:val="3C477D8D"/>
    <w:rsid w:val="3D268E97"/>
    <w:rsid w:val="3DC3D154"/>
    <w:rsid w:val="3E1B242D"/>
    <w:rsid w:val="3E5426F9"/>
    <w:rsid w:val="3F6C8188"/>
    <w:rsid w:val="403CA8FE"/>
    <w:rsid w:val="409FF24E"/>
    <w:rsid w:val="41C531DE"/>
    <w:rsid w:val="43806ADE"/>
    <w:rsid w:val="43A9D8C8"/>
    <w:rsid w:val="44138251"/>
    <w:rsid w:val="44C3687D"/>
    <w:rsid w:val="4651D54B"/>
    <w:rsid w:val="468DC200"/>
    <w:rsid w:val="475E9D96"/>
    <w:rsid w:val="477B20A6"/>
    <w:rsid w:val="479D8D1C"/>
    <w:rsid w:val="481E7EA8"/>
    <w:rsid w:val="48D56767"/>
    <w:rsid w:val="49403818"/>
    <w:rsid w:val="4A315643"/>
    <w:rsid w:val="4AD3AED8"/>
    <w:rsid w:val="4C945C7D"/>
    <w:rsid w:val="4CF9D0DC"/>
    <w:rsid w:val="4D2A1E51"/>
    <w:rsid w:val="4E162812"/>
    <w:rsid w:val="50DC8408"/>
    <w:rsid w:val="5244D7C8"/>
    <w:rsid w:val="5253F71A"/>
    <w:rsid w:val="52712D02"/>
    <w:rsid w:val="52D4D061"/>
    <w:rsid w:val="542B6C00"/>
    <w:rsid w:val="54BC9CE0"/>
    <w:rsid w:val="54E179CD"/>
    <w:rsid w:val="550A2CB7"/>
    <w:rsid w:val="57A84184"/>
    <w:rsid w:val="57B291A1"/>
    <w:rsid w:val="5833D4EF"/>
    <w:rsid w:val="59A3FACB"/>
    <w:rsid w:val="5B266139"/>
    <w:rsid w:val="5B4CC85E"/>
    <w:rsid w:val="5DEDC1E4"/>
    <w:rsid w:val="61F25A9E"/>
    <w:rsid w:val="6217512F"/>
    <w:rsid w:val="64400735"/>
    <w:rsid w:val="64E4FF83"/>
    <w:rsid w:val="65907538"/>
    <w:rsid w:val="65CC97CB"/>
    <w:rsid w:val="665CEB75"/>
    <w:rsid w:val="667738F3"/>
    <w:rsid w:val="672E82E3"/>
    <w:rsid w:val="682750D3"/>
    <w:rsid w:val="695C3885"/>
    <w:rsid w:val="6977C878"/>
    <w:rsid w:val="6ADEE3AA"/>
    <w:rsid w:val="6B1EAD8D"/>
    <w:rsid w:val="6C079776"/>
    <w:rsid w:val="6CA7BB2C"/>
    <w:rsid w:val="6D6C7107"/>
    <w:rsid w:val="6DD27BFC"/>
    <w:rsid w:val="6F3F4BEC"/>
    <w:rsid w:val="6F6E4C5D"/>
    <w:rsid w:val="6FC29C02"/>
    <w:rsid w:val="7021453D"/>
    <w:rsid w:val="70C41424"/>
    <w:rsid w:val="71ABF175"/>
    <w:rsid w:val="723C4C96"/>
    <w:rsid w:val="73A8EA2E"/>
    <w:rsid w:val="791FFCB9"/>
    <w:rsid w:val="79651437"/>
    <w:rsid w:val="79BA0890"/>
    <w:rsid w:val="79DE13ED"/>
    <w:rsid w:val="7AAEBE69"/>
    <w:rsid w:val="7C21E670"/>
    <w:rsid w:val="7C579D7B"/>
    <w:rsid w:val="7D03A57C"/>
    <w:rsid w:val="7ED4861F"/>
    <w:rsid w:val="7F10FC2E"/>
    <w:rsid w:val="7F8F3E3D"/>
    <w:rsid w:val="7FB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A8FE"/>
  <w15:chartTrackingRefBased/>
  <w15:docId w15:val="{DC0410AA-B335-47E4-BAE9-BBD13D17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normaltextrun" w:customStyle="1">
    <w:name w:val="normaltextrun"/>
    <w:basedOn w:val="Standardskriftforavsnitt"/>
    <w:rsid w:val="48D56767"/>
  </w:style>
  <w:style w:type="character" w:styleId="eop" w:customStyle="1">
    <w:name w:val="eop"/>
    <w:basedOn w:val="Standardskriftforavsnitt"/>
    <w:rsid w:val="48D56767"/>
  </w:style>
  <w:style w:type="paragraph" w:styleId="paragraph" w:customStyle="1">
    <w:name w:val="paragraph"/>
    <w:basedOn w:val="Normal"/>
    <w:rsid w:val="48D5676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E341A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341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E341A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341C2"/>
    <w:rPr>
      <w:color w:val="605E5C"/>
      <w:shd w:val="clear" w:color="auto" w:fill="E1DFDD"/>
    </w:rPr>
  </w:style>
  <w:style w:type="character" w:styleId="Fotnotereferanse">
    <w:name w:val="footnote reference"/>
    <w:basedOn w:val="Standardskriftforavsnitt"/>
    <w:uiPriority w:val="99"/>
    <w:semiHidden/>
    <w:unhideWhenUsed/>
    <w:rPr>
      <w:vertAlign w:val="superscript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Pr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innsida.ntnu.no/studiekvalitetsportalen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5543a5815d485da9a5e0773ad762e9 xmlns="4253eca5-948a-4147-b33a-32f5d96b1a20">
      <Terms xmlns="http://schemas.microsoft.com/office/infopath/2007/PartnerControls"/>
    </j25543a5815d485da9a5e0773ad762e9>
    <TaxCatchAll xmlns="4253eca5-948a-4147-b33a-32f5d96b1a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16FFE683917C40B3F456385E445E4B" ma:contentTypeVersion="15" ma:contentTypeDescription="Opprett et nytt dokument." ma:contentTypeScope="" ma:versionID="e1b084f9a4cdcdd53250c0a9846294a9">
  <xsd:schema xmlns:xsd="http://www.w3.org/2001/XMLSchema" xmlns:xs="http://www.w3.org/2001/XMLSchema" xmlns:p="http://schemas.microsoft.com/office/2006/metadata/properties" xmlns:ns2="4253eca5-948a-4147-b33a-32f5d96b1a20" xmlns:ns3="2b5fb2cd-3ff3-4669-8f4b-a7f36d98731c" targetNamespace="http://schemas.microsoft.com/office/2006/metadata/properties" ma:root="true" ma:fieldsID="8799833c88558f11f77f7ea7a0329db6" ns2:_="" ns3:_="">
    <xsd:import namespace="4253eca5-948a-4147-b33a-32f5d96b1a20"/>
    <xsd:import namespace="2b5fb2cd-3ff3-4669-8f4b-a7f36d98731c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3eca5-948a-4147-b33a-32f5d96b1a20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6e7bc199-5fe5-462f-a3d8-26f806c1f49a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135d567-d67e-4852-9c9b-60053dc785ac}" ma:internalName="TaxCatchAll" ma:showField="CatchAllData" ma:web="4253eca5-948a-4147-b33a-32f5d96b1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fb2cd-3ff3-4669-8f4b-a7f36d98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5F73A-677C-45C7-82D1-18E315A47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538DA-16A8-4710-B97D-C0F857B04B6E}">
  <ds:schemaRefs>
    <ds:schemaRef ds:uri="http://schemas.microsoft.com/office/2006/metadata/properties"/>
    <ds:schemaRef ds:uri="http://schemas.microsoft.com/office/infopath/2007/PartnerControls"/>
    <ds:schemaRef ds:uri="4253eca5-948a-4147-b33a-32f5d96b1a20"/>
  </ds:schemaRefs>
</ds:datastoreItem>
</file>

<file path=customXml/itemProps3.xml><?xml version="1.0" encoding="utf-8"?>
<ds:datastoreItem xmlns:ds="http://schemas.openxmlformats.org/officeDocument/2006/customXml" ds:itemID="{A170DFAF-362F-42A7-99FE-7A7A17FB1F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Langøigjelten</dc:creator>
  <cp:keywords/>
  <dc:description/>
  <cp:lastModifiedBy>Anniken Langøigjelten</cp:lastModifiedBy>
  <cp:revision>76</cp:revision>
  <dcterms:created xsi:type="dcterms:W3CDTF">2021-06-23T19:37:00Z</dcterms:created>
  <dcterms:modified xsi:type="dcterms:W3CDTF">2021-08-20T12:18:46Z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0x010100BB16FFE683917C40B3F456385E445E4B</vt:lpwstr>
  </property>
  <property fmtid="{D5CDD505-2E9C-101B-9397-08002B2CF9AE}" pid="3" name="GtProjectPhase">
    <vt:lpwstr/>
  </property>
</Properties>
</file>