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384D" w:rsidR="0099678D" w:rsidP="0099678D" w:rsidRDefault="0099678D" w14:paraId="55E56D72" w14:textId="4093B559">
      <w:pPr>
        <w:spacing w:beforeAutospacing="1" w:afterAutospacing="1" w:line="240" w:lineRule="auto"/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  <w:lang w:val="nn-NO"/>
        </w:rPr>
      </w:pPr>
      <w:r w:rsidRPr="0095384D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  <w:lang w:val="nn-NO"/>
        </w:rPr>
        <w:t>Referansegruppa si tilbakemelding til emneansvarleg</w:t>
      </w:r>
    </w:p>
    <w:p w:rsidRPr="0095384D" w:rsidR="0099678D" w:rsidP="0099678D" w:rsidRDefault="0099678D" w14:paraId="5DA49D88" w14:textId="77777777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nn-NO"/>
        </w:rPr>
      </w:pPr>
      <w:r w:rsidRPr="0095384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nn-NO"/>
        </w:rPr>
        <w:t>  </w:t>
      </w:r>
    </w:p>
    <w:p w:rsidRPr="0095384D" w:rsidR="0099678D" w:rsidP="0099678D" w:rsidRDefault="0099678D" w14:paraId="0F3C528F" w14:textId="1DA9317B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n-NO"/>
        </w:rPr>
      </w:pPr>
      <w:r w:rsidRPr="0095384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nn-NO"/>
        </w:rPr>
        <w:t xml:space="preserve">Om </w:t>
      </w:r>
      <w:r w:rsidRPr="0095384D" w:rsidR="00CA7C4E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nn-NO"/>
        </w:rPr>
        <w:t>arbeidet til referansegruppa</w:t>
      </w:r>
    </w:p>
    <w:p w:rsidRPr="0095384D" w:rsidR="0099678D" w:rsidP="0099678D" w:rsidRDefault="00CA7C4E" w14:paraId="1837FDDC" w14:textId="1E620DE7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n-NO"/>
        </w:rPr>
      </w:pPr>
      <w:r w:rsidRPr="0095384D">
        <w:rPr>
          <w:rFonts w:ascii="Arial" w:hAnsi="Arial" w:eastAsia="Arial" w:cs="Arial"/>
          <w:color w:val="000000" w:themeColor="text1"/>
          <w:sz w:val="20"/>
          <w:szCs w:val="20"/>
          <w:lang w:val="nn-NO"/>
        </w:rPr>
        <w:t>Referansegruppa skal ha tre møter med emneansvarleg: eitt ved oppstart, eitt midtvegs, og eitt ved avslutting av emne. Oppsu</w:t>
      </w:r>
      <w:r w:rsidRPr="0095384D" w:rsidR="00F22D2B">
        <w:rPr>
          <w:rFonts w:ascii="Arial" w:hAnsi="Arial" w:eastAsia="Arial" w:cs="Arial"/>
          <w:color w:val="000000" w:themeColor="text1"/>
          <w:sz w:val="20"/>
          <w:szCs w:val="20"/>
          <w:lang w:val="nn-NO"/>
        </w:rPr>
        <w:t>mmeringane frå desse møta kan samlast i denne malen, og utgjer då referansegruppa sin rapp</w:t>
      </w:r>
      <w:r w:rsidRPr="0095384D" w:rsidR="00521438">
        <w:rPr>
          <w:rFonts w:ascii="Arial" w:hAnsi="Arial" w:eastAsia="Arial" w:cs="Arial"/>
          <w:color w:val="000000" w:themeColor="text1"/>
          <w:sz w:val="20"/>
          <w:szCs w:val="20"/>
          <w:lang w:val="nn-NO"/>
        </w:rPr>
        <w:t>ort</w:t>
      </w:r>
      <w:r w:rsidRPr="0095384D" w:rsidR="001F5A18">
        <w:rPr>
          <w:rFonts w:ascii="Arial" w:hAnsi="Arial" w:eastAsia="Arial" w:cs="Arial"/>
          <w:color w:val="000000" w:themeColor="text1"/>
          <w:sz w:val="20"/>
          <w:szCs w:val="20"/>
          <w:lang w:val="nn-NO"/>
        </w:rPr>
        <w:t xml:space="preserve"> til emneansvarleg. Rapporten sender de inn ved avslutting av emnet, via prosesstøttefana i Teams.</w:t>
      </w:r>
    </w:p>
    <w:p w:rsidRPr="0095384D" w:rsidR="0099678D" w:rsidP="0099678D" w:rsidRDefault="0099678D" w14:paraId="3712A675" w14:textId="77777777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n-NO"/>
        </w:rPr>
      </w:pPr>
    </w:p>
    <w:p w:rsidRPr="0095384D" w:rsidR="0099678D" w:rsidP="0099678D" w:rsidRDefault="001F5A18" w14:paraId="61889F8F" w14:textId="31CCCE5C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n-NO"/>
        </w:rPr>
      </w:pPr>
      <w:r w:rsidRPr="2D27EB02" w:rsidR="001F5A1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Rapportmalen inneheld</w:t>
      </w:r>
      <w:r w:rsidRPr="2D27EB02" w:rsidR="009967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</w:t>
      </w:r>
      <w:r w:rsidRPr="2D27EB02" w:rsidR="00D94E7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fleire hjelpespørsmål som kan vere nyttige å ta utgangspunkt i under møta med emneansvarleg</w:t>
      </w:r>
      <w:r w:rsidRPr="2D27EB02" w:rsidR="00A8390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, men andre tema kan òg </w:t>
      </w:r>
      <w:r w:rsidRPr="2D27EB02" w:rsidR="00767C21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verte tek</w:t>
      </w:r>
      <w:r w:rsidRPr="2D27EB02" w:rsidR="006A4F8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ne</w:t>
      </w:r>
      <w:r w:rsidRPr="2D27EB02" w:rsidR="00A8390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opp, </w:t>
      </w:r>
      <w:r w:rsidRPr="2D27EB02" w:rsidR="00CC0ED6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alt etter kva referansegruppa sjølv ynskjer. </w:t>
      </w:r>
      <w:r w:rsidRPr="2D27EB02" w:rsidR="00522FF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Referansegruppa sin rapport og dialog med emneansvarleg skal </w:t>
      </w:r>
      <w:r w:rsidRPr="2D27EB02" w:rsidR="001C44A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vere ei</w:t>
      </w:r>
      <w:r w:rsidRPr="2D27EB02" w:rsidR="00522FF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konstruktiv hjelp</w:t>
      </w:r>
      <w:r w:rsidRPr="2D27EB02" w:rsidR="007D1BC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</w:t>
      </w:r>
      <w:r w:rsidRPr="2D27EB02" w:rsidR="6022C88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til</w:t>
      </w:r>
      <w:r w:rsidRPr="2D27EB02" w:rsidR="007D1BC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utviklinga av emnet</w:t>
      </w:r>
      <w:r w:rsidRPr="2D27EB02" w:rsidR="00B16D6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.</w:t>
      </w:r>
    </w:p>
    <w:p w:rsidRPr="0095384D" w:rsidR="0099678D" w:rsidP="0099678D" w:rsidRDefault="0099678D" w14:paraId="515E0E9C" w14:textId="77777777">
      <w:pPr>
        <w:pStyle w:val="paragraph"/>
        <w:spacing w:line="240" w:lineRule="auto"/>
        <w:rPr>
          <w:color w:val="000000" w:themeColor="text1"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95384D" w:rsidR="0099678D" w:rsidTr="003638FF" w14:paraId="6A233BE2" w14:textId="77777777">
        <w:tc>
          <w:tcPr>
            <w:tcW w:w="9360" w:type="dxa"/>
          </w:tcPr>
          <w:p w:rsidRPr="0095384D" w:rsidR="0099678D" w:rsidP="003638FF" w:rsidRDefault="00EE430B" w14:paraId="20635276" w14:textId="57192053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Studentar</w:t>
            </w:r>
            <w:r w:rsidRPr="0095384D" w:rsidR="0099678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 som har deltatt i 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referansegruppa</w:t>
            </w:r>
            <w:r w:rsidRPr="0095384D" w:rsidR="0099678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. Na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mn</w:t>
            </w:r>
            <w:r w:rsidRPr="0095384D" w:rsidR="0099678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 og studieprogram:</w:t>
            </w:r>
            <w:r w:rsidRPr="0095384D" w:rsidR="0099678D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 </w:t>
            </w:r>
          </w:p>
          <w:p w:rsidRPr="0095384D" w:rsidR="0099678D" w:rsidP="003638FF" w:rsidRDefault="0099678D" w14:paraId="1D5F3FE7" w14:textId="77777777">
            <w:pPr>
              <w:pStyle w:val="paragraph"/>
              <w:rPr>
                <w:color w:val="000000" w:themeColor="text1"/>
                <w:lang w:val="nn-NO"/>
              </w:rPr>
            </w:pPr>
          </w:p>
        </w:tc>
      </w:tr>
    </w:tbl>
    <w:p w:rsidR="0099678D" w:rsidP="0099678D" w:rsidRDefault="0099678D" w14:paraId="64BD4B6E" w14:textId="6931E7F9">
      <w:pPr>
        <w:pStyle w:val="paragraph"/>
        <w:spacing w:line="240" w:lineRule="auto"/>
        <w:ind w:right="75"/>
        <w:rPr>
          <w:color w:val="000000" w:themeColor="text1"/>
          <w:lang w:val="nn-NO"/>
        </w:rPr>
      </w:pPr>
    </w:p>
    <w:p w:rsidRPr="0095384D" w:rsidR="00B16D63" w:rsidP="0099678D" w:rsidRDefault="00B16D63" w14:paraId="3A9D1AC4" w14:textId="77777777">
      <w:pPr>
        <w:pStyle w:val="paragraph"/>
        <w:spacing w:line="240" w:lineRule="auto"/>
        <w:ind w:right="75"/>
        <w:rPr>
          <w:color w:val="000000" w:themeColor="text1"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07E22" w:rsidR="0099678D" w:rsidTr="003638FF" w14:paraId="6ED66BE0" w14:textId="77777777">
        <w:tc>
          <w:tcPr>
            <w:tcW w:w="9360" w:type="dxa"/>
          </w:tcPr>
          <w:p w:rsidRPr="0095384D" w:rsidR="0099678D" w:rsidP="003638FF" w:rsidRDefault="0099678D" w14:paraId="4D039E3E" w14:textId="381A4E9E">
            <w:pPr>
              <w:spacing w:beforeAutospacing="1" w:afterAutospacing="1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Kort oppsummering av dialogen 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referansegruppa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har hatt med emneansvarl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e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g/undervis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 (oppstart, midtve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g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s og avslut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t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ing) og evt. de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andre </w:t>
            </w:r>
            <w:r w:rsidRPr="0095384D" w:rsidR="00EE430B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studentane</w:t>
            </w:r>
            <w:r w:rsidRPr="0095384D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i emnet</w:t>
            </w:r>
          </w:p>
          <w:p w:rsidRPr="0095384D" w:rsidR="0099678D" w:rsidP="003638FF" w:rsidRDefault="0099678D" w14:paraId="1EDA7DDA" w14:textId="77777777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</w:p>
          <w:p w:rsidRPr="0095384D" w:rsidR="0099678D" w:rsidP="003638FF" w:rsidRDefault="0099678D" w14:paraId="3F1AD90E" w14:textId="2B10750D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Hjelpespørsmål (bruk de</w:t>
            </w:r>
            <w:r w:rsidRPr="0095384D" w:rsidR="000624D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d</w:t>
            </w:r>
            <w:r w:rsidRPr="0095384D" w:rsidR="00EE430B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ykk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me</w:t>
            </w:r>
            <w:r w:rsidRPr="0095384D" w:rsidR="00EE430B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in</w:t>
            </w:r>
            <w:r w:rsidRPr="0095384D" w:rsidR="00AC3CCF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e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r er relevante):</w:t>
            </w:r>
          </w:p>
          <w:p w:rsidRPr="0095384D" w:rsidR="0099678D" w:rsidP="0099678D" w:rsidRDefault="00107176" w14:paraId="0405C528" w14:textId="410AFD37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Style w:val="normaltextrun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Korleis opplever de dialogen og samarbeidet med emneansvarleg/undervisar</w:t>
            </w:r>
            <w:r w:rsidR="004B73A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?</w:t>
            </w:r>
          </w:p>
          <w:p w:rsidRPr="0095384D" w:rsidR="0099678D" w:rsidP="0099678D" w:rsidRDefault="00E52BBB" w14:paraId="6C69458D" w14:textId="7AC05F0A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Style w:val="normaltextrun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Korleis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har de jobb</w:t>
            </w:r>
            <w:r w:rsidRPr="0095384D" w:rsidR="00220E1E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med å innhente tilbakemelding</w:t>
            </w:r>
            <w:r w:rsidRPr="0095384D" w:rsidR="00220E1E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r </w:t>
            </w:r>
            <w:r w:rsidRPr="0095384D" w:rsidR="004B73A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frå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de</w:t>
            </w:r>
            <w:r w:rsidRPr="0095384D" w:rsidR="00BD119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andre student</w:t>
            </w:r>
            <w:r w:rsidRPr="0095384D" w:rsidR="00BD119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 i emnet?</w:t>
            </w:r>
          </w:p>
          <w:p w:rsidRPr="0095384D" w:rsidR="00AF157C" w:rsidP="0099678D" w:rsidRDefault="0099678D" w14:paraId="68F70FFF" w14:textId="05FB0C97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Har det </w:t>
            </w:r>
            <w:r w:rsidRPr="0095384D" w:rsidR="00BD119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vorte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gjort justering</w:t>
            </w:r>
            <w:r w:rsidRPr="0095384D" w:rsidR="00B2416E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r underve</w:t>
            </w:r>
            <w:r w:rsidRPr="0095384D" w:rsidR="006352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gs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i emnet etter referansegrupp</w:t>
            </w:r>
            <w:r w:rsidRPr="0095384D" w:rsidR="006352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 si</w:t>
            </w: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tilbakemelding</w:t>
            </w:r>
            <w:r w:rsidR="0030736E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?</w:t>
            </w:r>
          </w:p>
          <w:p w:rsidRPr="0095384D" w:rsidR="0099678D" w:rsidP="0099678D" w:rsidRDefault="0063525A" w14:paraId="1D9E3101" w14:textId="11544F6A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Korleis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opplever de at d</w:t>
            </w:r>
            <w:r w:rsidRPr="0095384D" w:rsidR="00AF157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e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sse justering</w:t>
            </w:r>
            <w:r w:rsidRPr="0095384D" w:rsidR="00AF157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 har fungert?</w:t>
            </w:r>
          </w:p>
          <w:p w:rsidRPr="0095384D" w:rsidR="0099678D" w:rsidP="003638FF" w:rsidRDefault="0099678D" w14:paraId="58CAB3BA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nn-NO"/>
              </w:rPr>
            </w:pPr>
          </w:p>
          <w:p w:rsidRPr="0095384D" w:rsidR="0099678D" w:rsidP="003638FF" w:rsidRDefault="0099678D" w14:paraId="735DC188" w14:textId="77777777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</w:tr>
    </w:tbl>
    <w:p w:rsidRPr="0095384D" w:rsidR="00B16D63" w:rsidP="598F56AA" w:rsidRDefault="00B16D63" w14:paraId="3FDEA7F2" w14:noSpellErr="1" w14:textId="423B2508"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07E22" w:rsidR="0099678D" w:rsidTr="003638FF" w14:paraId="0BB235BE" w14:textId="77777777">
        <w:tc>
          <w:tcPr>
            <w:tcW w:w="9350" w:type="dxa"/>
          </w:tcPr>
          <w:p w:rsidRPr="0095384D" w:rsidR="0099678D" w:rsidP="003638FF" w:rsidRDefault="0099678D" w14:paraId="095A98A4" w14:textId="686B6666">
            <w:pPr>
              <w:pStyle w:val="paragrap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lastRenderedPageBreak/>
              <w:t>Referansegrupp</w:t>
            </w:r>
            <w:r w:rsidRPr="0095384D" w:rsidR="00745F0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a si </w:t>
            </w:r>
            <w:r w:rsidRPr="0095384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vurdering av læringsmiljøet i emnet</w:t>
            </w:r>
          </w:p>
          <w:p w:rsidRPr="0095384D" w:rsidR="0099678D" w:rsidP="003638FF" w:rsidRDefault="0099678D" w14:paraId="739E8BB7" w14:textId="1B1F9850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Med læringsmiljø me</w:t>
            </w:r>
            <w:r w:rsidRPr="0095384D" w:rsidR="0066058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ine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r </w:t>
            </w:r>
            <w:r w:rsidRPr="0095384D" w:rsidR="0066058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me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95384D" w:rsidR="0066058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«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totaliteten av fysiske forhold, planer, lærestoff,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læremidler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, organisering av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undervisningen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, arbeidsformer, vurderingsformer, sosiale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relasjoner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holdninger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til læring – altså alle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faktorer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som kan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påvirke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studentenes</w:t>
            </w:r>
            <w:proofErr w:type="spellEnd"/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læring.</w:t>
            </w:r>
            <w:r w:rsidRPr="0095384D" w:rsidR="0066058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»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95384D">
              <w:rPr>
                <w:rStyle w:val="Fotnotereferanse"/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footnoteReference w:id="1"/>
            </w:r>
          </w:p>
          <w:p w:rsidRPr="0095384D" w:rsidR="0099678D" w:rsidP="003638FF" w:rsidRDefault="0099678D" w14:paraId="2462D7E7" w14:textId="77777777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</w:p>
          <w:p w:rsidRPr="0095384D" w:rsidR="0099678D" w:rsidP="003638FF" w:rsidRDefault="0099678D" w14:paraId="7F018C76" w14:textId="77777777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Hjelpespørsmål:</w:t>
            </w:r>
          </w:p>
          <w:p w:rsidRPr="0095384D" w:rsidR="0099678D" w:rsidP="0099678D" w:rsidRDefault="00FE0B7D" w14:paraId="79767902" w14:textId="06C106AE">
            <w:pPr>
              <w:pStyle w:val="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va opplever de som bra med læringsmiljøet i emnet?</w:t>
            </w:r>
          </w:p>
          <w:p w:rsidRPr="0095384D" w:rsidR="0099678D" w:rsidP="0099678D" w:rsidRDefault="0099678D" w14:paraId="510D4287" w14:textId="1025693A">
            <w:pPr>
              <w:pStyle w:val="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Har de forslag til endring</w:t>
            </w:r>
            <w:r w:rsidRPr="0095384D" w:rsidR="00FE0B7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ar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som kan </w:t>
            </w:r>
            <w:r w:rsidRPr="0095384D" w:rsidR="00CE2D7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betre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læringsmiljøet i emnet? (utd</w:t>
            </w:r>
            <w:r w:rsidRPr="0095384D" w:rsidR="003719A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jup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)</w:t>
            </w:r>
          </w:p>
          <w:p w:rsidRPr="0095384D" w:rsidR="0099678D" w:rsidP="003638FF" w:rsidRDefault="0099678D" w14:paraId="04BE182D" w14:textId="77777777">
            <w:pPr>
              <w:pStyle w:val="paragraph"/>
              <w:rPr>
                <w:rFonts w:ascii="Arial" w:hAnsi="Arial" w:eastAsia="Arial" w:cs="Arial"/>
                <w:strike/>
                <w:color w:val="000000" w:themeColor="text1"/>
                <w:sz w:val="20"/>
                <w:szCs w:val="20"/>
                <w:lang w:val="nn-NO"/>
              </w:rPr>
            </w:pPr>
          </w:p>
        </w:tc>
      </w:tr>
    </w:tbl>
    <w:p w:rsidRPr="0095384D" w:rsidR="0099678D" w:rsidP="0099678D" w:rsidRDefault="0099678D" w14:paraId="4EC460C3" w14:textId="77777777">
      <w:pPr>
        <w:spacing w:beforeAutospacing="1" w:afterAutospacing="1" w:line="240" w:lineRule="auto"/>
        <w:rPr>
          <w:rFonts w:ascii="Segoe UI" w:hAnsi="Segoe UI" w:eastAsia="Segoe UI" w:cs="Segoe UI"/>
          <w:color w:val="000000" w:themeColor="text1"/>
          <w:sz w:val="18"/>
          <w:szCs w:val="18"/>
          <w:lang w:val="nn-NO"/>
        </w:rPr>
      </w:pPr>
    </w:p>
    <w:p w:rsidRPr="0095384D" w:rsidR="0099678D" w:rsidP="0099678D" w:rsidRDefault="0099678D" w14:paraId="5EC0EF28" w14:textId="77777777">
      <w:pPr>
        <w:spacing w:beforeAutospacing="1" w:afterAutospacing="1" w:line="240" w:lineRule="auto"/>
        <w:rPr>
          <w:rFonts w:ascii="Segoe UI" w:hAnsi="Segoe UI" w:eastAsia="Segoe UI" w:cs="Segoe UI"/>
          <w:color w:val="000000" w:themeColor="text1"/>
          <w:sz w:val="18"/>
          <w:szCs w:val="1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95384D" w:rsidR="0099678D" w:rsidTr="598F56AA" w14:paraId="3A462A0A" w14:textId="77777777">
        <w:tc>
          <w:tcPr>
            <w:tcW w:w="9350" w:type="dxa"/>
            <w:tcMar/>
          </w:tcPr>
          <w:p w:rsidRPr="0095384D" w:rsidR="0099678D" w:rsidP="598F56AA" w:rsidRDefault="0099678D" w14:paraId="2AA3B4F6" w14:textId="314B3985">
            <w:pPr>
              <w:pStyle w:val="paragrap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0"/>
                <w:szCs w:val="20"/>
                <w:lang w:val="nn-NO"/>
              </w:rPr>
            </w:pPr>
            <w:r w:rsidRPr="598F56AA" w:rsidR="0099678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>Referansegrupp</w:t>
            </w:r>
            <w:r w:rsidRPr="598F56AA" w:rsidR="003821E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>a si</w:t>
            </w:r>
            <w:r w:rsidRPr="598F56AA" w:rsidR="0099678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 xml:space="preserve"> vurdering av undervisings-, læringsaktivitet</w:t>
            </w:r>
            <w:r w:rsidRPr="598F56AA" w:rsidR="00BE691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>ne og vurderingsform</w:t>
            </w:r>
            <w:r w:rsidRPr="598F56AA" w:rsidR="5EF408A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</w:p>
          <w:p w:rsidRPr="0095384D" w:rsidR="0099678D" w:rsidP="003638FF" w:rsidRDefault="0099678D" w14:paraId="65621CA1" w14:textId="62024E89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Vurder undervisnings-, læringsaktivitet</w:t>
            </w:r>
            <w:r w:rsidRPr="598F56AA" w:rsidR="001D156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ne og vurderingsform</w:t>
            </w:r>
            <w:r w:rsidRPr="598F56AA" w:rsidR="35E384B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ut </w:t>
            </w:r>
            <w:r w:rsidRPr="598F56AA" w:rsidR="00C6340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frå 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emnet si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skildring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av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læringsutbytte</w:t>
            </w:r>
            <w:r w:rsidRPr="598F56AA" w:rsidR="007A2E0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(denne finner de under «Om emnet» i Teams). Med læringsutbytte me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i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ner 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me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kunnskap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ne og ferdighe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i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tene student</w:t>
            </w:r>
            <w:r w:rsidRPr="598F56AA" w:rsidR="00401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ne skal ha oppnådd ved å ha gjennomført og bestått emnet. </w:t>
            </w:r>
          </w:p>
          <w:p w:rsidRPr="0095384D" w:rsidR="0099678D" w:rsidP="003638FF" w:rsidRDefault="0099678D" w14:paraId="7FF12F77" w14:textId="77777777">
            <w:pPr>
              <w:pStyle w:val="paragraph"/>
              <w:rPr>
                <w:color w:val="000000" w:themeColor="text1"/>
                <w:lang w:val="nn-NO"/>
              </w:rPr>
            </w:pPr>
          </w:p>
          <w:p w:rsidRPr="0095384D" w:rsidR="0099678D" w:rsidP="003638FF" w:rsidRDefault="0099678D" w14:paraId="62B6E668" w14:textId="0C1CFB30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Hjelpespørsmål (bruk de</w:t>
            </w:r>
            <w:r w:rsidR="0040139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d</w:t>
            </w:r>
            <w:r w:rsidR="0040139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ykk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me</w:t>
            </w:r>
            <w:r w:rsidR="0040139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ner er relevante):</w:t>
            </w:r>
          </w:p>
          <w:p w:rsidRPr="0095384D" w:rsidR="0099678D" w:rsidP="0099678D" w:rsidRDefault="003C7731" w14:paraId="1DB21F7E" w14:textId="4C3E96B4">
            <w:pPr>
              <w:pStyle w:val="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</w:t>
            </w:r>
            <w:r w:rsidR="00751BE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v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del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r av undervisings- og læringsaktivitet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 me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ner de har bidratt til mest læring for student</w:t>
            </w:r>
            <w:r w:rsidR="00751BE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ne?</w:t>
            </w:r>
          </w:p>
          <w:p w:rsidRPr="0095384D" w:rsidR="0099678D" w:rsidP="0099678D" w:rsidRDefault="00751BED" w14:paraId="556ED3FA" w14:textId="66876DC6">
            <w:pPr>
              <w:pStyle w:val="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598F56AA" w:rsidR="00751BE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Korleis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har vurderingsform</w:t>
            </w:r>
            <w:r w:rsidRPr="598F56AA" w:rsidR="005023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(underve</w:t>
            </w:r>
            <w:r w:rsidRPr="598F56AA" w:rsidR="00751BE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g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s og eksamen) som </w:t>
            </w:r>
            <w:r w:rsidRPr="598F56AA" w:rsidR="00A03FA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er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brukt bidratt til læring?</w:t>
            </w:r>
          </w:p>
          <w:p w:rsidRPr="0095384D" w:rsidR="0099678D" w:rsidP="0099678D" w:rsidRDefault="0099678D" w14:paraId="17C7084C" w14:textId="6605FFC9">
            <w:pPr>
              <w:pStyle w:val="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n-NO"/>
              </w:rPr>
            </w:pP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Samsvar</w:t>
            </w:r>
            <w:r w:rsidR="00E65B5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r </w:t>
            </w:r>
            <w:r w:rsidR="006A6B1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emneskildringa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med det d</w:t>
            </w:r>
            <w:r w:rsidR="006A6B1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ykk</w:t>
            </w:r>
            <w:r w:rsidRPr="0095384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har lært i emnet og det som har blitt gjennomført?</w:t>
            </w:r>
          </w:p>
          <w:p w:rsidRPr="0095384D" w:rsidR="0099678D" w:rsidP="0099678D" w:rsidRDefault="006A6B13" w14:paraId="4996035B" w14:textId="33586A96">
            <w:pPr>
              <w:pStyle w:val="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Korleis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har de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i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saml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læringsaktivitet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a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ne i emnet lagt til rette for at de kan oppnå læringsutbyttet i emnet?</w:t>
            </w:r>
          </w:p>
          <w:p w:rsidRPr="0095384D" w:rsidR="0099678D" w:rsidP="0099678D" w:rsidRDefault="006A6B13" w14:paraId="1B0B994C" w14:textId="768D46FE">
            <w:pPr>
              <w:pStyle w:val="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Korleis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vurder</w:t>
            </w:r>
            <w:r w:rsidR="009936BC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>er</w:t>
            </w:r>
            <w:r w:rsidRPr="0095384D" w:rsidR="0099678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  <w:t xml:space="preserve"> de pensum/faglitteraturen som er brukt i emnet?</w:t>
            </w:r>
          </w:p>
          <w:p w:rsidRPr="0095384D" w:rsidR="0099678D" w:rsidP="0099678D" w:rsidRDefault="0099678D" w14:paraId="2704A6EB" w14:textId="054A3391">
            <w:pPr>
              <w:pStyle w:val="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Har de konkrete forslag til endring</w:t>
            </w:r>
            <w:r w:rsidRPr="598F56AA" w:rsidR="009936B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r i undervisings-, læringsaktivit</w:t>
            </w:r>
            <w:r w:rsidRPr="598F56AA" w:rsidR="009936B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e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t</w:t>
            </w:r>
            <w:r w:rsidRPr="598F56AA" w:rsidR="009936B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ne og vurderingsform</w:t>
            </w:r>
            <w:r w:rsidRPr="598F56AA" w:rsidR="5EDC3A0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 xml:space="preserve"> for å </w:t>
            </w:r>
            <w:r w:rsidRPr="598F56AA" w:rsidR="00130D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au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ke læringsutbyttet? (utd</w:t>
            </w:r>
            <w:r w:rsidRPr="598F56AA" w:rsidR="00130D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ju</w:t>
            </w:r>
            <w:r w:rsidRPr="598F56AA" w:rsidR="0099678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n-NO"/>
              </w:rPr>
              <w:t>p)</w:t>
            </w:r>
          </w:p>
          <w:p w:rsidRPr="0095384D" w:rsidR="0099678D" w:rsidP="003638FF" w:rsidRDefault="0099678D" w14:paraId="78844296" w14:textId="77777777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n-NO"/>
              </w:rPr>
            </w:pPr>
          </w:p>
          <w:p w:rsidRPr="0095384D" w:rsidR="0099678D" w:rsidP="003638FF" w:rsidRDefault="0099678D" w14:paraId="04FB5DB2" w14:textId="77777777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lang w:val="nn-NO"/>
              </w:rPr>
            </w:pPr>
          </w:p>
        </w:tc>
      </w:tr>
    </w:tbl>
    <w:p w:rsidRPr="0095384D" w:rsidR="00F51359" w:rsidP="598F56AA" w:rsidRDefault="00130D8D" w14:paraId="7E542A04" w14:textId="6617D925">
      <w:pPr>
        <w:spacing w:beforeAutospacing="on" w:afterAutospacing="on"/>
        <w:rPr>
          <w:lang w:val="nn-NO"/>
        </w:rPr>
      </w:pPr>
      <w:r w:rsidRPr="598F56AA" w:rsidR="00130D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Tidlegare</w:t>
      </w:r>
      <w:r w:rsidRPr="598F56AA" w:rsidR="009967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emnerapporter med referansegrupperapporter eller andre studentevaluering</w:t>
      </w:r>
      <w:r w:rsidRPr="598F56AA" w:rsidR="00130D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a</w:t>
      </w:r>
      <w:r w:rsidRPr="598F56AA" w:rsidR="009967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>r</w:t>
      </w:r>
      <w:r w:rsidRPr="598F56AA" w:rsidR="47E9964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 </w:t>
      </w:r>
      <w:r w:rsidRPr="598F56AA" w:rsidR="0099678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n-NO"/>
        </w:rPr>
        <w:t xml:space="preserve">er publisert på Studiekvalitetsportalen </w:t>
      </w:r>
      <w:r w:rsidRPr="598F56AA" w:rsidR="009967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nn-NO"/>
        </w:rPr>
        <w:t>(</w:t>
      </w:r>
      <w:hyperlink r:id="Rbc68fa8d16934465">
        <w:r w:rsidRPr="598F56AA" w:rsidR="0099678D">
          <w:rPr>
            <w:rStyle w:val="Hyperkobling"/>
            <w:rFonts w:ascii="Times New Roman" w:hAnsi="Times New Roman" w:eastAsia="Times New Roman" w:cs="Times New Roman"/>
            <w:sz w:val="24"/>
            <w:szCs w:val="24"/>
            <w:lang w:val="nn-NO"/>
          </w:rPr>
          <w:t>https://innsida.ntnu.no/studiekvalitetsportalen/</w:t>
        </w:r>
      </w:hyperlink>
      <w:r w:rsidRPr="598F56AA" w:rsidR="009967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nn-NO"/>
        </w:rPr>
        <w:t>)</w:t>
      </w:r>
    </w:p>
    <w:sectPr w:rsidRPr="0095384D" w:rsidR="00F513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33" w:rsidP="0099678D" w:rsidRDefault="000F7833" w14:paraId="499B672A" w14:textId="77777777">
      <w:pPr>
        <w:spacing w:after="0" w:line="240" w:lineRule="auto"/>
      </w:pPr>
      <w:r>
        <w:separator/>
      </w:r>
    </w:p>
  </w:endnote>
  <w:endnote w:type="continuationSeparator" w:id="0">
    <w:p w:rsidR="000F7833" w:rsidP="0099678D" w:rsidRDefault="000F7833" w14:paraId="25335C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33" w:rsidP="0099678D" w:rsidRDefault="000F7833" w14:paraId="7D8739B7" w14:textId="77777777">
      <w:pPr>
        <w:spacing w:after="0" w:line="240" w:lineRule="auto"/>
      </w:pPr>
      <w:r>
        <w:separator/>
      </w:r>
    </w:p>
  </w:footnote>
  <w:footnote w:type="continuationSeparator" w:id="0">
    <w:p w:rsidR="000F7833" w:rsidP="0099678D" w:rsidRDefault="000F7833" w14:paraId="65F6731C" w14:textId="77777777">
      <w:pPr>
        <w:spacing w:after="0" w:line="240" w:lineRule="auto"/>
      </w:pPr>
      <w:r>
        <w:continuationSeparator/>
      </w:r>
    </w:p>
  </w:footnote>
  <w:footnote w:id="1">
    <w:p w:rsidR="0099678D" w:rsidP="0099678D" w:rsidRDefault="0099678D" w14:paraId="54337984" w14:textId="77777777">
      <w:pPr>
        <w:pStyle w:val="paragraph"/>
        <w:rPr>
          <w:lang w:val="nb-NO"/>
        </w:rPr>
      </w:pPr>
      <w:r w:rsidRPr="54BC9CE0">
        <w:rPr>
          <w:rStyle w:val="Fotnotereferanse"/>
          <w:rFonts w:ascii="Segoe UI" w:hAnsi="Segoe UI" w:eastAsia="Segoe UI" w:cs="Segoe UI"/>
          <w:sz w:val="18"/>
          <w:szCs w:val="18"/>
        </w:rPr>
        <w:footnoteRef/>
      </w:r>
      <w:r w:rsidRPr="00892022">
        <w:rPr>
          <w:rFonts w:ascii="Segoe UI" w:hAnsi="Segoe UI" w:eastAsia="Segoe UI" w:cs="Segoe UI"/>
          <w:sz w:val="18"/>
          <w:szCs w:val="18"/>
          <w:lang w:val="nn-NO"/>
        </w:rPr>
        <w:t xml:space="preserve"> </w:t>
      </w:r>
      <w:r w:rsidRPr="00892022">
        <w:rPr>
          <w:rFonts w:ascii="Segoe UI" w:hAnsi="Segoe UI" w:eastAsia="Segoe UI" w:cs="Segoe UI"/>
          <w:color w:val="000000" w:themeColor="text1"/>
          <w:sz w:val="18"/>
          <w:szCs w:val="18"/>
          <w:lang w:val="nn-NO"/>
        </w:rPr>
        <w:t xml:space="preserve">Skaalvik, E.M. &amp; Skaalvik S. (2005) Skolen som læringsarena. </w:t>
      </w:r>
      <w:r w:rsidRPr="54BC9CE0">
        <w:rPr>
          <w:rFonts w:ascii="Segoe UI" w:hAnsi="Segoe UI" w:eastAsia="Segoe UI" w:cs="Segoe UI"/>
          <w:color w:val="000000" w:themeColor="text1"/>
          <w:sz w:val="18"/>
          <w:szCs w:val="18"/>
          <w:lang w:val="nb-NO"/>
        </w:rPr>
        <w:t xml:space="preserve">Selvoppfatning, motivasjon og læring. Oslo, Universitetsforlaget. </w:t>
      </w:r>
      <w:r w:rsidRPr="54BC9CE0">
        <w:rPr>
          <w:rFonts w:ascii="Segoe UI" w:hAnsi="Segoe UI" w:eastAsia="Segoe UI" w:cs="Segoe UI"/>
          <w:color w:val="333333"/>
          <w:sz w:val="18"/>
          <w:szCs w:val="18"/>
          <w:lang w:val="nb-NO"/>
        </w:rPr>
        <w:t>https://www.universell.no/lmu/lmu-haandbok/hva-er-et-laeringsmiljoe/</w:t>
      </w:r>
    </w:p>
    <w:p w:rsidR="0099678D" w:rsidP="0099678D" w:rsidRDefault="0099678D" w14:paraId="55C99E36" w14:textId="77777777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F9"/>
    <w:multiLevelType w:val="hybridMultilevel"/>
    <w:tmpl w:val="E76A7340"/>
    <w:lvl w:ilvl="0" w:tplc="DBDE9734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F5EC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A45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E2A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3279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C8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29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0E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8D"/>
    <w:rsid w:val="000624DA"/>
    <w:rsid w:val="000F7833"/>
    <w:rsid w:val="00107176"/>
    <w:rsid w:val="00130D8D"/>
    <w:rsid w:val="001C44A7"/>
    <w:rsid w:val="001D156C"/>
    <w:rsid w:val="001F5A18"/>
    <w:rsid w:val="00220E1E"/>
    <w:rsid w:val="0026398E"/>
    <w:rsid w:val="0030736E"/>
    <w:rsid w:val="003719A3"/>
    <w:rsid w:val="003821ED"/>
    <w:rsid w:val="003C7731"/>
    <w:rsid w:val="0040139A"/>
    <w:rsid w:val="00477151"/>
    <w:rsid w:val="004B73AC"/>
    <w:rsid w:val="00502328"/>
    <w:rsid w:val="00507ED2"/>
    <w:rsid w:val="00521438"/>
    <w:rsid w:val="00522FF7"/>
    <w:rsid w:val="0063525A"/>
    <w:rsid w:val="0066058B"/>
    <w:rsid w:val="006A4F88"/>
    <w:rsid w:val="006A6B13"/>
    <w:rsid w:val="00745F07"/>
    <w:rsid w:val="00751BED"/>
    <w:rsid w:val="00767C21"/>
    <w:rsid w:val="007A2E0C"/>
    <w:rsid w:val="007D1BC3"/>
    <w:rsid w:val="00807E22"/>
    <w:rsid w:val="00932359"/>
    <w:rsid w:val="0095384D"/>
    <w:rsid w:val="009936BC"/>
    <w:rsid w:val="0099678D"/>
    <w:rsid w:val="00A03FA2"/>
    <w:rsid w:val="00A8390A"/>
    <w:rsid w:val="00AC3CCF"/>
    <w:rsid w:val="00AF157C"/>
    <w:rsid w:val="00B16D63"/>
    <w:rsid w:val="00B2416E"/>
    <w:rsid w:val="00BD1194"/>
    <w:rsid w:val="00BD5279"/>
    <w:rsid w:val="00BE6919"/>
    <w:rsid w:val="00C6340D"/>
    <w:rsid w:val="00C95C96"/>
    <w:rsid w:val="00CA7C4E"/>
    <w:rsid w:val="00CC0ED6"/>
    <w:rsid w:val="00CE2D79"/>
    <w:rsid w:val="00D94E73"/>
    <w:rsid w:val="00E52BBB"/>
    <w:rsid w:val="00E65B59"/>
    <w:rsid w:val="00EE3BC1"/>
    <w:rsid w:val="00EE430B"/>
    <w:rsid w:val="00F22D2B"/>
    <w:rsid w:val="00F51359"/>
    <w:rsid w:val="00F56598"/>
    <w:rsid w:val="00FD062B"/>
    <w:rsid w:val="00FE0860"/>
    <w:rsid w:val="00FE0B7D"/>
    <w:rsid w:val="2D27EB02"/>
    <w:rsid w:val="35E384B8"/>
    <w:rsid w:val="47E99643"/>
    <w:rsid w:val="4D584998"/>
    <w:rsid w:val="598F56AA"/>
    <w:rsid w:val="5EDC3A01"/>
    <w:rsid w:val="5EF408A0"/>
    <w:rsid w:val="6022C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13071"/>
  <w15:chartTrackingRefBased/>
  <w15:docId w15:val="{0EDE2934-B628-4E45-9873-5DD1EBC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678D"/>
    <w:rPr>
      <w:lang w:val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normaltextrun" w:customStyle="1">
    <w:name w:val="normaltextrun"/>
    <w:basedOn w:val="Standardskriftforavsnitt"/>
    <w:rsid w:val="0099678D"/>
  </w:style>
  <w:style w:type="character" w:styleId="eop" w:customStyle="1">
    <w:name w:val="eop"/>
    <w:basedOn w:val="Standardskriftforavsnitt"/>
    <w:rsid w:val="0099678D"/>
  </w:style>
  <w:style w:type="paragraph" w:styleId="paragraph" w:customStyle="1">
    <w:name w:val="paragraph"/>
    <w:basedOn w:val="Normal"/>
    <w:rsid w:val="0099678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9678D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99678D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rsid w:val="0099678D"/>
    <w:pPr>
      <w:ind w:left="720"/>
      <w:contextualSpacing/>
    </w:pPr>
  </w:style>
  <w:style w:type="character" w:styleId="Fotnotereferanse">
    <w:name w:val="footnote reference"/>
    <w:basedOn w:val="Standardskriftforavsnitt"/>
    <w:uiPriority w:val="99"/>
    <w:semiHidden/>
    <w:unhideWhenUsed/>
    <w:rsid w:val="0099678D"/>
    <w:rPr>
      <w:vertAlign w:val="superscript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99678D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678D"/>
    <w:pPr>
      <w:spacing w:after="0" w:line="240" w:lineRule="auto"/>
    </w:pPr>
    <w:rPr>
      <w:sz w:val="20"/>
      <w:szCs w:val="20"/>
      <w:lang w:val="nn-NO"/>
    </w:rPr>
  </w:style>
  <w:style w:type="character" w:styleId="FotnotetekstTegn1" w:customStyle="1">
    <w:name w:val="Fotnotetekst Tegn1"/>
    <w:basedOn w:val="Standardskriftforavsnitt"/>
    <w:uiPriority w:val="99"/>
    <w:semiHidden/>
    <w:rsid w:val="0099678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innsida.ntnu.no/studiekvalitetsportalen/" TargetMode="External" Id="Rbc68fa8d169344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6FFE683917C40B3F456385E445E4B" ma:contentTypeVersion="15" ma:contentTypeDescription="Opprett et nytt dokument." ma:contentTypeScope="" ma:versionID="e1b084f9a4cdcdd53250c0a9846294a9">
  <xsd:schema xmlns:xsd="http://www.w3.org/2001/XMLSchema" xmlns:xs="http://www.w3.org/2001/XMLSchema" xmlns:p="http://schemas.microsoft.com/office/2006/metadata/properties" xmlns:ns2="4253eca5-948a-4147-b33a-32f5d96b1a20" xmlns:ns3="2b5fb2cd-3ff3-4669-8f4b-a7f36d98731c" targetNamespace="http://schemas.microsoft.com/office/2006/metadata/properties" ma:root="true" ma:fieldsID="8799833c88558f11f77f7ea7a0329db6" ns2:_="" ns3:_="">
    <xsd:import namespace="4253eca5-948a-4147-b33a-32f5d96b1a20"/>
    <xsd:import namespace="2b5fb2cd-3ff3-4669-8f4b-a7f36d98731c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eca5-948a-4147-b33a-32f5d96b1a20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6e7bc199-5fe5-462f-a3d8-26f806c1f49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35d567-d67e-4852-9c9b-60053dc785ac}" ma:internalName="TaxCatchAll" ma:showField="CatchAllData" ma:web="4253eca5-948a-4147-b33a-32f5d96b1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b2cd-3ff3-4669-8f4b-a7f36d98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4253eca5-948a-4147-b33a-32f5d96b1a20">
      <Terms xmlns="http://schemas.microsoft.com/office/infopath/2007/PartnerControls"/>
    </j25543a5815d485da9a5e0773ad762e9>
    <TaxCatchAll xmlns="4253eca5-948a-4147-b33a-32f5d96b1a20" xsi:nil="true"/>
  </documentManagement>
</p:properties>
</file>

<file path=customXml/itemProps1.xml><?xml version="1.0" encoding="utf-8"?>
<ds:datastoreItem xmlns:ds="http://schemas.openxmlformats.org/officeDocument/2006/customXml" ds:itemID="{F213C1E2-19CD-4EDD-A4E0-F29008D0BB1D}"/>
</file>

<file path=customXml/itemProps2.xml><?xml version="1.0" encoding="utf-8"?>
<ds:datastoreItem xmlns:ds="http://schemas.openxmlformats.org/officeDocument/2006/customXml" ds:itemID="{D7637CE2-B7CB-434D-92DA-976E7CCDD761}"/>
</file>

<file path=customXml/itemProps3.xml><?xml version="1.0" encoding="utf-8"?>
<ds:datastoreItem xmlns:ds="http://schemas.openxmlformats.org/officeDocument/2006/customXml" ds:itemID="{F55E5C98-792E-4615-898B-3221B37FCA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V. Kvamsøe</dc:creator>
  <cp:keywords/>
  <dc:description/>
  <cp:lastModifiedBy>Anniken Langøigjelten</cp:lastModifiedBy>
  <cp:revision>4</cp:revision>
  <dcterms:created xsi:type="dcterms:W3CDTF">2021-08-19T11:45:00Z</dcterms:created>
  <dcterms:modified xsi:type="dcterms:W3CDTF">2021-08-20T12:17:26Z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0x010100BB16FFE683917C40B3F456385E445E4B</vt:lpwstr>
  </property>
  <property fmtid="{D5CDD505-2E9C-101B-9397-08002B2CF9AE}" pid="3" name="GtProjectPhase">
    <vt:lpwstr/>
  </property>
</Properties>
</file>