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9" w:rsidRPr="00290380" w:rsidRDefault="00B76755" w:rsidP="00E66329">
      <w:pPr>
        <w:pStyle w:val="Moteoverskrift"/>
      </w:pPr>
      <w:r>
        <w:t>Møtereferat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AF24EF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947AF5" w:rsidRDefault="001E4DB1" w:rsidP="001E4DB1">
            <w:pPr>
              <w:pStyle w:val="Hode"/>
              <w:rPr>
                <w:sz w:val="22"/>
                <w:szCs w:val="22"/>
              </w:rPr>
            </w:pPr>
            <w:r w:rsidRPr="00D31EC1">
              <w:rPr>
                <w:b/>
              </w:rPr>
              <w:t>Arne Rønning</w:t>
            </w:r>
            <w:r w:rsidRPr="00947AF5">
              <w:t xml:space="preserve">             Tekna              </w:t>
            </w:r>
            <w:r>
              <w:t xml:space="preserve"> </w:t>
            </w:r>
            <w:r w:rsidRPr="00947AF5">
              <w:t xml:space="preserve">                                   Frank Arntsen </w:t>
            </w:r>
          </w:p>
          <w:p w:rsidR="001E4DB1" w:rsidRPr="00947AF5" w:rsidRDefault="001E4DB1" w:rsidP="001E4DB1">
            <w:pPr>
              <w:pStyle w:val="Hode"/>
            </w:pPr>
            <w:r w:rsidRPr="00947AF5">
              <w:t xml:space="preserve">Geir Nilsen                  NITO                                                   </w:t>
            </w:r>
            <w:r w:rsidRPr="00D31EC1">
              <w:rPr>
                <w:b/>
              </w:rPr>
              <w:t>Jørn-Wiggo Bergquist</w:t>
            </w:r>
          </w:p>
          <w:p w:rsidR="001E4DB1" w:rsidRPr="00947AF5" w:rsidRDefault="001E4DB1" w:rsidP="001E4DB1">
            <w:pPr>
              <w:pStyle w:val="Hode"/>
            </w:pPr>
            <w:r w:rsidRPr="00947AF5">
              <w:t xml:space="preserve">Wenche Karlseng        NTL                                                     </w:t>
            </w:r>
            <w:r w:rsidRPr="00D31EC1">
              <w:rPr>
                <w:b/>
              </w:rPr>
              <w:t>Sigbjørn Dalen</w:t>
            </w:r>
          </w:p>
          <w:p w:rsidR="001E4DB1" w:rsidRPr="00694913" w:rsidRDefault="001E4DB1" w:rsidP="001E4DB1">
            <w:pPr>
              <w:pStyle w:val="Hode"/>
            </w:pPr>
            <w:r w:rsidRPr="00D31EC1">
              <w:rPr>
                <w:b/>
              </w:rPr>
              <w:t>Tove Strømman</w:t>
            </w:r>
            <w:r w:rsidRPr="00694913">
              <w:t xml:space="preserve">          NTL                     </w:t>
            </w:r>
            <w:r w:rsidR="00D31EC1">
              <w:t xml:space="preserve">                               </w:t>
            </w:r>
            <w:r w:rsidRPr="00694913">
              <w:t>Aud Magna Gabrielsen (vara)</w:t>
            </w:r>
          </w:p>
          <w:p w:rsidR="001E4DB1" w:rsidRPr="00694913" w:rsidRDefault="001E4DB1" w:rsidP="001E4DB1">
            <w:pPr>
              <w:pStyle w:val="Hode"/>
            </w:pPr>
            <w:r w:rsidRPr="00694913">
              <w:t>Andreas Gjeset            Parat                                                     Elin Sølberg (vara)</w:t>
            </w:r>
          </w:p>
          <w:p w:rsidR="001E4DB1" w:rsidRPr="00694913" w:rsidRDefault="001E4DB1" w:rsidP="001E4DB1">
            <w:pPr>
              <w:pStyle w:val="Hode"/>
            </w:pPr>
            <w:r w:rsidRPr="00694913">
              <w:rPr>
                <w:sz w:val="18"/>
                <w:szCs w:val="18"/>
              </w:rPr>
              <w:t xml:space="preserve"> </w:t>
            </w:r>
            <w:r w:rsidRPr="00D31EC1">
              <w:rPr>
                <w:b/>
              </w:rPr>
              <w:t>Jan Aage Mortensen</w:t>
            </w:r>
            <w:r w:rsidR="00D31EC1">
              <w:t xml:space="preserve"> </w:t>
            </w:r>
            <w:r w:rsidRPr="00694913">
              <w:t xml:space="preserve">Forskerforbundet                                 Christian Brødreskift             </w:t>
            </w:r>
          </w:p>
          <w:p w:rsidR="001E4DB1" w:rsidRPr="00947AF5" w:rsidRDefault="001E4DB1" w:rsidP="001E4DB1">
            <w:pPr>
              <w:pStyle w:val="Hode"/>
            </w:pPr>
            <w:r w:rsidRPr="00D31EC1">
              <w:rPr>
                <w:b/>
              </w:rPr>
              <w:t>Joar Flatås</w:t>
            </w:r>
            <w:r w:rsidRPr="00475CC0">
              <w:t xml:space="preserve">                 L</w:t>
            </w:r>
            <w:r>
              <w:t>HVO</w:t>
            </w:r>
            <w:r w:rsidRPr="00475CC0">
              <w:t>, Driftsavd</w:t>
            </w:r>
            <w:r>
              <w:t xml:space="preserve">elingen                     </w:t>
            </w:r>
            <w:r w:rsidRPr="00947AF5">
              <w:t xml:space="preserve"> </w:t>
            </w:r>
            <w:r w:rsidR="00D31EC1" w:rsidRPr="00D31EC1">
              <w:rPr>
                <w:b/>
              </w:rPr>
              <w:t>Merete Sivertsen</w:t>
            </w:r>
            <w:r w:rsidR="00D31EC1">
              <w:t xml:space="preserve"> (sak 4)</w:t>
            </w:r>
            <w:r w:rsidRPr="00947AF5">
              <w:t xml:space="preserve"> </w:t>
            </w:r>
          </w:p>
          <w:p w:rsidR="001E4DB1" w:rsidRPr="00475CC0" w:rsidRDefault="001E4DB1" w:rsidP="001E4DB1">
            <w:pPr>
              <w:pStyle w:val="Hode"/>
            </w:pPr>
            <w:r w:rsidRPr="00D31EC1">
              <w:rPr>
                <w:b/>
              </w:rPr>
              <w:t>Astrid Solberg</w:t>
            </w:r>
            <w:r w:rsidRPr="00947AF5">
              <w:t xml:space="preserve">           LHVO, Økonomiavd. og ØE-stab </w:t>
            </w:r>
            <w:r>
              <w:t xml:space="preserve">      </w:t>
            </w:r>
            <w:r w:rsidRPr="00475CC0">
              <w:rPr>
                <w:sz w:val="18"/>
                <w:szCs w:val="18"/>
              </w:rPr>
              <w:t>Sekretær:</w:t>
            </w:r>
            <w:r w:rsidRPr="00475CC0">
              <w:t xml:space="preserve"> </w:t>
            </w:r>
            <w:r w:rsidRPr="00D31EC1">
              <w:rPr>
                <w:b/>
              </w:rPr>
              <w:t>Jens Petter Nygård/</w:t>
            </w:r>
          </w:p>
          <w:p w:rsidR="001E4DB1" w:rsidRDefault="00D31EC1" w:rsidP="001E4DB1">
            <w:pPr>
              <w:pStyle w:val="Hode"/>
              <w:rPr>
                <w:b/>
                <w:lang w:val="nn-NO"/>
              </w:rPr>
            </w:pPr>
            <w:r w:rsidRPr="00677746">
              <w:rPr>
                <w:b/>
                <w:lang w:val="nn-NO"/>
              </w:rPr>
              <w:t>Heidi Bruråk</w:t>
            </w:r>
            <w:r w:rsidR="001E4DB1" w:rsidRPr="00677746">
              <w:rPr>
                <w:lang w:val="nn-NO"/>
              </w:rPr>
              <w:t xml:space="preserve">             </w:t>
            </w:r>
            <w:r w:rsidRPr="00677746">
              <w:rPr>
                <w:lang w:val="nn-NO"/>
              </w:rPr>
              <w:t>NTL</w:t>
            </w:r>
            <w:r w:rsidR="001E4DB1" w:rsidRPr="00677746">
              <w:rPr>
                <w:lang w:val="nn-NO"/>
              </w:rPr>
              <w:t xml:space="preserve">                                                                </w:t>
            </w:r>
            <w:r w:rsidR="001E4DB1" w:rsidRPr="00D31EC1">
              <w:rPr>
                <w:b/>
                <w:lang w:val="nn-NO"/>
              </w:rPr>
              <w:t>Cecilie Holen</w:t>
            </w:r>
          </w:p>
          <w:p w:rsidR="00D31EC1" w:rsidRPr="00D31EC1" w:rsidRDefault="00D31EC1" w:rsidP="001E4DB1">
            <w:pPr>
              <w:pStyle w:val="Hode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Petter Krogstad        </w:t>
            </w:r>
            <w:r w:rsidRPr="00D31EC1">
              <w:rPr>
                <w:lang w:val="nn-NO"/>
              </w:rPr>
              <w:t>NTL</w:t>
            </w:r>
            <w:r>
              <w:rPr>
                <w:b/>
                <w:lang w:val="nn-NO"/>
              </w:rPr>
              <w:t xml:space="preserve">       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Vararepresentanter                     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Kari Karlsen                       Tekna                                            </w:t>
            </w:r>
            <w:r w:rsidRPr="00722A6E">
              <w:rPr>
                <w:lang w:val="nn-NO"/>
              </w:rPr>
              <w:br/>
              <w:t xml:space="preserve">Ove Robert Borstad            NTL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D22CDB">
              <w:rPr>
                <w:b/>
                <w:lang w:val="nn-NO"/>
              </w:rPr>
              <w:t>Per Einar Iversen</w:t>
            </w:r>
            <w:r w:rsidRPr="00722A6E">
              <w:rPr>
                <w:lang w:val="nn-NO"/>
              </w:rPr>
              <w:t xml:space="preserve">            </w:t>
            </w:r>
            <w:r w:rsidR="00D22CDB">
              <w:rPr>
                <w:lang w:val="nn-NO"/>
              </w:rPr>
              <w:t xml:space="preserve"> </w:t>
            </w:r>
            <w:bookmarkStart w:id="1" w:name="_GoBack"/>
            <w:bookmarkEnd w:id="1"/>
            <w:r w:rsidRPr="00722A6E">
              <w:rPr>
                <w:lang w:val="nn-NO"/>
              </w:rPr>
              <w:t xml:space="preserve"> </w:t>
            </w:r>
            <w:r w:rsidRPr="00D22CDB">
              <w:rPr>
                <w:lang w:val="nn-NO"/>
              </w:rPr>
              <w:t>Parat</w:t>
            </w:r>
          </w:p>
          <w:p w:rsidR="001E4DB1" w:rsidRPr="00475CC0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Laila Strypet                       Forskerforbundet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Raymond Sterten                Lokalt hovedverneombud, Driftsavdelingen</w:t>
            </w:r>
            <w:r w:rsidRPr="00377814">
              <w:rPr>
                <w:lang w:val="nn-NO"/>
              </w:rPr>
              <w:t xml:space="preserve">                        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377814">
              <w:rPr>
                <w:lang w:val="nn-NO"/>
              </w:rPr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2" w:name="Kopi"/>
            <w:bookmarkEnd w:id="2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6C02E0" w:rsidP="007F68F2">
            <w:pPr>
              <w:pStyle w:val="InnkallingsskriftFyllInn"/>
              <w:rPr>
                <w:b/>
              </w:rPr>
            </w:pPr>
            <w:bookmarkStart w:id="3" w:name="overskrift"/>
            <w:bookmarkEnd w:id="3"/>
            <w:r w:rsidRPr="00290380">
              <w:rPr>
                <w:b/>
              </w:rPr>
              <w:t xml:space="preserve">LOSAM </w:t>
            </w:r>
            <w:r w:rsidR="006756D6" w:rsidRPr="00290380">
              <w:rPr>
                <w:b/>
              </w:rPr>
              <w:t>for Økonomi og eiendom</w:t>
            </w:r>
            <w:r w:rsidR="007B7864" w:rsidRPr="00290380">
              <w:rPr>
                <w:b/>
              </w:rPr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1235CD" w:rsidP="001235CD">
            <w:pPr>
              <w:pStyle w:val="InnkallingsskriftFyllInn"/>
            </w:pPr>
            <w:bookmarkStart w:id="4" w:name="Tid"/>
            <w:bookmarkEnd w:id="4"/>
            <w:r>
              <w:t>20</w:t>
            </w:r>
            <w:r w:rsidR="004C27A7">
              <w:t>.</w:t>
            </w:r>
            <w:r>
              <w:t>04</w:t>
            </w:r>
            <w:r w:rsidR="002D1636" w:rsidRPr="00290380">
              <w:t>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 w:rsidR="00970ED5">
              <w:t>08</w:t>
            </w:r>
            <w:r w:rsidR="00553C85">
              <w:t>.</w:t>
            </w:r>
            <w:r>
              <w:t>30–10</w:t>
            </w:r>
            <w:r w:rsidR="00891F7D">
              <w:t>.</w:t>
            </w:r>
            <w:r>
              <w:t>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167ED0" w:rsidP="004C27A7">
            <w:pPr>
              <w:pStyle w:val="InnkallingsskriftFyllInn"/>
            </w:pPr>
            <w:bookmarkStart w:id="5" w:name="Sted"/>
            <w:bookmarkEnd w:id="5"/>
            <w:r w:rsidRPr="00290380">
              <w:t xml:space="preserve">Rom </w:t>
            </w:r>
            <w:r w:rsidR="001235CD">
              <w:t>201</w:t>
            </w:r>
            <w:r w:rsidR="00C208C4">
              <w:t xml:space="preserve"> </w:t>
            </w:r>
            <w:r w:rsidR="00AA464D">
              <w:t xml:space="preserve">i </w:t>
            </w:r>
            <w:r w:rsidR="00B75118" w:rsidRPr="00290380">
              <w:t>Hovedbygningen</w:t>
            </w:r>
          </w:p>
        </w:tc>
      </w:tr>
      <w:tr w:rsidR="00C71610" w:rsidRPr="00290380" w:rsidTr="00013FAD">
        <w:trPr>
          <w:cantSplit/>
          <w:trHeight w:val="1186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A81B4A" w:rsidRDefault="00B45826">
            <w:pPr>
              <w:pStyle w:val="InnkallingsskriftFyllInn"/>
            </w:pPr>
            <w:r>
              <w:t>CH</w:t>
            </w:r>
          </w:p>
          <w:p w:rsidR="006E768B" w:rsidRDefault="006E768B">
            <w:pPr>
              <w:pStyle w:val="InnkallingsskriftFyllInn"/>
            </w:pPr>
          </w:p>
          <w:p w:rsidR="006E768B" w:rsidRPr="00290380" w:rsidRDefault="006E768B">
            <w:pPr>
              <w:pStyle w:val="InnkallingsskriftFyllInn"/>
            </w:pPr>
          </w:p>
        </w:tc>
      </w:tr>
    </w:tbl>
    <w:p w:rsidR="00366131" w:rsidRDefault="002D62C4" w:rsidP="00366131">
      <w:pPr>
        <w:ind w:left="0"/>
        <w:jc w:val="both"/>
        <w:rPr>
          <w:b/>
        </w:rPr>
      </w:pPr>
      <w:bookmarkStart w:id="6" w:name="start"/>
      <w:bookmarkEnd w:id="6"/>
      <w:r w:rsidRPr="00290380">
        <w:rPr>
          <w:b/>
        </w:rPr>
        <w:t>Agenda:</w:t>
      </w:r>
      <w:r w:rsidR="00AA464D">
        <w:rPr>
          <w:b/>
        </w:rPr>
        <w:br/>
      </w:r>
      <w:r w:rsidR="00AA464D">
        <w:rPr>
          <w:b/>
        </w:rPr>
        <w:br/>
      </w:r>
      <w:r w:rsidR="00366131">
        <w:rPr>
          <w:b/>
        </w:rPr>
        <w:t xml:space="preserve">1. </w:t>
      </w:r>
      <w:r w:rsidR="00366131">
        <w:rPr>
          <w:b/>
        </w:rPr>
        <w:tab/>
        <w:t xml:space="preserve">Godkjenning av møteinnkalling </w:t>
      </w:r>
    </w:p>
    <w:p w:rsidR="00366131" w:rsidRDefault="00366131" w:rsidP="00366131">
      <w:pPr>
        <w:ind w:left="0"/>
        <w:jc w:val="both"/>
      </w:pPr>
      <w:r>
        <w:rPr>
          <w:b/>
        </w:rPr>
        <w:tab/>
      </w:r>
      <w:r w:rsidR="00A223CE" w:rsidRPr="00A223CE">
        <w:t>Møteinnkallingen godkjent</w:t>
      </w:r>
    </w:p>
    <w:p w:rsidR="00A223CE" w:rsidRPr="00A223CE" w:rsidRDefault="00A223CE" w:rsidP="00366131">
      <w:pPr>
        <w:ind w:left="0"/>
        <w:jc w:val="both"/>
      </w:pPr>
    </w:p>
    <w:p w:rsidR="00366131" w:rsidRDefault="0083791E" w:rsidP="00366131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  <w:t>Godkjenning av møtereferat</w:t>
      </w:r>
    </w:p>
    <w:p w:rsidR="00366131" w:rsidRDefault="00366131" w:rsidP="00366131">
      <w:pPr>
        <w:ind w:left="720" w:hanging="720"/>
      </w:pPr>
      <w:r>
        <w:tab/>
      </w:r>
      <w:r w:rsidR="00563711">
        <w:t>Referatene godkjent</w:t>
      </w:r>
      <w:r w:rsidR="00C70C77">
        <w:t xml:space="preserve">. Alle referatene ligger under </w:t>
      </w:r>
      <w:hyperlink r:id="rId7" w:history="1">
        <w:r w:rsidR="00C70C77" w:rsidRPr="00C70C77">
          <w:rPr>
            <w:rStyle w:val="Hyperkobling"/>
          </w:rPr>
          <w:t>LOSAM Økonomi og eiendom</w:t>
        </w:r>
      </w:hyperlink>
      <w:r w:rsidR="00563711">
        <w:t xml:space="preserve"> på Innsida.</w:t>
      </w:r>
    </w:p>
    <w:p w:rsidR="00563711" w:rsidRDefault="00563711" w:rsidP="00366131">
      <w:pPr>
        <w:ind w:left="720" w:hanging="720"/>
      </w:pPr>
    </w:p>
    <w:p w:rsidR="00366131" w:rsidRDefault="00366131" w:rsidP="00366131">
      <w:pPr>
        <w:ind w:left="0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Gjensidig informasjon</w:t>
      </w:r>
    </w:p>
    <w:p w:rsidR="00366131" w:rsidRDefault="00366131" w:rsidP="00366131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>a) informasjon fra arbeidsgiver</w:t>
      </w:r>
    </w:p>
    <w:p w:rsidR="00366131" w:rsidRDefault="006A45B5" w:rsidP="006A45B5">
      <w:pPr>
        <w:pStyle w:val="Rentekst"/>
        <w:ind w:firstLine="720"/>
        <w:rPr>
          <w:rFonts w:ascii="Times" w:eastAsia="Times New Roman" w:hAnsi="Times"/>
          <w:sz w:val="24"/>
          <w:szCs w:val="24"/>
        </w:rPr>
      </w:pPr>
      <w:r w:rsidRPr="006A45B5">
        <w:rPr>
          <w:rFonts w:ascii="Times" w:eastAsia="Times New Roman" w:hAnsi="Times"/>
          <w:sz w:val="24"/>
          <w:szCs w:val="24"/>
        </w:rPr>
        <w:lastRenderedPageBreak/>
        <w:t>- Nærværsprosent og andel midlertidig ansatte</w:t>
      </w:r>
      <w:r w:rsidR="00AE4231">
        <w:rPr>
          <w:rFonts w:ascii="Times" w:eastAsia="Times New Roman" w:hAnsi="Times"/>
          <w:sz w:val="24"/>
          <w:szCs w:val="24"/>
        </w:rPr>
        <w:t>, se vedlagte oversikt</w:t>
      </w:r>
      <w:r>
        <w:rPr>
          <w:rFonts w:ascii="Times" w:eastAsia="Times New Roman" w:hAnsi="Times"/>
          <w:sz w:val="24"/>
          <w:szCs w:val="24"/>
        </w:rPr>
        <w:t xml:space="preserve"> </w:t>
      </w:r>
    </w:p>
    <w:p w:rsidR="000351CE" w:rsidRDefault="000351CE" w:rsidP="006A45B5">
      <w:pPr>
        <w:pStyle w:val="Rentekst"/>
        <w:ind w:firstLine="720"/>
        <w:rPr>
          <w:rFonts w:ascii="Times" w:eastAsia="Times New Roman" w:hAnsi="Times"/>
          <w:color w:val="548DD4" w:themeColor="text2" w:themeTint="99"/>
          <w:sz w:val="24"/>
          <w:szCs w:val="24"/>
        </w:rPr>
      </w:pPr>
    </w:p>
    <w:p w:rsidR="0025356F" w:rsidRPr="00A223CE" w:rsidRDefault="0025356F" w:rsidP="0025356F">
      <w:pPr>
        <w:pStyle w:val="Rentekst"/>
        <w:ind w:left="720"/>
        <w:rPr>
          <w:rFonts w:ascii="Times" w:eastAsia="Times New Roman" w:hAnsi="Times"/>
          <w:color w:val="000000" w:themeColor="text1"/>
          <w:sz w:val="24"/>
          <w:szCs w:val="24"/>
        </w:rPr>
      </w:pPr>
      <w:r w:rsidRPr="00A223CE">
        <w:rPr>
          <w:rFonts w:ascii="Times" w:eastAsia="Times New Roman" w:hAnsi="Times"/>
          <w:color w:val="000000" w:themeColor="text1"/>
          <w:sz w:val="24"/>
          <w:szCs w:val="24"/>
        </w:rPr>
        <w:t xml:space="preserve">Arbeidsgiver orienterte </w:t>
      </w:r>
      <w:r w:rsidR="00677746">
        <w:rPr>
          <w:rFonts w:ascii="Times" w:eastAsia="Times New Roman" w:hAnsi="Times"/>
          <w:color w:val="000000" w:themeColor="text1"/>
          <w:sz w:val="24"/>
          <w:szCs w:val="24"/>
        </w:rPr>
        <w:t xml:space="preserve">om </w:t>
      </w:r>
      <w:r w:rsidRPr="00A223CE">
        <w:rPr>
          <w:rFonts w:ascii="Times" w:eastAsia="Times New Roman" w:hAnsi="Times"/>
          <w:color w:val="000000" w:themeColor="text1"/>
          <w:sz w:val="24"/>
          <w:szCs w:val="24"/>
        </w:rPr>
        <w:t xml:space="preserve">at </w:t>
      </w:r>
      <w:r w:rsidR="00677746">
        <w:rPr>
          <w:rFonts w:ascii="Times" w:eastAsia="Times New Roman" w:hAnsi="Times"/>
          <w:color w:val="000000" w:themeColor="text1"/>
          <w:sz w:val="24"/>
          <w:szCs w:val="24"/>
        </w:rPr>
        <w:t xml:space="preserve">Seksjon for drift og logistikk i </w:t>
      </w:r>
      <w:r w:rsidRPr="00A223CE">
        <w:rPr>
          <w:rFonts w:ascii="Times" w:eastAsia="Times New Roman" w:hAnsi="Times"/>
          <w:color w:val="000000" w:themeColor="text1"/>
          <w:sz w:val="24"/>
          <w:szCs w:val="24"/>
        </w:rPr>
        <w:t xml:space="preserve">Driftsavdelingen har startet et systematisk arbeid med tiltak for å få ned langtidssykefraværet. </w:t>
      </w:r>
    </w:p>
    <w:p w:rsidR="00B46412" w:rsidRPr="00AF24EF" w:rsidRDefault="0025356F" w:rsidP="00AF24EF">
      <w:pPr>
        <w:pStyle w:val="Rentekst"/>
        <w:ind w:left="720"/>
        <w:rPr>
          <w:szCs w:val="22"/>
        </w:rPr>
      </w:pPr>
      <w:r w:rsidRPr="00A223CE">
        <w:rPr>
          <w:rFonts w:ascii="Times" w:eastAsia="Times New Roman" w:hAnsi="Times"/>
          <w:color w:val="000000" w:themeColor="text1"/>
          <w:sz w:val="24"/>
          <w:szCs w:val="24"/>
        </w:rPr>
        <w:t xml:space="preserve">På kommentar om at antall årsverk er misvisende </w:t>
      </w:r>
      <w:r w:rsidR="00B46412" w:rsidRPr="00A223CE">
        <w:rPr>
          <w:rFonts w:ascii="Times" w:eastAsia="Times New Roman" w:hAnsi="Times"/>
          <w:color w:val="000000" w:themeColor="text1"/>
          <w:sz w:val="24"/>
          <w:szCs w:val="24"/>
        </w:rPr>
        <w:t xml:space="preserve">i og med at tidligere </w:t>
      </w:r>
      <w:proofErr w:type="spellStart"/>
      <w:r w:rsidR="00B46412" w:rsidRPr="00A223CE">
        <w:rPr>
          <w:rFonts w:ascii="Times" w:eastAsia="Times New Roman" w:hAnsi="Times"/>
          <w:color w:val="000000" w:themeColor="text1"/>
          <w:sz w:val="24"/>
          <w:szCs w:val="24"/>
        </w:rPr>
        <w:t>HiST</w:t>
      </w:r>
      <w:proofErr w:type="spellEnd"/>
      <w:r w:rsidR="00B46412" w:rsidRPr="00A223CE">
        <w:rPr>
          <w:rFonts w:ascii="Times" w:eastAsia="Times New Roman" w:hAnsi="Times"/>
          <w:color w:val="000000" w:themeColor="text1"/>
          <w:sz w:val="24"/>
          <w:szCs w:val="24"/>
        </w:rPr>
        <w:t>-ansatte ikke er med i oversikten</w:t>
      </w:r>
      <w:r w:rsidRPr="00A223CE">
        <w:rPr>
          <w:rFonts w:ascii="Times" w:eastAsia="Times New Roman" w:hAnsi="Times"/>
          <w:color w:val="000000" w:themeColor="text1"/>
          <w:sz w:val="24"/>
          <w:szCs w:val="24"/>
        </w:rPr>
        <w:t xml:space="preserve"> svarte ar</w:t>
      </w:r>
      <w:r w:rsidR="00B46412" w:rsidRPr="00A223CE">
        <w:rPr>
          <w:rFonts w:ascii="Times" w:eastAsia="Times New Roman" w:hAnsi="Times"/>
          <w:color w:val="000000" w:themeColor="text1"/>
          <w:sz w:val="24"/>
          <w:szCs w:val="24"/>
        </w:rPr>
        <w:t>beidsgiver at formålet med oversikten er å synliggjøre andel midlertidige og vikarer.</w:t>
      </w:r>
      <w:r w:rsidR="00AF24EF">
        <w:rPr>
          <w:rFonts w:ascii="Times" w:eastAsia="Times New Roman" w:hAnsi="Times"/>
          <w:color w:val="000000" w:themeColor="text1"/>
          <w:sz w:val="24"/>
          <w:szCs w:val="24"/>
        </w:rPr>
        <w:t xml:space="preserve"> </w:t>
      </w:r>
      <w:r w:rsidR="00AF24EF" w:rsidRPr="00AF24EF">
        <w:rPr>
          <w:rFonts w:ascii="Times" w:eastAsia="Times New Roman" w:hAnsi="Times"/>
          <w:color w:val="000000" w:themeColor="text1"/>
          <w:sz w:val="24"/>
          <w:szCs w:val="24"/>
        </w:rPr>
        <w:t>Arbeidstaker uttalte at tabellene først og fremst skal vise at det er fraværet som er problemet og begrepet "nærvær" kan oppfattes som forskjønnende.</w:t>
      </w:r>
    </w:p>
    <w:p w:rsidR="0025356F" w:rsidRDefault="0025356F" w:rsidP="00366131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66131" w:rsidRDefault="00366131" w:rsidP="00366131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informasjon fra tillitsvalgte </w:t>
      </w:r>
    </w:p>
    <w:p w:rsidR="00221C2C" w:rsidRDefault="001A6F9A" w:rsidP="0025356F">
      <w:pPr>
        <w:ind w:left="720"/>
        <w:jc w:val="both"/>
      </w:pPr>
      <w:r w:rsidRPr="001A6F9A">
        <w:t xml:space="preserve">NTL hadde 3-dagers stressmestringskurs </w:t>
      </w:r>
      <w:r w:rsidR="0025356F">
        <w:t>og det var langt flere søkere enn antall ledige plasser</w:t>
      </w:r>
      <w:r w:rsidRPr="001A6F9A">
        <w:t>.</w:t>
      </w:r>
      <w:r w:rsidR="0025356F">
        <w:t xml:space="preserve"> Det meldes om at e</w:t>
      </w:r>
      <w:r w:rsidRPr="001A6F9A">
        <w:t xml:space="preserve">nkelte </w:t>
      </w:r>
      <w:r w:rsidR="0025356F">
        <w:t xml:space="preserve">medarbeidere </w:t>
      </w:r>
      <w:r w:rsidRPr="001A6F9A">
        <w:t>har fått nei til å delta fra nærmeste leder</w:t>
      </w:r>
    </w:p>
    <w:p w:rsidR="0025356F" w:rsidRPr="001A6F9A" w:rsidRDefault="0025356F" w:rsidP="0025356F">
      <w:pPr>
        <w:ind w:left="720"/>
        <w:jc w:val="both"/>
      </w:pPr>
    </w:p>
    <w:p w:rsidR="00366131" w:rsidRDefault="00366131" w:rsidP="00366131">
      <w:pPr>
        <w:ind w:left="720" w:hanging="720"/>
      </w:pPr>
      <w:r>
        <w:rPr>
          <w:b/>
        </w:rPr>
        <w:t>4</w:t>
      </w:r>
      <w:r w:rsidR="00AA464D">
        <w:rPr>
          <w:b/>
        </w:rPr>
        <w:t xml:space="preserve">. </w:t>
      </w:r>
      <w:r w:rsidR="00AA464D">
        <w:rPr>
          <w:b/>
        </w:rPr>
        <w:tab/>
      </w:r>
      <w:r w:rsidR="00380129">
        <w:rPr>
          <w:b/>
        </w:rPr>
        <w:t xml:space="preserve">Gjennomgang av ny </w:t>
      </w:r>
      <w:proofErr w:type="spellStart"/>
      <w:r w:rsidR="00380129">
        <w:rPr>
          <w:b/>
        </w:rPr>
        <w:t>tidregistrering</w:t>
      </w:r>
      <w:proofErr w:type="spellEnd"/>
      <w:r w:rsidR="00380129">
        <w:rPr>
          <w:b/>
        </w:rPr>
        <w:t xml:space="preserve"> </w:t>
      </w:r>
      <w:r w:rsidR="00380129" w:rsidRPr="00380129">
        <w:t>(informasjon/drøfting)</w:t>
      </w:r>
    </w:p>
    <w:p w:rsidR="009366DA" w:rsidRPr="00A223CE" w:rsidRDefault="00141C20" w:rsidP="0025356F">
      <w:pPr>
        <w:pStyle w:val="Rentekst"/>
        <w:ind w:left="720"/>
        <w:rPr>
          <w:rFonts w:ascii="Times" w:eastAsia="Times New Roman" w:hAnsi="Times"/>
          <w:color w:val="000000" w:themeColor="text1"/>
          <w:sz w:val="24"/>
          <w:szCs w:val="24"/>
        </w:rPr>
      </w:pPr>
      <w:r w:rsidRPr="00A223CE">
        <w:rPr>
          <w:rFonts w:ascii="Times" w:eastAsia="Times New Roman" w:hAnsi="Times"/>
          <w:color w:val="000000" w:themeColor="text1"/>
          <w:sz w:val="24"/>
          <w:szCs w:val="24"/>
        </w:rPr>
        <w:t xml:space="preserve">Prosjektleder Merete Sivertsen gikk gjennom bakgrunn og formål med ny tidsregistrering i </w:t>
      </w:r>
      <w:proofErr w:type="spellStart"/>
      <w:r w:rsidRPr="00A223CE">
        <w:rPr>
          <w:rFonts w:ascii="Times" w:eastAsia="Times New Roman" w:hAnsi="Times"/>
          <w:color w:val="000000" w:themeColor="text1"/>
          <w:sz w:val="24"/>
          <w:szCs w:val="24"/>
        </w:rPr>
        <w:t>Paga</w:t>
      </w:r>
      <w:proofErr w:type="spellEnd"/>
      <w:r w:rsidRPr="00A223CE">
        <w:rPr>
          <w:rFonts w:ascii="Times" w:eastAsia="Times New Roman" w:hAnsi="Times"/>
          <w:color w:val="000000" w:themeColor="text1"/>
          <w:sz w:val="24"/>
          <w:szCs w:val="24"/>
        </w:rPr>
        <w:t xml:space="preserve"> samt utrullingsplan.</w:t>
      </w:r>
      <w:r w:rsidR="0025356F" w:rsidRPr="00A223CE">
        <w:rPr>
          <w:rFonts w:ascii="Times" w:eastAsia="Times New Roman" w:hAnsi="Times"/>
          <w:color w:val="000000" w:themeColor="text1"/>
          <w:sz w:val="24"/>
          <w:szCs w:val="24"/>
        </w:rPr>
        <w:t xml:space="preserve"> Det er gjort en del tilpasninger underveis og tilbakemeldinger er stort sett gode. Noe innkjøringsproblemer må påregnes og prosjektleder ønsker tilbakemeldinger dersom det er noe som ikke fungerer.</w:t>
      </w:r>
    </w:p>
    <w:p w:rsidR="006A45B5" w:rsidRDefault="006A45B5" w:rsidP="00366131">
      <w:pPr>
        <w:ind w:left="720" w:hanging="720"/>
        <w:rPr>
          <w:b/>
        </w:rPr>
      </w:pPr>
    </w:p>
    <w:p w:rsidR="00366131" w:rsidRPr="0083791E" w:rsidRDefault="00366131" w:rsidP="00366131">
      <w:pPr>
        <w:ind w:left="720" w:hanging="720"/>
        <w:rPr>
          <w:b/>
        </w:rPr>
      </w:pPr>
      <w:r w:rsidRPr="0083791E">
        <w:rPr>
          <w:b/>
        </w:rPr>
        <w:t xml:space="preserve">5. </w:t>
      </w:r>
      <w:r w:rsidRPr="0083791E">
        <w:rPr>
          <w:b/>
        </w:rPr>
        <w:tab/>
        <w:t xml:space="preserve">HMS - status og videre arbeid </w:t>
      </w:r>
      <w:r w:rsidR="0083791E" w:rsidRPr="0083791E">
        <w:t>(informasjon/drøfting)</w:t>
      </w:r>
    </w:p>
    <w:p w:rsidR="001F7CA8" w:rsidRPr="00AE4231" w:rsidRDefault="006A45B5" w:rsidP="009A0E65">
      <w:pPr>
        <w:ind w:left="720" w:hanging="720"/>
      </w:pPr>
      <w:r>
        <w:rPr>
          <w:b/>
        </w:rPr>
        <w:tab/>
      </w:r>
      <w:r w:rsidR="001F7CA8" w:rsidRPr="00AE4231">
        <w:t xml:space="preserve">Fast sak i henhold til </w:t>
      </w:r>
      <w:proofErr w:type="spellStart"/>
      <w:r w:rsidR="001F7CA8" w:rsidRPr="00AE4231">
        <w:t>årshjulet</w:t>
      </w:r>
      <w:proofErr w:type="spellEnd"/>
    </w:p>
    <w:p w:rsidR="00AE0B28" w:rsidRDefault="00677746" w:rsidP="0025356F">
      <w:pPr>
        <w:ind w:left="720"/>
      </w:pPr>
      <w:r>
        <w:t>Arbeidsgiver orienterte om at g</w:t>
      </w:r>
      <w:r w:rsidR="0025356F">
        <w:t xml:space="preserve">jennomføring av </w:t>
      </w:r>
      <w:hyperlink r:id="rId8" w:history="1">
        <w:r w:rsidR="0025356F" w:rsidRPr="008D2AF6">
          <w:rPr>
            <w:rStyle w:val="Hyperkobling"/>
          </w:rPr>
          <w:t>arbeidsmiljøkartleggingen</w:t>
        </w:r>
      </w:hyperlink>
      <w:r w:rsidR="0025356F">
        <w:t xml:space="preserve"> er et lederansvar, eventuelle tiltak skal være klare innen 15. juni. Leder skal sammen med verneombud utarbeide klare rammer og opplegg for møtet.</w:t>
      </w:r>
      <w:r>
        <w:t xml:space="preserve"> </w:t>
      </w:r>
      <w:r w:rsidR="0025356F">
        <w:t xml:space="preserve">Arbeidstaker ga uttrykk for at det er viktig å skape </w:t>
      </w:r>
      <w:r w:rsidR="00AE0B28">
        <w:t>et rom hvor det er høyt under taket</w:t>
      </w:r>
      <w:r w:rsidR="0025356F">
        <w:t xml:space="preserve"> slik at reelle utfordringer kommer på bordet</w:t>
      </w:r>
      <w:r w:rsidR="00AE0B28">
        <w:t>.</w:t>
      </w:r>
      <w:r w:rsidR="0025356F">
        <w:t xml:space="preserve"> </w:t>
      </w:r>
    </w:p>
    <w:p w:rsidR="00A93743" w:rsidRDefault="00A93743" w:rsidP="009A0E65">
      <w:pPr>
        <w:ind w:left="720" w:hanging="720"/>
      </w:pPr>
    </w:p>
    <w:p w:rsidR="007C7831" w:rsidRPr="00C50650" w:rsidRDefault="00C50650" w:rsidP="00C50650">
      <w:pPr>
        <w:ind w:left="720" w:hanging="720"/>
        <w:rPr>
          <w:b/>
        </w:rPr>
      </w:pPr>
      <w:r w:rsidRPr="00C50650">
        <w:rPr>
          <w:b/>
        </w:rPr>
        <w:t xml:space="preserve">6. </w:t>
      </w:r>
      <w:r w:rsidRPr="00C50650">
        <w:rPr>
          <w:b/>
        </w:rPr>
        <w:tab/>
        <w:t>Fordeling av velferdsmidler</w:t>
      </w:r>
      <w:r w:rsidR="009A6DC5">
        <w:rPr>
          <w:b/>
        </w:rPr>
        <w:t xml:space="preserve"> (forhandling)</w:t>
      </w:r>
    </w:p>
    <w:p w:rsidR="00A223CE" w:rsidRDefault="001F7CA8" w:rsidP="00A223CE">
      <w:pPr>
        <w:ind w:left="720"/>
      </w:pPr>
      <w:r w:rsidRPr="00AE4231">
        <w:rPr>
          <w:color w:val="000000" w:themeColor="text1"/>
        </w:rPr>
        <w:t xml:space="preserve">Pengene er fordelt, </w:t>
      </w:r>
      <w:r w:rsidR="00A223CE">
        <w:rPr>
          <w:color w:val="000000" w:themeColor="text1"/>
        </w:rPr>
        <w:t>og a</w:t>
      </w:r>
      <w:r w:rsidR="00A223CE">
        <w:t xml:space="preserve">ndelen av NTNUs velferdsmidler som vil bli tildelt Økonomi- og eiendomsområdet er kr 105.563. I tillegg vil det bli tildelt midler fra tidligere </w:t>
      </w:r>
      <w:proofErr w:type="spellStart"/>
      <w:r w:rsidR="00A223CE">
        <w:t>HiST.</w:t>
      </w:r>
      <w:proofErr w:type="spellEnd"/>
      <w:r w:rsidR="00A223CE">
        <w:t xml:space="preserve"> Etter forhandlinger ble det oppnådd følgende forhandlingsresultat: Velferdsmidlene 2016 fordeles forholdsmessig mellom avdelingene/stabene etter antall ansatte.</w:t>
      </w:r>
      <w:r w:rsidR="00677746">
        <w:t xml:space="preserve"> Protokoll vil bli sendt ut.</w:t>
      </w:r>
    </w:p>
    <w:p w:rsidR="001F7CA8" w:rsidRPr="00AE4231" w:rsidRDefault="001F7CA8" w:rsidP="00A223CE">
      <w:pPr>
        <w:ind w:left="720"/>
        <w:rPr>
          <w:color w:val="000000" w:themeColor="text1"/>
        </w:rPr>
      </w:pPr>
    </w:p>
    <w:p w:rsidR="00366131" w:rsidRPr="0083791E" w:rsidRDefault="00C50650" w:rsidP="009A0E65">
      <w:pPr>
        <w:ind w:left="720" w:hanging="720"/>
        <w:rPr>
          <w:b/>
        </w:rPr>
      </w:pPr>
      <w:r>
        <w:rPr>
          <w:b/>
        </w:rPr>
        <w:t>7</w:t>
      </w:r>
      <w:r w:rsidR="00366131" w:rsidRPr="0083791E">
        <w:rPr>
          <w:b/>
        </w:rPr>
        <w:t>.</w:t>
      </w:r>
      <w:r w:rsidR="00366131" w:rsidRPr="0083791E">
        <w:rPr>
          <w:b/>
        </w:rPr>
        <w:tab/>
        <w:t>Plan- og budsjettprosessen</w:t>
      </w:r>
      <w:r w:rsidR="009A6DC5">
        <w:rPr>
          <w:b/>
        </w:rPr>
        <w:t xml:space="preserve"> </w:t>
      </w:r>
      <w:r w:rsidR="009A6DC5" w:rsidRPr="0083791E">
        <w:t>(informasjon/drøfting)</w:t>
      </w:r>
    </w:p>
    <w:p w:rsidR="002218B5" w:rsidRDefault="006A45B5" w:rsidP="002D5541">
      <w:pPr>
        <w:ind w:left="635"/>
        <w:rPr>
          <w:color w:val="548DD4" w:themeColor="text2" w:themeTint="99"/>
        </w:rPr>
      </w:pPr>
      <w:r>
        <w:tab/>
      </w:r>
      <w:r w:rsidR="00A223CE">
        <w:t>V</w:t>
      </w:r>
      <w:r w:rsidR="00581128" w:rsidRPr="00581128">
        <w:t>edlagte lysark</w:t>
      </w:r>
      <w:r w:rsidR="00A223CE">
        <w:t xml:space="preserve"> ble gjennomgått</w:t>
      </w:r>
    </w:p>
    <w:p w:rsidR="006A45B5" w:rsidRPr="00666078" w:rsidRDefault="006A45B5" w:rsidP="002D5541">
      <w:pPr>
        <w:ind w:left="635"/>
      </w:pPr>
    </w:p>
    <w:p w:rsidR="006A45B5" w:rsidRDefault="00C50650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>8</w:t>
      </w:r>
      <w:r w:rsidR="00533BED">
        <w:rPr>
          <w:rFonts w:ascii="Times" w:eastAsia="Times New Roman" w:hAnsi="Times"/>
          <w:b/>
          <w:sz w:val="24"/>
          <w:szCs w:val="24"/>
        </w:rPr>
        <w:t>.</w:t>
      </w:r>
      <w:r w:rsidR="00A845EC" w:rsidRPr="001B7FE3">
        <w:rPr>
          <w:rFonts w:ascii="Times" w:eastAsia="Times New Roman" w:hAnsi="Times"/>
          <w:b/>
          <w:sz w:val="24"/>
          <w:szCs w:val="24"/>
        </w:rPr>
        <w:t xml:space="preserve"> </w:t>
      </w:r>
      <w:r w:rsidR="00A845EC" w:rsidRPr="001B7FE3">
        <w:rPr>
          <w:rFonts w:ascii="Times" w:eastAsia="Times New Roman" w:hAnsi="Times"/>
          <w:b/>
          <w:sz w:val="24"/>
          <w:szCs w:val="24"/>
        </w:rPr>
        <w:tab/>
      </w:r>
      <w:r w:rsidR="006A45B5">
        <w:rPr>
          <w:rFonts w:ascii="Times" w:eastAsia="Times New Roman" w:hAnsi="Times"/>
          <w:b/>
          <w:sz w:val="24"/>
          <w:szCs w:val="24"/>
        </w:rPr>
        <w:t>Organisasjonsprosjektet</w:t>
      </w:r>
      <w:r w:rsidR="009A6DC5">
        <w:rPr>
          <w:rFonts w:ascii="Times" w:eastAsia="Times New Roman" w:hAnsi="Times"/>
          <w:b/>
          <w:sz w:val="24"/>
          <w:szCs w:val="24"/>
        </w:rPr>
        <w:t xml:space="preserve"> </w:t>
      </w:r>
      <w:r w:rsidR="009A6DC5" w:rsidRPr="00AE4231">
        <w:rPr>
          <w:rFonts w:ascii="Times" w:eastAsia="Times New Roman" w:hAnsi="Times"/>
          <w:color w:val="000000" w:themeColor="text1"/>
          <w:sz w:val="24"/>
          <w:szCs w:val="24"/>
        </w:rPr>
        <w:t>(informasjon/drøfting)</w:t>
      </w:r>
    </w:p>
    <w:p w:rsidR="00A223CE" w:rsidRPr="00563711" w:rsidRDefault="00A223CE" w:rsidP="00A223CE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Med utgangspunkt i </w:t>
      </w:r>
      <w:hyperlink r:id="rId9" w:history="1">
        <w:r w:rsidRPr="00A223CE">
          <w:rPr>
            <w:rStyle w:val="Hyperkobling"/>
            <w:rFonts w:ascii="Times" w:eastAsia="Times New Roman" w:hAnsi="Times"/>
            <w:sz w:val="24"/>
            <w:szCs w:val="24"/>
          </w:rPr>
          <w:t>fusjonssiden til NTNU</w:t>
        </w:r>
      </w:hyperlink>
      <w:r>
        <w:rPr>
          <w:rFonts w:ascii="Times" w:eastAsia="Times New Roman" w:hAnsi="Times"/>
          <w:sz w:val="24"/>
          <w:szCs w:val="24"/>
        </w:rPr>
        <w:t xml:space="preserve"> ble s</w:t>
      </w:r>
      <w:r w:rsidR="009A6DC5" w:rsidRPr="009A6DC5">
        <w:rPr>
          <w:rFonts w:ascii="Times" w:eastAsia="Times New Roman" w:hAnsi="Times"/>
          <w:sz w:val="24"/>
          <w:szCs w:val="24"/>
        </w:rPr>
        <w:t>tatus og videre fremdrift</w:t>
      </w:r>
      <w:r>
        <w:rPr>
          <w:rFonts w:ascii="Times" w:eastAsia="Times New Roman" w:hAnsi="Times"/>
          <w:sz w:val="24"/>
          <w:szCs w:val="24"/>
        </w:rPr>
        <w:t xml:space="preserve"> ble gjennomgått. Alle innspill er ligger på fusjonssidene. Arbeid fremover er seksjonsinndelingen på enhetene.</w:t>
      </w:r>
    </w:p>
    <w:p w:rsidR="009A6DC5" w:rsidRPr="009A6DC5" w:rsidRDefault="009A6DC5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A845EC" w:rsidRDefault="00A845EC" w:rsidP="00A845EC">
      <w:pPr>
        <w:pStyle w:val="Rentekst"/>
        <w:rPr>
          <w:rFonts w:ascii="Times" w:eastAsia="Times New Roman" w:hAnsi="Times"/>
          <w:b/>
          <w:sz w:val="24"/>
          <w:szCs w:val="24"/>
        </w:rPr>
      </w:pPr>
      <w:r w:rsidRPr="001B7FE3">
        <w:rPr>
          <w:rFonts w:ascii="Times" w:eastAsia="Times New Roman" w:hAnsi="Times"/>
          <w:b/>
          <w:sz w:val="24"/>
          <w:szCs w:val="24"/>
        </w:rPr>
        <w:t>Eventuelt</w:t>
      </w:r>
    </w:p>
    <w:p w:rsidR="00824E41" w:rsidRDefault="00563711" w:rsidP="00A845EC">
      <w:pPr>
        <w:pStyle w:val="Rentekst"/>
        <w:rPr>
          <w:rFonts w:ascii="Times" w:eastAsia="Times New Roman" w:hAnsi="Times"/>
          <w:sz w:val="24"/>
          <w:szCs w:val="24"/>
        </w:rPr>
      </w:pPr>
      <w:r w:rsidRPr="00563711">
        <w:rPr>
          <w:rFonts w:ascii="Times" w:eastAsia="Times New Roman" w:hAnsi="Times"/>
          <w:sz w:val="24"/>
          <w:szCs w:val="24"/>
        </w:rPr>
        <w:t>Ingen saker</w:t>
      </w:r>
      <w:r w:rsidR="00722A6E" w:rsidRPr="00563711">
        <w:rPr>
          <w:rFonts w:ascii="Times" w:eastAsia="Times New Roman" w:hAnsi="Times"/>
          <w:sz w:val="24"/>
          <w:szCs w:val="24"/>
        </w:rPr>
        <w:tab/>
      </w:r>
    </w:p>
    <w:p w:rsidR="001B2EB1" w:rsidRDefault="001B2EB1" w:rsidP="00A845EC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noProof/>
          <w:lang w:eastAsia="nb-NO"/>
        </w:rPr>
        <w:lastRenderedPageBreak/>
        <w:drawing>
          <wp:inline distT="0" distB="0" distL="0" distR="0" wp14:anchorId="7728F38A" wp14:editId="6F4EE868">
            <wp:extent cx="5505450" cy="78771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EB1" w:rsidRDefault="001B2EB1" w:rsidP="00A845EC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58240" behindDoc="1" locked="0" layoutInCell="1" allowOverlap="1" wp14:anchorId="33104EFC" wp14:editId="13B2EA3F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5019675" cy="7315200"/>
            <wp:effectExtent l="0" t="0" r="9525" b="0"/>
            <wp:wrapTight wrapText="bothSides">
              <wp:wrapPolygon edited="0">
                <wp:start x="0" y="0"/>
                <wp:lineTo x="0" y="21544"/>
                <wp:lineTo x="21559" y="21544"/>
                <wp:lineTo x="21559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253A37" w:rsidRDefault="00253A37" w:rsidP="00A845EC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1F04B13" wp14:editId="7A7CBDD0">
            <wp:simplePos x="0" y="0"/>
            <wp:positionH relativeFrom="column">
              <wp:posOffset>141605</wp:posOffset>
            </wp:positionH>
            <wp:positionV relativeFrom="paragraph">
              <wp:posOffset>-548005</wp:posOffset>
            </wp:positionV>
            <wp:extent cx="49625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559" y="21402"/>
                <wp:lineTo x="21559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EB1" w:rsidRDefault="001B2EB1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DC62FB" w:rsidRDefault="00DC62FB" w:rsidP="00A845EC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noProof/>
          <w:lang w:eastAsia="nb-NO"/>
        </w:rPr>
        <w:lastRenderedPageBreak/>
        <w:drawing>
          <wp:inline distT="0" distB="0" distL="0" distR="0" wp14:anchorId="5F642C20" wp14:editId="715C40EE">
            <wp:extent cx="6534785" cy="774001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2FB" w:rsidRDefault="00DC62FB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DC62FB" w:rsidRDefault="00DC62FB" w:rsidP="00A845EC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noProof/>
          <w:lang w:eastAsia="nb-NO"/>
        </w:rPr>
        <w:lastRenderedPageBreak/>
        <w:drawing>
          <wp:inline distT="0" distB="0" distL="0" distR="0" wp14:anchorId="24AC5908" wp14:editId="302C7B69">
            <wp:extent cx="6534785" cy="7193915"/>
            <wp:effectExtent l="0" t="0" r="0" b="698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719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4AA" w:rsidRDefault="005524AA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5524AA" w:rsidRDefault="005524AA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5524AA" w:rsidRDefault="005524AA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5524AA" w:rsidRDefault="005524AA" w:rsidP="00A845EC">
      <w:pPr>
        <w:pStyle w:val="Rentekst"/>
        <w:rPr>
          <w:rFonts w:ascii="Times" w:eastAsia="Times New Roman" w:hAnsi="Times"/>
          <w:sz w:val="24"/>
          <w:szCs w:val="24"/>
        </w:rPr>
      </w:pPr>
    </w:p>
    <w:p w:rsidR="005524AA" w:rsidRPr="00A223CE" w:rsidRDefault="005524AA" w:rsidP="00A845EC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noProof/>
          <w:lang w:eastAsia="nb-NO"/>
        </w:rPr>
        <w:lastRenderedPageBreak/>
        <w:drawing>
          <wp:inline distT="0" distB="0" distL="0" distR="0" wp14:anchorId="086F19BC" wp14:editId="41A6EF05">
            <wp:extent cx="6534785" cy="777367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777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4AA" w:rsidRPr="00A223CE" w:rsidSect="002D58BC">
      <w:headerReference w:type="default" r:id="rId16"/>
      <w:headerReference w:type="first" r:id="rId17"/>
      <w:footerReference w:type="first" r:id="rId18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7C" w:rsidRDefault="0001657C">
      <w:r>
        <w:separator/>
      </w:r>
    </w:p>
  </w:endnote>
  <w:endnote w:type="continuationSeparator" w:id="0">
    <w:p w:rsidR="0001657C" w:rsidRDefault="000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7C" w:rsidRDefault="0001657C">
      <w:r>
        <w:separator/>
      </w:r>
    </w:p>
  </w:footnote>
  <w:footnote w:type="continuationSeparator" w:id="0">
    <w:p w:rsidR="0001657C" w:rsidRDefault="0001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22CDB">
      <w:t>7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D22CDB">
      <w:t>7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72DF8157" wp14:editId="0371DC52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D22CDB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D22CDB">
      <w:t>7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B76755" w:rsidP="001235CD">
          <w:pPr>
            <w:pStyle w:val="DatoRefFyllInn"/>
          </w:pPr>
          <w:bookmarkStart w:id="9" w:name="VarDato"/>
          <w:bookmarkEnd w:id="9"/>
          <w:r>
            <w:t>20</w:t>
          </w:r>
          <w:r w:rsidR="00666078">
            <w:t>.0</w:t>
          </w:r>
          <w:r w:rsidR="001235CD">
            <w:t>4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E4F"/>
    <w:multiLevelType w:val="hybridMultilevel"/>
    <w:tmpl w:val="01E4E806"/>
    <w:lvl w:ilvl="0" w:tplc="C41ACF80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E03BC"/>
    <w:multiLevelType w:val="hybridMultilevel"/>
    <w:tmpl w:val="0032F2E4"/>
    <w:lvl w:ilvl="0" w:tplc="0B88AF2E">
      <w:start w:val="20"/>
      <w:numFmt w:val="bullet"/>
      <w:lvlText w:val="-"/>
      <w:lvlJc w:val="left"/>
      <w:pPr>
        <w:ind w:left="36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1151B9"/>
    <w:multiLevelType w:val="hybridMultilevel"/>
    <w:tmpl w:val="D7A0AE2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29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94C2F35"/>
    <w:multiLevelType w:val="hybridMultilevel"/>
    <w:tmpl w:val="7F742AF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34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3"/>
  </w:num>
  <w:num w:numId="4">
    <w:abstractNumId w:val="28"/>
  </w:num>
  <w:num w:numId="5">
    <w:abstractNumId w:val="8"/>
  </w:num>
  <w:num w:numId="6">
    <w:abstractNumId w:val="2"/>
  </w:num>
  <w:num w:numId="7">
    <w:abstractNumId w:val="12"/>
  </w:num>
  <w:num w:numId="8">
    <w:abstractNumId w:val="29"/>
  </w:num>
  <w:num w:numId="9">
    <w:abstractNumId w:val="13"/>
  </w:num>
  <w:num w:numId="10">
    <w:abstractNumId w:val="17"/>
  </w:num>
  <w:num w:numId="11">
    <w:abstractNumId w:val="30"/>
  </w:num>
  <w:num w:numId="12">
    <w:abstractNumId w:val="20"/>
  </w:num>
  <w:num w:numId="13">
    <w:abstractNumId w:val="5"/>
  </w:num>
  <w:num w:numId="14">
    <w:abstractNumId w:val="4"/>
  </w:num>
  <w:num w:numId="15">
    <w:abstractNumId w:val="18"/>
  </w:num>
  <w:num w:numId="16">
    <w:abstractNumId w:val="24"/>
  </w:num>
  <w:num w:numId="17">
    <w:abstractNumId w:val="25"/>
  </w:num>
  <w:num w:numId="18">
    <w:abstractNumId w:val="11"/>
  </w:num>
  <w:num w:numId="19">
    <w:abstractNumId w:val="34"/>
  </w:num>
  <w:num w:numId="20">
    <w:abstractNumId w:val="15"/>
  </w:num>
  <w:num w:numId="21">
    <w:abstractNumId w:val="19"/>
  </w:num>
  <w:num w:numId="22">
    <w:abstractNumId w:val="7"/>
  </w:num>
  <w:num w:numId="23">
    <w:abstractNumId w:val="10"/>
  </w:num>
  <w:num w:numId="24">
    <w:abstractNumId w:val="3"/>
  </w:num>
  <w:num w:numId="25">
    <w:abstractNumId w:val="22"/>
  </w:num>
  <w:num w:numId="26">
    <w:abstractNumId w:val="6"/>
  </w:num>
  <w:num w:numId="27">
    <w:abstractNumId w:val="26"/>
  </w:num>
  <w:num w:numId="28">
    <w:abstractNumId w:val="32"/>
  </w:num>
  <w:num w:numId="29">
    <w:abstractNumId w:val="0"/>
  </w:num>
  <w:num w:numId="30">
    <w:abstractNumId w:val="9"/>
  </w:num>
  <w:num w:numId="31">
    <w:abstractNumId w:val="21"/>
  </w:num>
  <w:num w:numId="32">
    <w:abstractNumId w:val="31"/>
  </w:num>
  <w:num w:numId="33">
    <w:abstractNumId w:val="27"/>
  </w:num>
  <w:num w:numId="34">
    <w:abstractNumId w:val="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678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351CE"/>
    <w:rsid w:val="00044EEB"/>
    <w:rsid w:val="00063B58"/>
    <w:rsid w:val="000721CE"/>
    <w:rsid w:val="00074BC1"/>
    <w:rsid w:val="000766E6"/>
    <w:rsid w:val="0008106A"/>
    <w:rsid w:val="000819FF"/>
    <w:rsid w:val="0009086B"/>
    <w:rsid w:val="0009654B"/>
    <w:rsid w:val="0009768A"/>
    <w:rsid w:val="000A4C19"/>
    <w:rsid w:val="000A6350"/>
    <w:rsid w:val="000B1366"/>
    <w:rsid w:val="000B1D6B"/>
    <w:rsid w:val="000B1DBC"/>
    <w:rsid w:val="000B5E3B"/>
    <w:rsid w:val="000B78EF"/>
    <w:rsid w:val="000D211B"/>
    <w:rsid w:val="000D2DFA"/>
    <w:rsid w:val="000D69F0"/>
    <w:rsid w:val="000E18AC"/>
    <w:rsid w:val="000F3702"/>
    <w:rsid w:val="000F5123"/>
    <w:rsid w:val="0010141F"/>
    <w:rsid w:val="0010730A"/>
    <w:rsid w:val="0011635E"/>
    <w:rsid w:val="0012152F"/>
    <w:rsid w:val="0012153F"/>
    <w:rsid w:val="00123506"/>
    <w:rsid w:val="001235CD"/>
    <w:rsid w:val="00127D22"/>
    <w:rsid w:val="0013676B"/>
    <w:rsid w:val="001407C7"/>
    <w:rsid w:val="00141C20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6F9A"/>
    <w:rsid w:val="001B2EB1"/>
    <w:rsid w:val="001B7FE3"/>
    <w:rsid w:val="001C4A0E"/>
    <w:rsid w:val="001D376D"/>
    <w:rsid w:val="001D6FD1"/>
    <w:rsid w:val="001E05A7"/>
    <w:rsid w:val="001E4DB1"/>
    <w:rsid w:val="001F4721"/>
    <w:rsid w:val="001F5E75"/>
    <w:rsid w:val="001F7CA8"/>
    <w:rsid w:val="00203099"/>
    <w:rsid w:val="00205998"/>
    <w:rsid w:val="00206B06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5356F"/>
    <w:rsid w:val="00253A37"/>
    <w:rsid w:val="002619F9"/>
    <w:rsid w:val="00264206"/>
    <w:rsid w:val="002644CF"/>
    <w:rsid w:val="00265DB3"/>
    <w:rsid w:val="00266462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5A78"/>
    <w:rsid w:val="003038B0"/>
    <w:rsid w:val="003067D4"/>
    <w:rsid w:val="003072AD"/>
    <w:rsid w:val="00311850"/>
    <w:rsid w:val="00311FBF"/>
    <w:rsid w:val="00320EE1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7EAA"/>
    <w:rsid w:val="00362539"/>
    <w:rsid w:val="00366131"/>
    <w:rsid w:val="00371AF1"/>
    <w:rsid w:val="00375229"/>
    <w:rsid w:val="003775EF"/>
    <w:rsid w:val="00377814"/>
    <w:rsid w:val="00380129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1647"/>
    <w:rsid w:val="004A4723"/>
    <w:rsid w:val="004A4C55"/>
    <w:rsid w:val="004A6FAC"/>
    <w:rsid w:val="004A7A88"/>
    <w:rsid w:val="004B1158"/>
    <w:rsid w:val="004B231A"/>
    <w:rsid w:val="004B3A55"/>
    <w:rsid w:val="004B63DC"/>
    <w:rsid w:val="004C1647"/>
    <w:rsid w:val="004C27A7"/>
    <w:rsid w:val="004C5366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24AA"/>
    <w:rsid w:val="00553C85"/>
    <w:rsid w:val="00561D85"/>
    <w:rsid w:val="00563711"/>
    <w:rsid w:val="0057419D"/>
    <w:rsid w:val="0057642F"/>
    <w:rsid w:val="00580BE5"/>
    <w:rsid w:val="00581128"/>
    <w:rsid w:val="00584A7A"/>
    <w:rsid w:val="005904A4"/>
    <w:rsid w:val="005917A5"/>
    <w:rsid w:val="00592601"/>
    <w:rsid w:val="005B3945"/>
    <w:rsid w:val="005B46BF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77746"/>
    <w:rsid w:val="00680D6F"/>
    <w:rsid w:val="006838E2"/>
    <w:rsid w:val="00683D60"/>
    <w:rsid w:val="00697A84"/>
    <w:rsid w:val="006A45B5"/>
    <w:rsid w:val="006A4F4E"/>
    <w:rsid w:val="006C02E0"/>
    <w:rsid w:val="006D0E76"/>
    <w:rsid w:val="006E3A7A"/>
    <w:rsid w:val="006E768B"/>
    <w:rsid w:val="006F3274"/>
    <w:rsid w:val="006F5661"/>
    <w:rsid w:val="00703680"/>
    <w:rsid w:val="007049A2"/>
    <w:rsid w:val="00711428"/>
    <w:rsid w:val="00716F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40057"/>
    <w:rsid w:val="00746001"/>
    <w:rsid w:val="0075076C"/>
    <w:rsid w:val="00754474"/>
    <w:rsid w:val="007567E7"/>
    <w:rsid w:val="007617A9"/>
    <w:rsid w:val="00763992"/>
    <w:rsid w:val="00763FBB"/>
    <w:rsid w:val="007764AB"/>
    <w:rsid w:val="007767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5A10"/>
    <w:rsid w:val="007C7831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3791E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6DC0"/>
    <w:rsid w:val="00887530"/>
    <w:rsid w:val="0088778A"/>
    <w:rsid w:val="008901AB"/>
    <w:rsid w:val="00891F7D"/>
    <w:rsid w:val="008A162B"/>
    <w:rsid w:val="008A440D"/>
    <w:rsid w:val="008A5F2B"/>
    <w:rsid w:val="008B2055"/>
    <w:rsid w:val="008B2354"/>
    <w:rsid w:val="008B3F78"/>
    <w:rsid w:val="008C1C28"/>
    <w:rsid w:val="008C4D70"/>
    <w:rsid w:val="008D2AF6"/>
    <w:rsid w:val="008D439C"/>
    <w:rsid w:val="008D5CFC"/>
    <w:rsid w:val="008D7258"/>
    <w:rsid w:val="008E3DC0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66DA"/>
    <w:rsid w:val="00942CAC"/>
    <w:rsid w:val="009468E8"/>
    <w:rsid w:val="0095172C"/>
    <w:rsid w:val="00951FC5"/>
    <w:rsid w:val="00954215"/>
    <w:rsid w:val="009547C7"/>
    <w:rsid w:val="00954BF1"/>
    <w:rsid w:val="009558F3"/>
    <w:rsid w:val="00956BE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A6DC5"/>
    <w:rsid w:val="009B5E8D"/>
    <w:rsid w:val="009C0325"/>
    <w:rsid w:val="009C1A4D"/>
    <w:rsid w:val="009C1EA9"/>
    <w:rsid w:val="009C2CFA"/>
    <w:rsid w:val="009C2ECC"/>
    <w:rsid w:val="009C50FE"/>
    <w:rsid w:val="009E2F79"/>
    <w:rsid w:val="009F4CE1"/>
    <w:rsid w:val="009F60BE"/>
    <w:rsid w:val="00A011E9"/>
    <w:rsid w:val="00A04807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23CE"/>
    <w:rsid w:val="00A23B20"/>
    <w:rsid w:val="00A26070"/>
    <w:rsid w:val="00A35FA7"/>
    <w:rsid w:val="00A53B9F"/>
    <w:rsid w:val="00A651D0"/>
    <w:rsid w:val="00A763D6"/>
    <w:rsid w:val="00A81138"/>
    <w:rsid w:val="00A81B4A"/>
    <w:rsid w:val="00A82320"/>
    <w:rsid w:val="00A843F7"/>
    <w:rsid w:val="00A845EC"/>
    <w:rsid w:val="00A93743"/>
    <w:rsid w:val="00AA07DD"/>
    <w:rsid w:val="00AA464D"/>
    <w:rsid w:val="00AB376E"/>
    <w:rsid w:val="00AB78F3"/>
    <w:rsid w:val="00AD3E39"/>
    <w:rsid w:val="00AD4931"/>
    <w:rsid w:val="00AD5918"/>
    <w:rsid w:val="00AE0B28"/>
    <w:rsid w:val="00AE4231"/>
    <w:rsid w:val="00AE6403"/>
    <w:rsid w:val="00AE73CD"/>
    <w:rsid w:val="00AF1B4F"/>
    <w:rsid w:val="00AF24EF"/>
    <w:rsid w:val="00AF3F57"/>
    <w:rsid w:val="00AF6ED7"/>
    <w:rsid w:val="00AF70E1"/>
    <w:rsid w:val="00B00730"/>
    <w:rsid w:val="00B01E76"/>
    <w:rsid w:val="00B02DFA"/>
    <w:rsid w:val="00B125CD"/>
    <w:rsid w:val="00B13A7D"/>
    <w:rsid w:val="00B2088A"/>
    <w:rsid w:val="00B225B7"/>
    <w:rsid w:val="00B37BEE"/>
    <w:rsid w:val="00B400DF"/>
    <w:rsid w:val="00B426AA"/>
    <w:rsid w:val="00B42CE4"/>
    <w:rsid w:val="00B434D2"/>
    <w:rsid w:val="00B45826"/>
    <w:rsid w:val="00B45F06"/>
    <w:rsid w:val="00B46412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76755"/>
    <w:rsid w:val="00BA6183"/>
    <w:rsid w:val="00BA6551"/>
    <w:rsid w:val="00BC096A"/>
    <w:rsid w:val="00BC7F62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50650"/>
    <w:rsid w:val="00C5644E"/>
    <w:rsid w:val="00C61AD6"/>
    <w:rsid w:val="00C6447F"/>
    <w:rsid w:val="00C65118"/>
    <w:rsid w:val="00C707E7"/>
    <w:rsid w:val="00C70C7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1FDD"/>
    <w:rsid w:val="00D06B6B"/>
    <w:rsid w:val="00D11F26"/>
    <w:rsid w:val="00D12F9A"/>
    <w:rsid w:val="00D131A5"/>
    <w:rsid w:val="00D22CDB"/>
    <w:rsid w:val="00D24B37"/>
    <w:rsid w:val="00D25A2E"/>
    <w:rsid w:val="00D268F2"/>
    <w:rsid w:val="00D31EC1"/>
    <w:rsid w:val="00D33A4A"/>
    <w:rsid w:val="00D35B40"/>
    <w:rsid w:val="00D36557"/>
    <w:rsid w:val="00D438FF"/>
    <w:rsid w:val="00D46667"/>
    <w:rsid w:val="00D50640"/>
    <w:rsid w:val="00D54C28"/>
    <w:rsid w:val="00D61AB5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B327E"/>
    <w:rsid w:val="00DB6FC6"/>
    <w:rsid w:val="00DB7D58"/>
    <w:rsid w:val="00DC62FB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71782"/>
    <w:rsid w:val="00E75126"/>
    <w:rsid w:val="00E84FB9"/>
    <w:rsid w:val="00E87E31"/>
    <w:rsid w:val="00E96B16"/>
    <w:rsid w:val="00EA31B6"/>
    <w:rsid w:val="00EA51EF"/>
    <w:rsid w:val="00EA6D3F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F03103"/>
    <w:rsid w:val="00F12192"/>
    <w:rsid w:val="00F355F8"/>
    <w:rsid w:val="00F3700C"/>
    <w:rsid w:val="00F41863"/>
    <w:rsid w:val="00F54572"/>
    <w:rsid w:val="00F57B09"/>
    <w:rsid w:val="00F63A64"/>
    <w:rsid w:val="00F63EF8"/>
    <w:rsid w:val="00F669F7"/>
    <w:rsid w:val="00F749EF"/>
    <w:rsid w:val="00F80CE4"/>
    <w:rsid w:val="00F82CE4"/>
    <w:rsid w:val="00F921B2"/>
    <w:rsid w:val="00F97FEC"/>
    <w:rsid w:val="00FA4002"/>
    <w:rsid w:val="00FB511A"/>
    <w:rsid w:val="00FC17FC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sida.ntnu.no/wiki/-/wiki/Norsk/Arbeidsmilj%C3%B8+p%C3%A5+dagsorden+2016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nsida.ntnu.no/wiki/-/wiki/Norsk/LOSAM+-+%C3%98konomi+og+eiendom" TargetMode="Externa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tnu.no/fusjon" TargetMode="Externa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484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Cecilie Holen</cp:lastModifiedBy>
  <cp:revision>4</cp:revision>
  <cp:lastPrinted>2013-02-06T13:41:00Z</cp:lastPrinted>
  <dcterms:created xsi:type="dcterms:W3CDTF">2016-04-27T14:09:00Z</dcterms:created>
  <dcterms:modified xsi:type="dcterms:W3CDTF">2016-04-27T14:18:00Z</dcterms:modified>
</cp:coreProperties>
</file>