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73333">
              <w:t>Jørn-Wiggo Bergquist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B92FAC">
              <w:t xml:space="preserve"> </w:t>
            </w:r>
            <w:r w:rsidR="00DB12A2">
              <w:t>Elin Sølberg</w:t>
            </w:r>
          </w:p>
          <w:p w:rsidR="00373333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 Ingrid Volden                                          </w:t>
            </w:r>
            <w:r w:rsidR="00DB12A2" w:rsidRPr="004B7A92">
              <w:t xml:space="preserve"> </w:t>
            </w:r>
            <w:r w:rsidR="00DB12A2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E95A42">
              <w:t xml:space="preserve"> </w:t>
            </w:r>
            <w:r w:rsidR="00DB12A2" w:rsidRPr="004B7A92">
              <w:rPr>
                <w:sz w:val="18"/>
                <w:szCs w:val="18"/>
              </w:rPr>
              <w:t>Sekretær:</w:t>
            </w:r>
            <w:r w:rsidR="00DB12A2">
              <w:t xml:space="preserve"> Jens Petter Nygård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E22A92" w:rsidP="00E22A92">
            <w:pPr>
              <w:pStyle w:val="InnkallingsskriftFyllInn"/>
            </w:pPr>
            <w:bookmarkStart w:id="3" w:name="Tid"/>
            <w:bookmarkEnd w:id="3"/>
            <w:r>
              <w:t>3</w:t>
            </w:r>
            <w:r w:rsidR="00B526DC">
              <w:t>.</w:t>
            </w:r>
            <w:r w:rsidR="00E95A42">
              <w:t>6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 w:rsidR="00DB12A2">
              <w:t>2</w:t>
            </w:r>
            <w:r w:rsidR="00220471">
              <w:t>.</w:t>
            </w:r>
            <w:r w:rsidR="00DB12A2">
              <w:t>00</w:t>
            </w:r>
            <w:r w:rsidR="00C75A91">
              <w:t xml:space="preserve"> - </w:t>
            </w:r>
            <w:r w:rsidR="00556A81">
              <w:t>1</w:t>
            </w:r>
            <w:r w:rsidR="00DB12A2">
              <w:t>3</w:t>
            </w:r>
            <w:r w:rsidR="00556A81">
              <w:t>.</w:t>
            </w:r>
            <w:r w:rsidR="00DB12A2">
              <w:t>30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A840D5">
              <w:t>0</w:t>
            </w:r>
            <w:r w:rsidR="00E95A42">
              <w:t>14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Default="00B526DC" w:rsidP="00777560">
            <w:pPr>
              <w:pStyle w:val="InnkallingsskriftFyllInn"/>
            </w:pP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DB12A2" w:rsidRDefault="00311FD5" w:rsidP="002F17B2">
      <w:pPr>
        <w:ind w:left="720" w:hanging="720"/>
      </w:pPr>
      <w:r>
        <w:rPr>
          <w:b/>
        </w:rPr>
        <w:tab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E95A42">
        <w:t>29.4</w:t>
      </w:r>
      <w:r w:rsidR="00B526DC">
        <w:t>.</w:t>
      </w:r>
      <w:r w:rsidR="00A840D5">
        <w:t>2019</w:t>
      </w:r>
      <w:r w:rsidR="00220471">
        <w:t xml:space="preserve"> </w:t>
      </w:r>
      <w:r w:rsidR="00373333">
        <w:br/>
      </w:r>
      <w:r w:rsidR="00E95A42">
        <w:t>R</w:t>
      </w:r>
      <w:r w:rsidR="00DB12A2" w:rsidRPr="00DB12A2">
        <w:t xml:space="preserve">eferat </w:t>
      </w:r>
      <w:r w:rsidR="00E95A42">
        <w:t xml:space="preserve">utsendt tidligere. </w:t>
      </w:r>
      <w:r w:rsidR="00DB12A2" w:rsidRPr="00DB12A2">
        <w:t xml:space="preserve"> </w:t>
      </w:r>
      <w:r w:rsidR="005F7E7A" w:rsidRPr="00373333">
        <w:t xml:space="preserve"> </w:t>
      </w:r>
    </w:p>
    <w:p w:rsidR="007975C3" w:rsidRDefault="007975C3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5E3E71" w:rsidRDefault="005E3E71" w:rsidP="001B5892">
      <w:pPr>
        <w:ind w:left="0"/>
        <w:rPr>
          <w:b/>
        </w:rPr>
      </w:pPr>
    </w:p>
    <w:p w:rsidR="00220471" w:rsidRPr="00846616" w:rsidRDefault="001B5892" w:rsidP="00220471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lastRenderedPageBreak/>
        <w:t xml:space="preserve">3. </w:t>
      </w:r>
      <w:r w:rsidRPr="00220471">
        <w:rPr>
          <w:b/>
          <w:sz w:val="24"/>
        </w:rPr>
        <w:tab/>
      </w:r>
      <w:r w:rsidR="00E95A42" w:rsidRPr="00E95A42">
        <w:rPr>
          <w:rFonts w:ascii="Times" w:eastAsia="Times New Roman" w:hAnsi="Times"/>
          <w:b/>
          <w:sz w:val="24"/>
          <w:szCs w:val="24"/>
        </w:rPr>
        <w:t xml:space="preserve">Virksomhetsrapport 1. tertial </w:t>
      </w:r>
      <w:r w:rsidR="00096847">
        <w:rPr>
          <w:rFonts w:ascii="Times" w:eastAsia="Times New Roman" w:hAnsi="Times"/>
          <w:b/>
          <w:sz w:val="24"/>
          <w:szCs w:val="24"/>
        </w:rPr>
        <w:t xml:space="preserve">2019 </w:t>
      </w:r>
      <w:r w:rsidR="00E95A42" w:rsidRPr="00E95A42">
        <w:rPr>
          <w:rFonts w:ascii="Times" w:eastAsia="Times New Roman" w:hAnsi="Times"/>
          <w:b/>
          <w:sz w:val="24"/>
          <w:szCs w:val="24"/>
        </w:rPr>
        <w:t xml:space="preserve">for ØE </w:t>
      </w:r>
      <w:r w:rsidR="00096847">
        <w:rPr>
          <w:rFonts w:ascii="Times" w:eastAsia="Times New Roman" w:hAnsi="Times"/>
          <w:b/>
          <w:sz w:val="24"/>
          <w:szCs w:val="24"/>
        </w:rPr>
        <w:t>(informasjon</w:t>
      </w:r>
      <w:r w:rsidR="00220471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D70B00" w:rsidRDefault="00096847" w:rsidP="00D70B00">
      <w:pPr>
        <w:ind w:left="720"/>
      </w:pPr>
      <w:r>
        <w:t xml:space="preserve">Hensikt at </w:t>
      </w:r>
      <w:r w:rsidR="00E95A42">
        <w:t xml:space="preserve">LOSAM </w:t>
      </w:r>
      <w:r>
        <w:t xml:space="preserve">informeres </w:t>
      </w:r>
      <w:r w:rsidR="00E95A42">
        <w:t>om regnskap</w:t>
      </w:r>
      <w:r w:rsidR="00D70B00">
        <w:t xml:space="preserve"> og </w:t>
      </w:r>
      <w:r w:rsidR="00E95A42">
        <w:t xml:space="preserve">økonomi </w:t>
      </w:r>
      <w:r w:rsidR="00D70B00">
        <w:t>innen økonomi og eiendomsområdet</w:t>
      </w:r>
      <w:r>
        <w:t xml:space="preserve"> etter 1. tertial</w:t>
      </w:r>
      <w:r w:rsidR="00D70B00">
        <w:t xml:space="preserve">. Saken er en del av det avtalte årshjulet for behandling av budsjett og regnskap.  Muntlig informasjon vil bli gitt møtet. </w:t>
      </w:r>
    </w:p>
    <w:p w:rsidR="00EF002A" w:rsidRDefault="00EF002A" w:rsidP="00B526DC">
      <w:pPr>
        <w:ind w:left="720"/>
      </w:pPr>
    </w:p>
    <w:p w:rsidR="00220471" w:rsidRDefault="00220471" w:rsidP="00AB2D72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70B00" w:rsidRPr="00D70B00">
        <w:rPr>
          <w:b/>
        </w:rPr>
        <w:t xml:space="preserve">Foreløpige planleggingsramme for budsjett 2020 </w:t>
      </w:r>
      <w:r w:rsidR="00A90ACB">
        <w:rPr>
          <w:b/>
        </w:rPr>
        <w:t>(</w:t>
      </w:r>
      <w:r w:rsidR="00096847">
        <w:rPr>
          <w:b/>
        </w:rPr>
        <w:t>informasjon/drøfting</w:t>
      </w:r>
      <w:r w:rsidR="00EF002A">
        <w:rPr>
          <w:b/>
        </w:rPr>
        <w:t xml:space="preserve">) </w:t>
      </w:r>
    </w:p>
    <w:p w:rsidR="00096847" w:rsidRDefault="00096847" w:rsidP="00096847">
      <w:pPr>
        <w:ind w:left="720"/>
      </w:pPr>
      <w:r>
        <w:t xml:space="preserve">Hensikt er at LOSAM informeres og gis anledning til å drøfte planleggingsramme for budsjett 2020. Saken er en del av det avtalte årshjulet for behandling av budsjett og regnskap.  Muntlig informasjon vil bli gitt møtet. </w:t>
      </w:r>
    </w:p>
    <w:p w:rsidR="00096847" w:rsidRDefault="00096847" w:rsidP="001F3BCB">
      <w:pPr>
        <w:ind w:left="715" w:hanging="630"/>
        <w:rPr>
          <w:b/>
        </w:rPr>
      </w:pPr>
    </w:p>
    <w:p w:rsidR="005E3E71" w:rsidRPr="00846616" w:rsidRDefault="005E3E71" w:rsidP="005E3E71">
      <w:pPr>
        <w:rPr>
          <w:b/>
        </w:rPr>
      </w:pPr>
      <w:r>
        <w:rPr>
          <w:b/>
        </w:rPr>
        <w:t xml:space="preserve">5. </w:t>
      </w:r>
      <w:r w:rsidR="00220471">
        <w:rPr>
          <w:b/>
        </w:rPr>
        <w:t xml:space="preserve"> </w:t>
      </w:r>
      <w:r w:rsidR="00220471">
        <w:rPr>
          <w:b/>
        </w:rPr>
        <w:tab/>
      </w:r>
      <w:r>
        <w:rPr>
          <w:b/>
        </w:rPr>
        <w:t xml:space="preserve">Status evaluering prosjektgjennomføring </w:t>
      </w:r>
      <w:r w:rsidRPr="00096847">
        <w:rPr>
          <w:b/>
        </w:rPr>
        <w:t>(</w:t>
      </w:r>
      <w:r>
        <w:rPr>
          <w:b/>
        </w:rPr>
        <w:t xml:space="preserve">informasjon/drøfting) </w:t>
      </w:r>
    </w:p>
    <w:p w:rsidR="005E3E71" w:rsidRDefault="005E3E71" w:rsidP="005E3E71">
      <w:pPr>
        <w:ind w:left="720"/>
      </w:pPr>
      <w:r>
        <w:t xml:space="preserve">Hensikt med saken er å oppdatere LOSAM om det pågående arbeidet med å evaluere prosjektgjennomføring. Nærmere informasjon vil bli gitt møtet. </w:t>
      </w:r>
    </w:p>
    <w:p w:rsidR="005E3E71" w:rsidRDefault="005E3E71" w:rsidP="001F3BCB">
      <w:pPr>
        <w:ind w:left="715" w:hanging="630"/>
        <w:rPr>
          <w:b/>
        </w:rPr>
      </w:pPr>
    </w:p>
    <w:p w:rsidR="001B5892" w:rsidRPr="00846616" w:rsidRDefault="005E3E71" w:rsidP="001F3BCB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096847" w:rsidRPr="00096847">
        <w:rPr>
          <w:b/>
        </w:rPr>
        <w:t xml:space="preserve">Nye økonomisystemer (BOTT) /digitalisering </w:t>
      </w:r>
      <w:r w:rsidR="000D024C">
        <w:rPr>
          <w:b/>
        </w:rPr>
        <w:t>(</w:t>
      </w:r>
      <w:r w:rsidR="00096847">
        <w:rPr>
          <w:b/>
        </w:rPr>
        <w:t>informasjon/</w:t>
      </w:r>
      <w:r w:rsidR="001B5892">
        <w:rPr>
          <w:b/>
        </w:rPr>
        <w:t xml:space="preserve">drøfting) </w:t>
      </w:r>
    </w:p>
    <w:p w:rsidR="001F3BCB" w:rsidRDefault="00DA2404" w:rsidP="00DA2404">
      <w:pPr>
        <w:ind w:left="720"/>
      </w:pPr>
      <w:r>
        <w:t xml:space="preserve">Hensikt er at LOSAM informeres om status og gis anledning til å drøfte arbeidet med å anskaffe nye økonomisystemer og digitaliseringsarbeidet for øvrig. </w:t>
      </w:r>
      <w:r w:rsidRPr="00E22A92">
        <w:t>Se vedlegg</w:t>
      </w:r>
      <w:r>
        <w:t xml:space="preserve">. Nærmere informasjon vil bli gitt møtet. </w:t>
      </w:r>
    </w:p>
    <w:p w:rsidR="00FC7CFC" w:rsidRDefault="00FC7CFC" w:rsidP="005D1719">
      <w:pPr>
        <w:ind w:left="720"/>
        <w:rPr>
          <w:b/>
        </w:rPr>
      </w:pPr>
    </w:p>
    <w:p w:rsidR="007975C3" w:rsidRDefault="005E3E71" w:rsidP="00AB2D72">
      <w:pPr>
        <w:ind w:left="715" w:hanging="630"/>
        <w:rPr>
          <w:b/>
        </w:rPr>
      </w:pPr>
      <w:r>
        <w:rPr>
          <w:b/>
        </w:rPr>
        <w:t>7</w:t>
      </w:r>
      <w:r w:rsidR="005D1719">
        <w:rPr>
          <w:b/>
        </w:rPr>
        <w:t xml:space="preserve">. </w:t>
      </w:r>
      <w:r w:rsidR="005D1719">
        <w:rPr>
          <w:b/>
        </w:rPr>
        <w:tab/>
      </w:r>
      <w:r w:rsidR="00DA2404" w:rsidRPr="00DA2404">
        <w:rPr>
          <w:b/>
        </w:rPr>
        <w:t>Kunnskapsgrunnlag</w:t>
      </w:r>
      <w:r w:rsidR="00DA2404">
        <w:rPr>
          <w:b/>
        </w:rPr>
        <w:t xml:space="preserve"> for ABE-reformen </w:t>
      </w:r>
      <w:r w:rsidR="00AB2D72">
        <w:rPr>
          <w:b/>
        </w:rPr>
        <w:t>(informasjon/drøfting)</w:t>
      </w:r>
    </w:p>
    <w:p w:rsidR="00DA2404" w:rsidRDefault="00DA2404" w:rsidP="00DA2404">
      <w:pPr>
        <w:ind w:left="720"/>
      </w:pPr>
      <w:r>
        <w:t xml:space="preserve">Hensikt er at LOSAM informeres om status og gis anledning til å drøfte arbeidet med </w:t>
      </w:r>
      <w:r w:rsidRPr="00E22A92">
        <w:t>å tilpasse NTNUs økonomi til de forventede kuttene i NTNUs budsjetter som ABE-reformen gir. Se vedlegg. D</w:t>
      </w:r>
      <w:r>
        <w:t xml:space="preserve">et vises også til NTNUs intranett med nærmere informasjon om dette, se </w:t>
      </w:r>
      <w:hyperlink r:id="rId7" w:history="1">
        <w:r w:rsidRPr="00DA2404">
          <w:rPr>
            <w:rStyle w:val="Hyperkobling"/>
          </w:rPr>
          <w:t>lenke</w:t>
        </w:r>
      </w:hyperlink>
      <w:r>
        <w:t xml:space="preserve">. Nærmere informasjon vil bli gitt møtet. </w:t>
      </w:r>
    </w:p>
    <w:p w:rsidR="00DA2404" w:rsidRDefault="00DA2404" w:rsidP="00613A22">
      <w:pPr>
        <w:ind w:left="715"/>
      </w:pPr>
    </w:p>
    <w:p w:rsidR="00AB2D72" w:rsidRDefault="005E3E71" w:rsidP="00AB2D72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  8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 w:rsidR="00E22A92">
        <w:rPr>
          <w:rFonts w:ascii="Times" w:eastAsia="Times New Roman" w:hAnsi="Times"/>
          <w:b/>
          <w:sz w:val="24"/>
          <w:szCs w:val="24"/>
        </w:rPr>
        <w:t xml:space="preserve">Midlertidige tilsettinger – systematisk oppfølging </w:t>
      </w:r>
      <w:r w:rsidR="00AB2D72" w:rsidRPr="00AB2D72">
        <w:rPr>
          <w:rFonts w:ascii="Times" w:eastAsia="Times New Roman" w:hAnsi="Times"/>
          <w:b/>
          <w:sz w:val="24"/>
          <w:szCs w:val="24"/>
        </w:rPr>
        <w:t>(informasjon/drøfting)</w:t>
      </w:r>
      <w:r w:rsidR="005D1719" w:rsidRPr="00AB2D72">
        <w:rPr>
          <w:rFonts w:ascii="Times" w:eastAsia="Times New Roman" w:hAnsi="Times"/>
          <w:b/>
          <w:sz w:val="24"/>
          <w:szCs w:val="24"/>
        </w:rPr>
        <w:tab/>
      </w:r>
    </w:p>
    <w:p w:rsidR="00DC03D7" w:rsidRDefault="00DA2404" w:rsidP="00DC03D7">
      <w:pPr>
        <w:ind w:left="720"/>
        <w:rPr>
          <w:rFonts w:ascii="Calibri" w:hAnsi="Calibri"/>
          <w:color w:val="000000"/>
          <w:sz w:val="22"/>
          <w:szCs w:val="22"/>
        </w:rPr>
      </w:pPr>
      <w:r>
        <w:t>NTL har bedt om at LOSAM diskuterer</w:t>
      </w:r>
      <w:r w:rsidR="00DC03D7">
        <w:t xml:space="preserve"> ulike sider knyttet til midlertidighet i forlengelsen av den annonserte oversikten over midlertidige ansatte ved NTNU, jf sak 8 nedenfor. NTL vil se nærmere på: </w:t>
      </w:r>
      <w:r w:rsidR="00DC03D7">
        <w:rPr>
          <w:color w:val="000000"/>
        </w:rPr>
        <w:t> </w:t>
      </w:r>
    </w:p>
    <w:p w:rsidR="00DC03D7" w:rsidRDefault="00DC03D7" w:rsidP="00DC03D7">
      <w:pPr>
        <w:ind w:left="1415"/>
        <w:rPr>
          <w:color w:val="000000"/>
        </w:rPr>
      </w:pPr>
      <w:r>
        <w:rPr>
          <w:color w:val="000000"/>
        </w:rPr>
        <w:t xml:space="preserve">- andel midlertidige tilsettinger, </w:t>
      </w:r>
      <w:r w:rsidR="00E22A92">
        <w:rPr>
          <w:color w:val="000000"/>
        </w:rPr>
        <w:t xml:space="preserve">innleie og timelønte med </w:t>
      </w:r>
      <w:r>
        <w:rPr>
          <w:color w:val="000000"/>
        </w:rPr>
        <w:t>hjemmelsgrunnlag, varighet, ansatthistorikk og andre relevante forhold</w:t>
      </w:r>
    </w:p>
    <w:p w:rsidR="00DC03D7" w:rsidRDefault="00DC03D7" w:rsidP="00E22A92">
      <w:pPr>
        <w:ind w:left="1355"/>
        <w:rPr>
          <w:color w:val="000000"/>
        </w:rPr>
      </w:pPr>
      <w:r>
        <w:rPr>
          <w:color w:val="000000"/>
        </w:rPr>
        <w:t>-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drøfte bruken av midlertidige tilsettinger i LOSAM to ganger pr. år. </w:t>
      </w:r>
    </w:p>
    <w:p w:rsidR="00DC03D7" w:rsidRDefault="00DC03D7" w:rsidP="00DC03D7">
      <w:pPr>
        <w:ind w:left="1355"/>
        <w:rPr>
          <w:color w:val="000000"/>
        </w:rPr>
      </w:pPr>
      <w:r>
        <w:rPr>
          <w:color w:val="000000"/>
        </w:rPr>
        <w:t>- opplæring om grunnlag, lovlighet og premisser knyttet til midlertidig tilsetting</w:t>
      </w:r>
    </w:p>
    <w:p w:rsidR="00DC03D7" w:rsidRDefault="00DC03D7" w:rsidP="00DC03D7">
      <w:pPr>
        <w:ind w:left="1355"/>
        <w:rPr>
          <w:color w:val="000000"/>
        </w:rPr>
      </w:pPr>
      <w:r>
        <w:rPr>
          <w:color w:val="000000"/>
        </w:rPr>
        <w:t>- bruk av vikarbyrå og kjøp av konsulenttjenester</w:t>
      </w:r>
    </w:p>
    <w:p w:rsidR="00DC03D7" w:rsidRDefault="00DC03D7" w:rsidP="00DC03D7">
      <w:pPr>
        <w:rPr>
          <w:color w:val="000000"/>
        </w:rPr>
      </w:pPr>
    </w:p>
    <w:p w:rsidR="00AB2D72" w:rsidRDefault="00DC03D7" w:rsidP="000F194F">
      <w:pPr>
        <w:ind w:left="720" w:firstLine="1"/>
        <w:rPr>
          <w:color w:val="000000"/>
        </w:rPr>
      </w:pPr>
      <w:r>
        <w:rPr>
          <w:color w:val="000000"/>
        </w:rPr>
        <w:t xml:space="preserve">Det foreslås at det tas en innledende diskusjon om hvordan dette kan håndteres på en god måte. HR- og HMS-avdelingen er invitert for å redegjøre for de rutiner som </w:t>
      </w:r>
      <w:r w:rsidR="00E22A92">
        <w:rPr>
          <w:color w:val="000000"/>
        </w:rPr>
        <w:t>følges ved midlertidige tilsett</w:t>
      </w:r>
      <w:r>
        <w:rPr>
          <w:color w:val="000000"/>
        </w:rPr>
        <w:t xml:space="preserve">inger, muligheter for </w:t>
      </w:r>
      <w:r w:rsidR="000F194F">
        <w:rPr>
          <w:color w:val="000000"/>
        </w:rPr>
        <w:t xml:space="preserve">oversikter over midlertidighet og opplæringsaktivitet på temaet. </w:t>
      </w:r>
    </w:p>
    <w:p w:rsidR="000F194F" w:rsidRDefault="000F194F" w:rsidP="000F194F">
      <w:pPr>
        <w:ind w:left="720" w:firstLine="1"/>
        <w:rPr>
          <w:b/>
        </w:rPr>
      </w:pPr>
    </w:p>
    <w:p w:rsidR="005E3E71" w:rsidRDefault="005E3E71" w:rsidP="00172D10">
      <w:pPr>
        <w:ind w:left="0"/>
        <w:rPr>
          <w:b/>
        </w:rPr>
      </w:pPr>
    </w:p>
    <w:p w:rsidR="00172D10" w:rsidRPr="00846616" w:rsidRDefault="005E3E71" w:rsidP="00172D10">
      <w:pPr>
        <w:ind w:left="0"/>
        <w:rPr>
          <w:b/>
        </w:rPr>
      </w:pPr>
      <w:r>
        <w:rPr>
          <w:b/>
        </w:rPr>
        <w:lastRenderedPageBreak/>
        <w:t>9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0F194F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F8148F">
        <w:rPr>
          <w:rFonts w:ascii="Times" w:eastAsia="Times New Roman" w:hAnsi="Times"/>
          <w:sz w:val="24"/>
          <w:szCs w:val="24"/>
        </w:rPr>
        <w:br/>
        <w:t>- oversikt over midlertidige ansatte</w:t>
      </w:r>
      <w:r w:rsidR="000F194F">
        <w:rPr>
          <w:rFonts w:ascii="Times" w:eastAsia="Times New Roman" w:hAnsi="Times"/>
          <w:sz w:val="24"/>
          <w:szCs w:val="24"/>
        </w:rPr>
        <w:t xml:space="preserve"> pr. avdeling. Det vises til vedlegg </w:t>
      </w:r>
      <w:r w:rsidR="00C7375D">
        <w:rPr>
          <w:rFonts w:ascii="Times" w:eastAsia="Times New Roman" w:hAnsi="Times"/>
          <w:sz w:val="24"/>
          <w:szCs w:val="24"/>
        </w:rPr>
        <w:t xml:space="preserve">for </w:t>
      </w:r>
      <w:r w:rsidR="000F194F">
        <w:rPr>
          <w:rFonts w:ascii="Times" w:eastAsia="Times New Roman" w:hAnsi="Times"/>
          <w:sz w:val="24"/>
          <w:szCs w:val="24"/>
        </w:rPr>
        <w:t>hhv Økonomiavdelingen, Avd. for campusservice og Avd. for virksomhetsstyring. Eiendomsavdelingen har ingen midlertidige tilsatte.</w:t>
      </w:r>
    </w:p>
    <w:p w:rsidR="00172D10" w:rsidRDefault="00AB2D72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5E3E71" w:rsidP="00FC7CFC">
      <w:pPr>
        <w:ind w:left="0"/>
        <w:rPr>
          <w:b/>
        </w:rPr>
      </w:pPr>
      <w:r>
        <w:rPr>
          <w:b/>
        </w:rPr>
        <w:t>10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Rentekst"/>
        <w:rPr>
          <w:b/>
        </w:rPr>
      </w:pPr>
    </w:p>
    <w:p w:rsidR="006E785B" w:rsidRDefault="006E785B" w:rsidP="006E785B">
      <w:pPr>
        <w:pStyle w:val="NormalWeb"/>
        <w:numPr>
          <w:ilvl w:val="0"/>
          <w:numId w:val="1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Parat ønsker en kort gjennomgang av deler av utlysningsteksten for </w:t>
      </w:r>
      <w:proofErr w:type="spellStart"/>
      <w:r>
        <w:rPr>
          <w:color w:val="000000"/>
          <w:sz w:val="24"/>
          <w:szCs w:val="24"/>
        </w:rPr>
        <w:t>renholdsstillingene</w:t>
      </w:r>
      <w:proofErr w:type="spellEnd"/>
      <w:r>
        <w:rPr>
          <w:color w:val="000000"/>
          <w:sz w:val="24"/>
          <w:szCs w:val="24"/>
        </w:rPr>
        <w:t xml:space="preserve"> etter at en mulig feilkilde har blitt avdekket under kvalifikasjonskrav. </w:t>
      </w:r>
    </w:p>
    <w:p w:rsidR="006E785B" w:rsidRDefault="006E785B" w:rsidP="006E785B">
      <w:pPr>
        <w:pStyle w:val="NormalWeb"/>
        <w:ind w:left="1080"/>
        <w:rPr>
          <w:color w:val="000000"/>
          <w:sz w:val="24"/>
          <w:szCs w:val="24"/>
        </w:rPr>
      </w:pPr>
    </w:p>
    <w:p w:rsidR="006E785B" w:rsidRDefault="006E785B" w:rsidP="000415D0">
      <w:pPr>
        <w:pStyle w:val="NormalWeb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 w:rsidR="000415D0">
        <w:rPr>
          <w:color w:val="000000"/>
          <w:sz w:val="24"/>
          <w:szCs w:val="24"/>
        </w:rPr>
        <w:t>Parat ber om at d</w:t>
      </w:r>
      <w:r>
        <w:rPr>
          <w:color w:val="000000"/>
          <w:sz w:val="24"/>
          <w:szCs w:val="24"/>
        </w:rPr>
        <w:t xml:space="preserve">er det blir brukt stedfortreder, bør dette gjøres skriftlig og ikke bare ved en muntlig avtale. </w:t>
      </w:r>
    </w:p>
    <w:p w:rsidR="006E785B" w:rsidRDefault="006E785B" w:rsidP="00455CAE">
      <w:pPr>
        <w:pStyle w:val="Rentekst"/>
        <w:rPr>
          <w:b/>
        </w:rPr>
      </w:pPr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bookmarkStart w:id="6" w:name="_GoBack"/>
      <w:bookmarkEnd w:id="6"/>
      <w:r w:rsidRPr="00172D10">
        <w:t>Representanter som ikke kan delta på møtet, bes sørge for at vararepresentant møter.</w:t>
      </w:r>
    </w:p>
    <w:sectPr w:rsidR="00172D10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E95A42" w:rsidP="00DB12A2">
          <w:pPr>
            <w:pStyle w:val="DatoRefFyllInn"/>
          </w:pPr>
          <w:bookmarkStart w:id="9" w:name="VarDato"/>
          <w:bookmarkEnd w:id="9"/>
          <w:r>
            <w:t>27</w:t>
          </w:r>
          <w:r w:rsidR="004C2CB4">
            <w:t>.</w:t>
          </w:r>
          <w:r>
            <w:t>5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D58"/>
    <w:rsid w:val="00DC03D7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53F8499F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semiHidden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ABE-refo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4381</Characters>
  <Application>Microsoft Office Word</Application>
  <DocSecurity>0</DocSecurity>
  <Lines>36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2019-06-01T08:07:00Z</dcterms:created>
  <dcterms:modified xsi:type="dcterms:W3CDTF">2019-06-01T08:08:00Z</dcterms:modified>
</cp:coreProperties>
</file>