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DB12A2">
              <w:t>Elin Sølberg</w:t>
            </w:r>
          </w:p>
          <w:p w:rsidR="00373333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</w:t>
            </w:r>
            <w:r w:rsidR="00DB12A2">
              <w:t xml:space="preserve">Ingrid Volden                                          </w:t>
            </w:r>
            <w:r w:rsidR="00DB12A2" w:rsidRPr="004B7A92">
              <w:t xml:space="preserve"> </w:t>
            </w:r>
            <w:r w:rsidR="00DB12A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DB12A2">
              <w:t xml:space="preserve"> </w:t>
            </w:r>
            <w:r w:rsidR="00DB12A2" w:rsidRPr="004B7A92">
              <w:rPr>
                <w:sz w:val="18"/>
                <w:szCs w:val="18"/>
              </w:rPr>
              <w:t>Sekretær:</w:t>
            </w:r>
            <w:r w:rsidR="00DB12A2">
              <w:t xml:space="preserve"> Jens Petter Nygård</w:t>
            </w:r>
          </w:p>
          <w:p w:rsidR="001E4DB1" w:rsidRPr="004B7A92" w:rsidRDefault="00A840D5" w:rsidP="001E4DB1">
            <w:pPr>
              <w:pStyle w:val="Hode"/>
            </w:pPr>
            <w:r>
              <w:t xml:space="preserve">                            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5434D">
              <w:t xml:space="preserve">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840D5" w:rsidP="00DB12A2">
            <w:pPr>
              <w:pStyle w:val="InnkallingsskriftFyllInn"/>
            </w:pPr>
            <w:bookmarkStart w:id="3" w:name="Tid"/>
            <w:bookmarkEnd w:id="3"/>
            <w:r>
              <w:t>2</w:t>
            </w:r>
            <w:r w:rsidR="00DB12A2">
              <w:t>9</w:t>
            </w:r>
            <w:r w:rsidR="00B526DC">
              <w:t>.</w:t>
            </w:r>
            <w:r w:rsidR="00DB12A2">
              <w:t>4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A840D5">
              <w:t>0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Pr="00290380" w:rsidRDefault="00B526DC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  <w:r w:rsidR="00DB12A2">
        <w:br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DB12A2">
        <w:t>21</w:t>
      </w:r>
      <w:r w:rsidR="00B526DC">
        <w:t>.</w:t>
      </w:r>
      <w:r w:rsidR="00A840D5">
        <w:t>0</w:t>
      </w:r>
      <w:r w:rsidR="00DB12A2">
        <w:t>3</w:t>
      </w:r>
      <w:r w:rsidR="00B526DC">
        <w:t>.</w:t>
      </w:r>
      <w:r w:rsidR="00A840D5">
        <w:t>2019</w:t>
      </w:r>
      <w:r w:rsidR="00220471">
        <w:t xml:space="preserve"> </w:t>
      </w:r>
      <w:r w:rsidR="00373333">
        <w:br/>
      </w:r>
      <w:r w:rsidR="00DB12A2" w:rsidRPr="00DB12A2">
        <w:t>Oppdatert referat vedlagt innkalling</w:t>
      </w:r>
      <w:r w:rsidR="00DB12A2">
        <w:t>en</w:t>
      </w:r>
      <w:r w:rsidR="00DB12A2" w:rsidRPr="00DB12A2">
        <w:t>, endring i sak 9</w:t>
      </w:r>
      <w:r w:rsidR="00DB12A2">
        <w:t xml:space="preserve"> med presisering vedr tillitsvalgt fra Parat</w:t>
      </w:r>
      <w:r w:rsidR="00DB12A2" w:rsidRPr="00DB12A2">
        <w:t xml:space="preserve">. </w:t>
      </w:r>
      <w:r w:rsidR="005F7E7A" w:rsidRPr="00373333">
        <w:t xml:space="preserve"> </w:t>
      </w:r>
    </w:p>
    <w:p w:rsidR="00373333" w:rsidRDefault="00373333" w:rsidP="001B5892">
      <w:pPr>
        <w:ind w:left="0"/>
        <w:rPr>
          <w:b/>
        </w:rPr>
      </w:pPr>
    </w:p>
    <w:p w:rsidR="00A840D5" w:rsidRDefault="00A840D5" w:rsidP="001B5892">
      <w:pPr>
        <w:ind w:left="0"/>
        <w:rPr>
          <w:b/>
        </w:rPr>
      </w:pPr>
    </w:p>
    <w:p w:rsidR="00A840D5" w:rsidRDefault="00A840D5" w:rsidP="001B5892">
      <w:pPr>
        <w:ind w:left="0"/>
        <w:rPr>
          <w:b/>
        </w:rPr>
      </w:pPr>
    </w:p>
    <w:p w:rsidR="007975C3" w:rsidRDefault="007975C3" w:rsidP="001B5892">
      <w:pPr>
        <w:ind w:left="0"/>
        <w:rPr>
          <w:b/>
        </w:rPr>
      </w:pPr>
    </w:p>
    <w:p w:rsidR="00220471" w:rsidRPr="00846616" w:rsidRDefault="001B5892" w:rsidP="00220471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A840D5" w:rsidRPr="00A840D5">
        <w:rPr>
          <w:rFonts w:ascii="Times" w:eastAsia="Times New Roman" w:hAnsi="Times"/>
          <w:b/>
          <w:sz w:val="24"/>
          <w:szCs w:val="24"/>
        </w:rPr>
        <w:t>O</w:t>
      </w:r>
      <w:r w:rsidR="00DB12A2">
        <w:rPr>
          <w:rFonts w:ascii="Times" w:eastAsia="Times New Roman" w:hAnsi="Times"/>
          <w:b/>
          <w:sz w:val="24"/>
          <w:szCs w:val="24"/>
        </w:rPr>
        <w:t xml:space="preserve">ppfølging </w:t>
      </w:r>
      <w:r w:rsidR="00EF002A">
        <w:rPr>
          <w:rFonts w:ascii="Times" w:eastAsia="Times New Roman" w:hAnsi="Times"/>
          <w:b/>
          <w:sz w:val="24"/>
          <w:szCs w:val="24"/>
        </w:rPr>
        <w:t xml:space="preserve">etter </w:t>
      </w:r>
      <w:r w:rsidR="00DB12A2">
        <w:rPr>
          <w:rFonts w:ascii="Times" w:eastAsia="Times New Roman" w:hAnsi="Times"/>
          <w:b/>
          <w:sz w:val="24"/>
          <w:szCs w:val="24"/>
        </w:rPr>
        <w:t xml:space="preserve">LOSAM-møte 21.3 </w:t>
      </w:r>
      <w:r w:rsidR="00EF002A">
        <w:rPr>
          <w:rFonts w:ascii="Times" w:eastAsia="Times New Roman" w:hAnsi="Times"/>
          <w:b/>
          <w:sz w:val="24"/>
          <w:szCs w:val="24"/>
        </w:rPr>
        <w:t xml:space="preserve">- </w:t>
      </w:r>
      <w:r w:rsidR="00DB12A2">
        <w:rPr>
          <w:rFonts w:ascii="Times" w:eastAsia="Times New Roman" w:hAnsi="Times"/>
          <w:b/>
          <w:sz w:val="24"/>
          <w:szCs w:val="24"/>
        </w:rPr>
        <w:t xml:space="preserve">behandling av kunngjøringstekster </w:t>
      </w:r>
      <w:r w:rsidR="00220471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EF002A" w:rsidRDefault="00DB12A2" w:rsidP="00B526DC">
      <w:pPr>
        <w:ind w:left="720"/>
      </w:pPr>
      <w:r>
        <w:t xml:space="preserve">I LOSAM-møtet 21.3 ble det avtalt at medvirkning på kunngjøringstekstene i </w:t>
      </w:r>
      <w:r w:rsidR="00EF002A">
        <w:t>S</w:t>
      </w:r>
      <w:r>
        <w:t xml:space="preserve">eksjon for bygningsdrift </w:t>
      </w:r>
      <w:r w:rsidR="00EF002A">
        <w:t xml:space="preserve">ivaretas av utvalgte </w:t>
      </w:r>
      <w:r>
        <w:t>representanter fra område</w:t>
      </w:r>
      <w:r w:rsidR="00EF002A">
        <w:t xml:space="preserve">t. </w:t>
      </w:r>
    </w:p>
    <w:p w:rsidR="00EF002A" w:rsidRDefault="00EF002A" w:rsidP="00B526DC">
      <w:pPr>
        <w:ind w:left="720"/>
      </w:pPr>
      <w:r>
        <w:t xml:space="preserve">Etter møtet har det kommet innspill på at det må presiseres nærmere hvem disse representantene skal være. Parat har forslått at </w:t>
      </w:r>
      <w:r w:rsidRPr="00EF002A">
        <w:t xml:space="preserve">medvirkning </w:t>
      </w:r>
      <w:r>
        <w:t xml:space="preserve">skjer </w:t>
      </w:r>
      <w:r w:rsidRPr="00EF002A">
        <w:t xml:space="preserve">av utvalgte representanter fra fagmiljøet, tillitsvalgte og </w:t>
      </w:r>
      <w:proofErr w:type="spellStart"/>
      <w:r w:rsidRPr="00EF002A">
        <w:t>vernelinje</w:t>
      </w:r>
      <w:proofErr w:type="spellEnd"/>
      <w:r w:rsidRPr="00EF002A">
        <w:t>.</w:t>
      </w:r>
      <w:r>
        <w:t xml:space="preserve"> </w:t>
      </w:r>
    </w:p>
    <w:p w:rsidR="00EF002A" w:rsidRDefault="00EF002A" w:rsidP="00B526DC">
      <w:pPr>
        <w:ind w:left="720"/>
      </w:pPr>
      <w:r>
        <w:t xml:space="preserve">Saken tas opp på nytt for å avklares hvem </w:t>
      </w:r>
      <w:r w:rsidR="00B0728E">
        <w:t xml:space="preserve">de utvalgte </w:t>
      </w:r>
      <w:r>
        <w:t xml:space="preserve">representantene skal være. </w:t>
      </w:r>
    </w:p>
    <w:p w:rsidR="00EF002A" w:rsidRDefault="00EF002A" w:rsidP="00B526DC">
      <w:pPr>
        <w:ind w:left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EF002A">
        <w:rPr>
          <w:b/>
        </w:rPr>
        <w:t>Fordeling av velferdsmidler for Økonomi og eiendomsområdet</w:t>
      </w:r>
      <w:r w:rsidR="001C64DE">
        <w:rPr>
          <w:b/>
        </w:rPr>
        <w:t xml:space="preserve"> 2019</w:t>
      </w:r>
      <w:r w:rsidR="00A90ACB" w:rsidRPr="00A90ACB">
        <w:rPr>
          <w:b/>
        </w:rPr>
        <w:t xml:space="preserve"> </w:t>
      </w:r>
      <w:r w:rsidR="00A90ACB">
        <w:rPr>
          <w:b/>
        </w:rPr>
        <w:t>(</w:t>
      </w:r>
      <w:r w:rsidR="00EF002A">
        <w:rPr>
          <w:b/>
        </w:rPr>
        <w:t xml:space="preserve">forhandling) </w:t>
      </w:r>
    </w:p>
    <w:p w:rsidR="00B526DC" w:rsidRPr="001C64DE" w:rsidRDefault="00220471" w:rsidP="001C64DE">
      <w:pPr>
        <w:pStyle w:val="PlainTex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="001C64DE" w:rsidRPr="001C64DE">
        <w:rPr>
          <w:rFonts w:ascii="Times" w:eastAsia="Times New Roman" w:hAnsi="Times"/>
          <w:sz w:val="24"/>
          <w:szCs w:val="24"/>
        </w:rPr>
        <w:t xml:space="preserve">Med hjemmel i Hovedavtalens § 19 nr 2 c) </w:t>
      </w:r>
      <w:r w:rsidR="001C64DE">
        <w:rPr>
          <w:rFonts w:ascii="Times" w:eastAsia="Times New Roman" w:hAnsi="Times"/>
          <w:sz w:val="24"/>
          <w:szCs w:val="24"/>
        </w:rPr>
        <w:t xml:space="preserve">tas det </w:t>
      </w:r>
      <w:r w:rsidR="001C64DE" w:rsidRPr="001C64DE">
        <w:rPr>
          <w:rFonts w:ascii="Times" w:eastAsia="Times New Roman" w:hAnsi="Times"/>
          <w:sz w:val="24"/>
          <w:szCs w:val="24"/>
        </w:rPr>
        <w:t>opp forhandlinger om fordeling av velferdsmidler for Økonomi og eiendomsområdet.</w:t>
      </w:r>
      <w:r w:rsidR="001C64DE">
        <w:rPr>
          <w:rFonts w:ascii="Times" w:eastAsia="Times New Roman" w:hAnsi="Times"/>
          <w:sz w:val="24"/>
          <w:szCs w:val="24"/>
        </w:rPr>
        <w:t xml:space="preserve"> Det er ennå </w:t>
      </w:r>
      <w:r w:rsidR="001C64DE" w:rsidRPr="001C64DE">
        <w:rPr>
          <w:rFonts w:ascii="Times" w:eastAsia="Times New Roman" w:hAnsi="Times"/>
          <w:sz w:val="24"/>
          <w:szCs w:val="24"/>
        </w:rPr>
        <w:t xml:space="preserve">ikke kjent hvilken andel av NTNUs velferdsmidler som ville bli tildelt Økonomi og eiendomsområdet, </w:t>
      </w:r>
      <w:r w:rsidR="001C64DE">
        <w:rPr>
          <w:rFonts w:ascii="Times" w:eastAsia="Times New Roman" w:hAnsi="Times"/>
          <w:sz w:val="24"/>
          <w:szCs w:val="24"/>
        </w:rPr>
        <w:t xml:space="preserve">så forhandlingene fastsetter </w:t>
      </w:r>
      <w:r w:rsidR="001C64DE" w:rsidRPr="001C64DE">
        <w:rPr>
          <w:rFonts w:ascii="Times" w:eastAsia="Times New Roman" w:hAnsi="Times"/>
          <w:sz w:val="24"/>
          <w:szCs w:val="24"/>
        </w:rPr>
        <w:t>prinsippet for fordeling av de midler som blir tildelt</w:t>
      </w:r>
      <w:r w:rsidR="001C64DE">
        <w:rPr>
          <w:rFonts w:ascii="Times" w:eastAsia="Times New Roman" w:hAnsi="Times"/>
          <w:sz w:val="24"/>
          <w:szCs w:val="24"/>
        </w:rPr>
        <w:t xml:space="preserve">, se vedlegg – utkast til protokoll. </w:t>
      </w:r>
    </w:p>
    <w:p w:rsidR="00220471" w:rsidRPr="00510767" w:rsidRDefault="00220471" w:rsidP="00220471">
      <w:pPr>
        <w:pStyle w:val="PlainText"/>
        <w:ind w:left="720" w:hanging="720"/>
      </w:pPr>
    </w:p>
    <w:p w:rsidR="001B5892" w:rsidRPr="00846616" w:rsidRDefault="00220471" w:rsidP="001F3BCB">
      <w:pPr>
        <w:ind w:left="715" w:hanging="630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1C64DE">
        <w:rPr>
          <w:b/>
        </w:rPr>
        <w:t xml:space="preserve">Samlokalisering etter fusjon </w:t>
      </w:r>
      <w:r w:rsidR="001F3BCB">
        <w:rPr>
          <w:b/>
        </w:rPr>
        <w:t xml:space="preserve">– </w:t>
      </w:r>
      <w:r w:rsidR="001F3BCB">
        <w:rPr>
          <w:b/>
        </w:rPr>
        <w:t>arealfordeling/</w:t>
      </w:r>
      <w:r w:rsidR="001F3BCB">
        <w:rPr>
          <w:b/>
        </w:rPr>
        <w:t xml:space="preserve">romplaner for Økonomiavdelingen på Kalvskinnet, Sverres gt. 10 </w:t>
      </w:r>
      <w:r w:rsidR="000D024C">
        <w:rPr>
          <w:b/>
        </w:rPr>
        <w:t>(</w:t>
      </w:r>
      <w:r w:rsidR="001B5892">
        <w:rPr>
          <w:b/>
        </w:rPr>
        <w:t>drøfting</w:t>
      </w:r>
      <w:r w:rsidR="001F3BCB">
        <w:rPr>
          <w:b/>
        </w:rPr>
        <w:t>/forhandling</w:t>
      </w:r>
      <w:r w:rsidR="001B5892">
        <w:rPr>
          <w:b/>
        </w:rPr>
        <w:t xml:space="preserve">) </w:t>
      </w:r>
    </w:p>
    <w:p w:rsidR="001F3BCB" w:rsidRDefault="00D42B26" w:rsidP="001F3BCB">
      <w:pPr>
        <w:pStyle w:val="PlainText"/>
        <w:ind w:left="720" w:hanging="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Etter medvirkningsprosesser internt i Økonomiavdelingen høsten 2018 og våren 2019 er det utarbeidet romplan</w:t>
      </w:r>
      <w:r w:rsidR="00D53D43">
        <w:rPr>
          <w:rFonts w:ascii="Times" w:eastAsia="Times New Roman" w:hAnsi="Times"/>
          <w:sz w:val="24"/>
          <w:szCs w:val="24"/>
        </w:rPr>
        <w:t>er</w:t>
      </w:r>
      <w:r>
        <w:rPr>
          <w:rFonts w:ascii="Times" w:eastAsia="Times New Roman" w:hAnsi="Times"/>
          <w:sz w:val="24"/>
          <w:szCs w:val="24"/>
        </w:rPr>
        <w:t xml:space="preserve"> for avdelingens nye arealer i Sverres gt. 10, se vedlegg. LOSAM ØE er tidligere orientert om medvirkningsprosessene i felles LOSAM-møter</w:t>
      </w:r>
      <w:r w:rsidR="00D53D43">
        <w:rPr>
          <w:rFonts w:ascii="Times" w:eastAsia="Times New Roman" w:hAnsi="Times"/>
          <w:sz w:val="24"/>
          <w:szCs w:val="24"/>
        </w:rPr>
        <w:t xml:space="preserve">. </w:t>
      </w:r>
      <w:r w:rsidR="00D53D43"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>Romplanen</w:t>
      </w:r>
      <w:r w:rsidR="00D53D43">
        <w:rPr>
          <w:rFonts w:ascii="Times" w:eastAsia="Times New Roman" w:hAnsi="Times"/>
          <w:sz w:val="24"/>
          <w:szCs w:val="24"/>
        </w:rPr>
        <w:t>e</w:t>
      </w:r>
      <w:r>
        <w:rPr>
          <w:rFonts w:ascii="Times" w:eastAsia="Times New Roman" w:hAnsi="Times"/>
          <w:sz w:val="24"/>
          <w:szCs w:val="24"/>
        </w:rPr>
        <w:t xml:space="preserve"> legges nå fram for medbestemmelse i LOSAM ved at det tas opp drøftinger på romplanen, og at det tas opp </w:t>
      </w:r>
      <w:r w:rsidR="001F3BCB" w:rsidRPr="001C64DE">
        <w:rPr>
          <w:rFonts w:ascii="Times" w:eastAsia="Times New Roman" w:hAnsi="Times"/>
          <w:sz w:val="24"/>
          <w:szCs w:val="24"/>
        </w:rPr>
        <w:t xml:space="preserve">forhandlinger om </w:t>
      </w:r>
      <w:r w:rsidR="001F3BCB" w:rsidRPr="001F3BCB">
        <w:rPr>
          <w:rFonts w:ascii="Times" w:eastAsia="Times New Roman" w:hAnsi="Times"/>
          <w:sz w:val="24"/>
          <w:szCs w:val="24"/>
        </w:rPr>
        <w:t xml:space="preserve">disponering av arealer til </w:t>
      </w:r>
      <w:r w:rsidR="001F3BCB">
        <w:rPr>
          <w:rFonts w:ascii="Times" w:eastAsia="Times New Roman" w:hAnsi="Times"/>
          <w:sz w:val="24"/>
          <w:szCs w:val="24"/>
        </w:rPr>
        <w:t>fellesareal, spiserom og arbeidsplasser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1F3BCB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 xml:space="preserve">Vedlagt følger plan for 2.-4. etg., </w:t>
      </w:r>
      <w:r w:rsidR="00B0728E">
        <w:rPr>
          <w:rFonts w:ascii="Times" w:eastAsia="Times New Roman" w:hAnsi="Times"/>
          <w:sz w:val="24"/>
          <w:szCs w:val="24"/>
        </w:rPr>
        <w:t xml:space="preserve">arealdisponeringen i Sverres gt.10 og utkast til </w:t>
      </w:r>
      <w:r w:rsidR="001F3BCB" w:rsidRPr="00B0728E">
        <w:rPr>
          <w:rFonts w:ascii="Times" w:eastAsia="Times New Roman" w:hAnsi="Times"/>
          <w:sz w:val="24"/>
          <w:szCs w:val="24"/>
        </w:rPr>
        <w:t>protokoll.</w:t>
      </w:r>
      <w:r w:rsidR="001F3BCB">
        <w:rPr>
          <w:rFonts w:ascii="Times" w:eastAsia="Times New Roman" w:hAnsi="Times"/>
          <w:sz w:val="24"/>
          <w:szCs w:val="24"/>
        </w:rPr>
        <w:t xml:space="preserve"> </w:t>
      </w:r>
      <w:r w:rsidR="00D53D43">
        <w:rPr>
          <w:rFonts w:ascii="Times" w:eastAsia="Times New Roman" w:hAnsi="Times"/>
          <w:sz w:val="24"/>
          <w:szCs w:val="24"/>
        </w:rPr>
        <w:t xml:space="preserve">Det gis nærmere informasjon i møtet. </w:t>
      </w:r>
    </w:p>
    <w:p w:rsidR="00FC7CFC" w:rsidRDefault="00FC7CFC" w:rsidP="005D1719">
      <w:pPr>
        <w:ind w:left="720"/>
        <w:rPr>
          <w:b/>
        </w:rPr>
      </w:pPr>
    </w:p>
    <w:p w:rsidR="007975C3" w:rsidRDefault="005D1719" w:rsidP="00AB2D72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F8148F">
        <w:rPr>
          <w:b/>
        </w:rPr>
        <w:t xml:space="preserve">Status pågående evalueringer i Økonomiavdelingen, Seksjon for bygningsdrift og Seksjon for prosjektgjennomføring </w:t>
      </w:r>
      <w:r w:rsidR="007975C3" w:rsidRPr="007975C3">
        <w:rPr>
          <w:b/>
        </w:rPr>
        <w:t>drift</w:t>
      </w:r>
      <w:r w:rsidR="00AB2D72">
        <w:rPr>
          <w:b/>
        </w:rPr>
        <w:t xml:space="preserve"> (informasjon/drøfting)</w:t>
      </w:r>
    </w:p>
    <w:p w:rsidR="007975C3" w:rsidRPr="00FC7108" w:rsidRDefault="00FC7108" w:rsidP="00F8148F">
      <w:pPr>
        <w:ind w:left="720"/>
      </w:pPr>
      <w:r>
        <w:t xml:space="preserve">Hensikt med saken er å </w:t>
      </w:r>
      <w:r w:rsidR="00F8148F">
        <w:t xml:space="preserve">oppdatere LOSAM om det pågående arbeidet med å evaluering. Det gis nærmere informasjon i </w:t>
      </w:r>
      <w:r w:rsidR="00F8148F" w:rsidRPr="00B0728E">
        <w:t>møtet</w:t>
      </w:r>
      <w:r w:rsidR="00B0728E" w:rsidRPr="00B0728E">
        <w:t>.</w:t>
      </w:r>
    </w:p>
    <w:p w:rsidR="00172D10" w:rsidRDefault="00172D10" w:rsidP="00613A22">
      <w:pPr>
        <w:ind w:left="715"/>
      </w:pPr>
    </w:p>
    <w:p w:rsidR="00AB2D72" w:rsidRDefault="005D1719" w:rsidP="00AB2D72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AB2D72">
        <w:rPr>
          <w:rFonts w:ascii="Times" w:eastAsia="Times New Roman" w:hAnsi="Times"/>
          <w:b/>
          <w:sz w:val="24"/>
          <w:szCs w:val="24"/>
        </w:rPr>
        <w:t xml:space="preserve">Målstyring ved NTNU </w:t>
      </w:r>
      <w:r w:rsidR="00AB2D72" w:rsidRPr="00AB2D72">
        <w:rPr>
          <w:rFonts w:ascii="Times" w:eastAsia="Times New Roman" w:hAnsi="Times"/>
          <w:b/>
          <w:sz w:val="24"/>
          <w:szCs w:val="24"/>
        </w:rPr>
        <w:t>(informasjon/drøfting)</w:t>
      </w:r>
      <w:r w:rsidRPr="00AB2D72">
        <w:rPr>
          <w:rFonts w:ascii="Times" w:eastAsia="Times New Roman" w:hAnsi="Times"/>
          <w:b/>
          <w:sz w:val="24"/>
          <w:szCs w:val="24"/>
        </w:rPr>
        <w:tab/>
      </w:r>
    </w:p>
    <w:p w:rsidR="00AB2D72" w:rsidRPr="00AB2D72" w:rsidRDefault="00C8331C" w:rsidP="00AB2D72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AB2D72">
        <w:rPr>
          <w:rFonts w:ascii="Times" w:eastAsia="Times New Roman" w:hAnsi="Times"/>
          <w:sz w:val="24"/>
          <w:szCs w:val="24"/>
        </w:rPr>
        <w:t xml:space="preserve">Parat ønsker å ta målstyring opp til diskusjon. </w:t>
      </w:r>
      <w:r w:rsidR="00F8148F">
        <w:rPr>
          <w:rFonts w:ascii="Times" w:eastAsia="Times New Roman" w:hAnsi="Times"/>
          <w:sz w:val="24"/>
          <w:szCs w:val="24"/>
        </w:rPr>
        <w:t xml:space="preserve">Saken er utsatt fra forrige møte. </w:t>
      </w:r>
      <w:r w:rsidRPr="00AB2D72">
        <w:rPr>
          <w:rFonts w:ascii="Times" w:eastAsia="Times New Roman" w:hAnsi="Times"/>
          <w:sz w:val="24"/>
          <w:szCs w:val="24"/>
        </w:rPr>
        <w:t>Utgangspunktet er følgende ytring i Universitetsavisa 12.3.2019:  «Målstyring er et fantastisk verktøy, men det brukes feil</w:t>
      </w:r>
      <w:r w:rsidR="00AB2D72">
        <w:rPr>
          <w:rFonts w:ascii="Times" w:eastAsia="Times New Roman" w:hAnsi="Times"/>
          <w:sz w:val="24"/>
          <w:szCs w:val="24"/>
        </w:rPr>
        <w:t>»</w:t>
      </w:r>
      <w:r w:rsidRPr="00AB2D72">
        <w:rPr>
          <w:rFonts w:ascii="Times" w:eastAsia="Times New Roman" w:hAnsi="Times"/>
          <w:sz w:val="24"/>
          <w:szCs w:val="24"/>
        </w:rPr>
        <w:t>, se lenke:</w:t>
      </w:r>
      <w:r>
        <w:t xml:space="preserve"> </w:t>
      </w:r>
      <w:hyperlink r:id="rId7" w:history="1">
        <w:r w:rsidRPr="002A4CD9">
          <w:rPr>
            <w:rStyle w:val="Hyperlink"/>
          </w:rPr>
          <w:t>https://www.universitetsavisa.no/politikk/2019/03/12/M%C3%A5lstyring-er-et-fantastisk-verkt%C3%B8y-men-det-brukes-feil-18620815.ece</w:t>
        </w:r>
      </w:hyperlink>
      <w:r>
        <w:t xml:space="preserve">. </w:t>
      </w:r>
    </w:p>
    <w:p w:rsidR="00455CAE" w:rsidRDefault="00455CAE" w:rsidP="00172D10">
      <w:pPr>
        <w:ind w:left="0"/>
        <w:rPr>
          <w:b/>
        </w:rPr>
      </w:pPr>
    </w:p>
    <w:p w:rsidR="00AB2D72" w:rsidRDefault="00AB2D72" w:rsidP="00172D10">
      <w:pPr>
        <w:ind w:left="0"/>
        <w:rPr>
          <w:b/>
        </w:rPr>
      </w:pPr>
    </w:p>
    <w:p w:rsidR="00172D10" w:rsidRPr="00846616" w:rsidRDefault="00F8148F" w:rsidP="00172D10">
      <w:pPr>
        <w:ind w:left="0"/>
        <w:rPr>
          <w:b/>
        </w:rPr>
      </w:pPr>
      <w:r>
        <w:rPr>
          <w:b/>
        </w:rPr>
        <w:t>8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F8148F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>- oppdatert sykefraværsstatistikk for Økonomi og eiendomsområdet, se vedlegg</w:t>
      </w:r>
      <w:r w:rsidR="00B0728E">
        <w:rPr>
          <w:rFonts w:ascii="Times" w:eastAsia="Times New Roman" w:hAnsi="Times"/>
          <w:sz w:val="24"/>
          <w:szCs w:val="24"/>
        </w:rPr>
        <w:t xml:space="preserve">. </w:t>
      </w:r>
      <w:r w:rsidR="000165ED">
        <w:rPr>
          <w:rFonts w:ascii="Times" w:eastAsia="Times New Roman" w:hAnsi="Times"/>
          <w:sz w:val="24"/>
          <w:szCs w:val="24"/>
        </w:rPr>
        <w:t>Merk at s</w:t>
      </w:r>
      <w:r w:rsidR="00B0728E">
        <w:rPr>
          <w:rFonts w:ascii="Times" w:eastAsia="Times New Roman" w:hAnsi="Times"/>
          <w:sz w:val="24"/>
          <w:szCs w:val="24"/>
        </w:rPr>
        <w:t>ykefraværstatistikken som legges frem for LOSAM er på avdelingsnivå</w:t>
      </w:r>
      <w:r w:rsidR="000165ED">
        <w:rPr>
          <w:rFonts w:ascii="Times" w:eastAsia="Times New Roman" w:hAnsi="Times"/>
          <w:sz w:val="24"/>
          <w:szCs w:val="24"/>
        </w:rPr>
        <w:t>, s</w:t>
      </w:r>
      <w:r w:rsidR="00B0728E">
        <w:rPr>
          <w:rFonts w:ascii="Times" w:eastAsia="Times New Roman" w:hAnsi="Times"/>
          <w:sz w:val="24"/>
          <w:szCs w:val="24"/>
        </w:rPr>
        <w:t xml:space="preserve">ykefraværsstatistikk </w:t>
      </w:r>
      <w:r w:rsidR="000165ED">
        <w:rPr>
          <w:rFonts w:ascii="Times" w:eastAsia="Times New Roman" w:hAnsi="Times"/>
          <w:sz w:val="24"/>
          <w:szCs w:val="24"/>
        </w:rPr>
        <w:t xml:space="preserve">for områdene </w:t>
      </w:r>
      <w:r w:rsidR="00B0728E">
        <w:rPr>
          <w:rFonts w:ascii="Times" w:eastAsia="Times New Roman" w:hAnsi="Times"/>
          <w:sz w:val="24"/>
          <w:szCs w:val="24"/>
        </w:rPr>
        <w:t xml:space="preserve">innen de enkelte avdelingene behandles i separate møter.  </w:t>
      </w:r>
      <w:bookmarkStart w:id="6" w:name="_GoBack"/>
      <w:bookmarkEnd w:id="6"/>
      <w:r w:rsidR="00F8148F">
        <w:rPr>
          <w:rFonts w:ascii="Times" w:eastAsia="Times New Roman" w:hAnsi="Times"/>
          <w:sz w:val="24"/>
          <w:szCs w:val="24"/>
        </w:rPr>
        <w:br/>
      </w:r>
    </w:p>
    <w:p w:rsidR="00F8148F" w:rsidRDefault="00F8148F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lastRenderedPageBreak/>
        <w:t>- oversikt over nytilsatte og sluttede innen Økonomi og eiendomsområdet i 2018, se vedlegg. Merk at nytilsatte som kommer fra andre avdelinger ved NTNU ikke er med i oversikten. Ansatte som slutter i Økonomi og for å starte i andre enheter ved NTNU heller ikke er med i oversikten.</w:t>
      </w: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br/>
        <w:t xml:space="preserve">- oversikt over midlertidige ansatte legges fram i juni-møtet da disse tallene ikke er klare hos HR- og HMs-avdelingen før da. 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F8148F" w:rsidP="00FC7CFC">
      <w:pPr>
        <w:ind w:left="0"/>
        <w:rPr>
          <w:b/>
        </w:rPr>
      </w:pPr>
      <w:r>
        <w:rPr>
          <w:b/>
        </w:rPr>
        <w:t>9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455CAE" w:rsidRDefault="00455CAE" w:rsidP="00455CAE">
      <w:pPr>
        <w:pStyle w:val="PlainText"/>
        <w:rPr>
          <w:b/>
        </w:rPr>
      </w:pPr>
    </w:p>
    <w:p w:rsidR="00172D10" w:rsidRDefault="00172D10" w:rsidP="00455CAE">
      <w:pPr>
        <w:pStyle w:val="PlainTex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165ED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165E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B0728E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B0728E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DB12A2" w:rsidP="00DB12A2">
          <w:pPr>
            <w:pStyle w:val="DatoRefFyllInn"/>
          </w:pPr>
          <w:bookmarkStart w:id="9" w:name="VarDato"/>
          <w:bookmarkEnd w:id="9"/>
          <w:r>
            <w:t>23</w:t>
          </w:r>
          <w:r w:rsidR="004C2CB4">
            <w:t>.</w:t>
          </w:r>
          <w:r>
            <w:t>4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12A2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0AA96BF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ersitetsavisa.no/politikk/2019/03/12/M%C3%A5lstyring-er-et-fantastisk-verkt%C3%B8y-men-det-brukes-feil-18620815.e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4721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7</cp:revision>
  <cp:lastPrinted>2013-02-06T13:41:00Z</cp:lastPrinted>
  <dcterms:created xsi:type="dcterms:W3CDTF">2019-04-22T11:32:00Z</dcterms:created>
  <dcterms:modified xsi:type="dcterms:W3CDTF">2019-04-23T20:47:00Z</dcterms:modified>
</cp:coreProperties>
</file>