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3B4425">
        <w:t>referat</w:t>
      </w:r>
    </w:p>
    <w:tbl>
      <w:tblPr>
        <w:tblW w:w="10064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48"/>
        <w:gridCol w:w="3465"/>
        <w:gridCol w:w="916"/>
        <w:gridCol w:w="4635"/>
      </w:tblGrid>
      <w:tr w:rsidR="001E4DB1" w:rsidRPr="00C32BE5" w:rsidTr="006716FD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3B4425" w:rsidRDefault="003B4425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3B4425">
              <w:rPr>
                <w:b/>
                <w:sz w:val="18"/>
                <w:szCs w:val="18"/>
              </w:rPr>
              <w:t>uthevet</w:t>
            </w:r>
            <w:r w:rsidRPr="003B4425"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2C064A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373333" w:rsidRPr="00B733FD">
              <w:rPr>
                <w:b/>
              </w:rPr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373333" w:rsidRPr="00B733FD">
              <w:rPr>
                <w:b/>
              </w:rPr>
              <w:t>Ingrid Volden</w:t>
            </w:r>
            <w:r w:rsidR="00373333">
              <w:t xml:space="preserve">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1E4DB1" w:rsidP="001E4DB1">
            <w:pPr>
              <w:pStyle w:val="Hode"/>
            </w:pPr>
            <w:r w:rsidRPr="00B733FD">
              <w:rPr>
                <w:b/>
              </w:rPr>
              <w:t>Tove Strømman</w:t>
            </w:r>
            <w:r w:rsidRPr="004B7A92">
              <w:t xml:space="preserve">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</w:t>
            </w:r>
            <w:r w:rsidR="00373333" w:rsidRPr="00B733FD">
              <w:rPr>
                <w:b/>
              </w:rPr>
              <w:t>Jens Petter Nygård</w:t>
            </w:r>
          </w:p>
          <w:p w:rsidR="001E4DB1" w:rsidRPr="004B7A92" w:rsidRDefault="001E4DB1" w:rsidP="001E4DB1">
            <w:pPr>
              <w:pStyle w:val="Hode"/>
            </w:pPr>
            <w:r w:rsidRPr="00B733FD">
              <w:rPr>
                <w:b/>
              </w:rPr>
              <w:t>Andreas Gjeset</w:t>
            </w:r>
            <w:r w:rsidRPr="004B7A92">
              <w:t xml:space="preserve">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 w:rsidRPr="00B733FD">
              <w:rPr>
                <w:b/>
              </w:rPr>
              <w:t>Anne Hilde Ruen Nymoen</w:t>
            </w:r>
            <w:r>
              <w:t xml:space="preserve">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 w:rsidRPr="00B733FD">
              <w:rPr>
                <w:b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 w:rsidRPr="00B733FD">
              <w:rPr>
                <w:b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 w:rsidRPr="00B733FD">
              <w:rPr>
                <w:b/>
              </w:rPr>
              <w:t>Andreas S. Wangen</w:t>
            </w:r>
            <w:r>
              <w:t xml:space="preserve">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2C064A" w:rsidP="001E4DB1">
            <w:pPr>
              <w:pStyle w:val="Hode"/>
            </w:pPr>
            <w:r>
              <w:t xml:space="preserve">                                            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r w:rsidRPr="00290380">
              <w:t>Tekna,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3741" w:type="dxa"/>
          </w:tcPr>
          <w:p w:rsidR="00C71610" w:rsidRPr="00290380" w:rsidRDefault="00A50041" w:rsidP="00A50041">
            <w:pPr>
              <w:pStyle w:val="InnkallingsskriftFyllInn"/>
            </w:pPr>
            <w:bookmarkStart w:id="3" w:name="Tid"/>
            <w:bookmarkEnd w:id="3"/>
            <w:r>
              <w:t>24.10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C75A91">
              <w:t>8</w:t>
            </w:r>
            <w:r w:rsidR="00A81B4A" w:rsidRPr="00290380">
              <w:t xml:space="preserve"> kl. </w:t>
            </w:r>
            <w:r w:rsidR="00220471">
              <w:t>1</w:t>
            </w:r>
            <w:r>
              <w:t>2.30 – 14.00</w:t>
            </w:r>
            <w:r w:rsidR="00B42CE4" w:rsidRPr="00290380">
              <w:t xml:space="preserve"> </w:t>
            </w:r>
          </w:p>
        </w:tc>
        <w:tc>
          <w:tcPr>
            <w:tcW w:w="224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  <w:r w:rsidR="00A50041">
              <w:t>/ Skype</w:t>
            </w:r>
          </w:p>
        </w:tc>
      </w:tr>
      <w:tr w:rsidR="00C71610" w:rsidRPr="00290380" w:rsidTr="006716FD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3A0A25" w:rsidRDefault="003A0A25" w:rsidP="002F17B2">
      <w:pPr>
        <w:ind w:left="0"/>
        <w:jc w:val="both"/>
        <w:rPr>
          <w:b/>
        </w:rPr>
      </w:pPr>
    </w:p>
    <w:p w:rsidR="003A0A25" w:rsidRDefault="003A0A25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DC5B29" w:rsidRPr="00DC5B29" w:rsidRDefault="00DC5B29" w:rsidP="002F17B2">
      <w:pPr>
        <w:ind w:left="720" w:hanging="720"/>
      </w:pPr>
      <w:r>
        <w:rPr>
          <w:b/>
        </w:rPr>
        <w:tab/>
      </w:r>
      <w:r w:rsidRPr="00DC5B29">
        <w:t>Godkjent. (</w:t>
      </w:r>
      <w:r>
        <w:t>T</w:t>
      </w:r>
      <w:r w:rsidRPr="00DC5B29">
        <w:t>akk til alle for gode innspill)</w:t>
      </w:r>
    </w:p>
    <w:p w:rsidR="001B548B" w:rsidRDefault="00311FD5" w:rsidP="002F17B2">
      <w:pPr>
        <w:ind w:left="720" w:hanging="720"/>
        <w:rPr>
          <w:b/>
        </w:rPr>
      </w:pPr>
      <w:r>
        <w:rPr>
          <w:b/>
        </w:rPr>
        <w:tab/>
      </w:r>
    </w:p>
    <w:p w:rsidR="001B548B" w:rsidRPr="006716FD" w:rsidRDefault="002F17B2" w:rsidP="006716FD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A50041">
        <w:t>3.9.</w:t>
      </w:r>
      <w:r w:rsidR="008E3687">
        <w:t>2018</w:t>
      </w:r>
      <w:r w:rsidR="00220471">
        <w:t xml:space="preserve"> </w:t>
      </w:r>
      <w:r w:rsidR="00373333">
        <w:br/>
      </w:r>
      <w:r w:rsidR="00C75A91">
        <w:t>R</w:t>
      </w:r>
      <w:r w:rsidR="00373333" w:rsidRPr="00373333">
        <w:t xml:space="preserve">eferat utsendt </w:t>
      </w:r>
      <w:r w:rsidR="005F7E7A" w:rsidRPr="00373333">
        <w:t xml:space="preserve">tidligere. </w:t>
      </w:r>
      <w:r w:rsidR="00DC5B29">
        <w:t>Godkjent</w:t>
      </w:r>
    </w:p>
    <w:p w:rsidR="00373333" w:rsidRDefault="00373333" w:rsidP="001B5892">
      <w:pPr>
        <w:ind w:left="0"/>
        <w:rPr>
          <w:b/>
        </w:rPr>
      </w:pPr>
    </w:p>
    <w:p w:rsidR="00856D8E" w:rsidRDefault="00856D8E" w:rsidP="00856D8E">
      <w:pPr>
        <w:ind w:left="0"/>
        <w:rPr>
          <w:b/>
        </w:rPr>
      </w:pPr>
      <w:bookmarkStart w:id="6" w:name="_GoBack"/>
      <w:bookmarkEnd w:id="6"/>
    </w:p>
    <w:p w:rsidR="00856D8E" w:rsidRPr="00856D8E" w:rsidRDefault="00856D8E" w:rsidP="00856D8E">
      <w:pPr>
        <w:pStyle w:val="PlainText"/>
        <w:ind w:left="720" w:hanging="720"/>
        <w:rPr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Pr="00856D8E">
        <w:rPr>
          <w:rFonts w:ascii="Times New Roman" w:hAnsi="Times New Roman"/>
          <w:b/>
          <w:sz w:val="24"/>
        </w:rPr>
        <w:t>.</w:t>
      </w:r>
      <w:r w:rsidRPr="00220471">
        <w:rPr>
          <w:b/>
          <w:sz w:val="24"/>
        </w:rPr>
        <w:t xml:space="preserve"> </w:t>
      </w:r>
      <w:r w:rsidRPr="00220471">
        <w:rPr>
          <w:b/>
          <w:sz w:val="24"/>
        </w:rPr>
        <w:tab/>
      </w:r>
      <w:r w:rsidRPr="00856D8E">
        <w:rPr>
          <w:rFonts w:ascii="Times" w:eastAsia="Times New Roman" w:hAnsi="Times"/>
          <w:b/>
          <w:sz w:val="24"/>
          <w:szCs w:val="24"/>
        </w:rPr>
        <w:t>Virksomhetsrapport for 2. tertial 2018 for Ø</w:t>
      </w:r>
      <w:r>
        <w:rPr>
          <w:rFonts w:ascii="Times" w:eastAsia="Times New Roman" w:hAnsi="Times"/>
          <w:b/>
          <w:sz w:val="24"/>
          <w:szCs w:val="24"/>
        </w:rPr>
        <w:t xml:space="preserve">konomi og eiendom </w:t>
      </w:r>
      <w:r w:rsidRPr="008E3687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E3687">
        <w:rPr>
          <w:rFonts w:ascii="Times" w:eastAsia="Times New Roman" w:hAnsi="Times"/>
          <w:b/>
          <w:sz w:val="24"/>
          <w:szCs w:val="24"/>
        </w:rPr>
        <w:t>)</w:t>
      </w:r>
    </w:p>
    <w:p w:rsidR="00856D8E" w:rsidRPr="00DA61BB" w:rsidRDefault="00856D8E" w:rsidP="00856D8E">
      <w:pPr>
        <w:ind w:left="720" w:firstLine="1"/>
      </w:pPr>
      <w:r>
        <w:t xml:space="preserve">Hensikt med saken er å informerer LOSAM om virksomhetsstatus pr. 2. tertial. Se vedlegg. Nærmere </w:t>
      </w:r>
      <w:r w:rsidRPr="00DA61BB">
        <w:t xml:space="preserve">redegjørelse </w:t>
      </w:r>
      <w:r w:rsidR="00DC5B29">
        <w:t>vedrørende de enkelte områdene gitt</w:t>
      </w:r>
      <w:r w:rsidRPr="00DA61BB">
        <w:t xml:space="preserve"> i møtet.</w:t>
      </w:r>
      <w:r w:rsidR="00DC5B29">
        <w:t xml:space="preserve"> </w:t>
      </w:r>
      <w:r w:rsidR="00DC5B29">
        <w:br/>
      </w:r>
      <w:r w:rsidR="005E7E93">
        <w:t>S</w:t>
      </w:r>
      <w:r w:rsidR="005E1F26">
        <w:t xml:space="preserve">aken diskutert, følgende tema berørt: </w:t>
      </w:r>
    </w:p>
    <w:p w:rsidR="005E1F26" w:rsidRDefault="005E1F26" w:rsidP="005E1F26">
      <w:pPr>
        <w:pStyle w:val="ListParagraph"/>
        <w:numPr>
          <w:ilvl w:val="0"/>
          <w:numId w:val="10"/>
        </w:numPr>
      </w:pPr>
      <w:r>
        <w:t>størrelse på avsetninger</w:t>
      </w:r>
    </w:p>
    <w:p w:rsidR="002B3E46" w:rsidRDefault="002B3E46" w:rsidP="005E7E93">
      <w:pPr>
        <w:ind w:left="720"/>
      </w:pPr>
    </w:p>
    <w:p w:rsidR="005E7E93" w:rsidRDefault="005E7E93" w:rsidP="005E7E93">
      <w:pPr>
        <w:ind w:left="720"/>
      </w:pPr>
      <w:r>
        <w:t xml:space="preserve">Ingen særskilte kommentarer fra tillitsvalgte. </w:t>
      </w:r>
    </w:p>
    <w:p w:rsidR="00856D8E" w:rsidRDefault="00856D8E" w:rsidP="00856D8E">
      <w:pPr>
        <w:spacing w:after="0"/>
        <w:ind w:right="0"/>
        <w:rPr>
          <w:color w:val="1F497D"/>
        </w:rPr>
      </w:pPr>
    </w:p>
    <w:p w:rsidR="00856D8E" w:rsidRPr="00DA61BB" w:rsidRDefault="00856D8E" w:rsidP="00856D8E">
      <w:pPr>
        <w:spacing w:after="0"/>
        <w:ind w:right="0"/>
        <w:rPr>
          <w:color w:val="1F497D"/>
        </w:rPr>
      </w:pPr>
    </w:p>
    <w:p w:rsidR="00856D8E" w:rsidRPr="00856D8E" w:rsidRDefault="00856D8E" w:rsidP="00856D8E">
      <w:pPr>
        <w:pStyle w:val="PlainText"/>
        <w:ind w:left="720" w:hanging="720"/>
        <w:rPr>
          <w:b/>
          <w:sz w:val="24"/>
        </w:rPr>
      </w:pPr>
      <w:r>
        <w:rPr>
          <w:rFonts w:ascii="Times" w:eastAsia="Times New Roman" w:hAnsi="Times"/>
          <w:b/>
          <w:sz w:val="24"/>
          <w:szCs w:val="24"/>
        </w:rPr>
        <w:t>4</w:t>
      </w:r>
      <w:r w:rsidRPr="00DA61BB">
        <w:rPr>
          <w:rFonts w:ascii="Times" w:eastAsia="Times New Roman" w:hAnsi="Times"/>
          <w:b/>
          <w:sz w:val="24"/>
          <w:szCs w:val="24"/>
        </w:rPr>
        <w:t>.</w:t>
      </w:r>
      <w:r w:rsidRPr="00DA61BB">
        <w:rPr>
          <w:rFonts w:ascii="Times" w:eastAsia="Times New Roman" w:hAnsi="Times"/>
          <w:b/>
          <w:sz w:val="24"/>
          <w:szCs w:val="24"/>
        </w:rPr>
        <w:tab/>
      </w:r>
      <w:r w:rsidRPr="00856D8E">
        <w:rPr>
          <w:rFonts w:ascii="Times" w:eastAsia="Times New Roman" w:hAnsi="Times"/>
          <w:b/>
          <w:sz w:val="24"/>
          <w:szCs w:val="24"/>
        </w:rPr>
        <w:t xml:space="preserve">Langtidsbudsjett og langtids bemanningsplan 2019-2022 </w:t>
      </w:r>
      <w:r>
        <w:rPr>
          <w:rFonts w:ascii="Times" w:eastAsia="Times New Roman" w:hAnsi="Times"/>
          <w:b/>
          <w:sz w:val="24"/>
          <w:szCs w:val="24"/>
        </w:rPr>
        <w:t xml:space="preserve">for </w:t>
      </w:r>
      <w:r w:rsidR="00B43C29">
        <w:rPr>
          <w:rFonts w:ascii="Times" w:eastAsia="Times New Roman" w:hAnsi="Times"/>
          <w:b/>
          <w:sz w:val="24"/>
          <w:szCs w:val="24"/>
        </w:rPr>
        <w:t>Ø</w:t>
      </w:r>
      <w:r>
        <w:rPr>
          <w:rFonts w:ascii="Times" w:eastAsia="Times New Roman" w:hAnsi="Times"/>
          <w:b/>
          <w:sz w:val="24"/>
          <w:szCs w:val="24"/>
        </w:rPr>
        <w:t xml:space="preserve">konomi og eiendom </w:t>
      </w:r>
      <w:r w:rsidRPr="008E3687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E3687">
        <w:rPr>
          <w:rFonts w:ascii="Times" w:eastAsia="Times New Roman" w:hAnsi="Times"/>
          <w:b/>
          <w:sz w:val="24"/>
          <w:szCs w:val="24"/>
        </w:rPr>
        <w:t>)</w:t>
      </w:r>
    </w:p>
    <w:p w:rsidR="00856D8E" w:rsidRPr="00DA61BB" w:rsidRDefault="00856D8E" w:rsidP="00856D8E">
      <w:pPr>
        <w:ind w:left="720" w:firstLine="1"/>
      </w:pPr>
      <w:r>
        <w:t>Hensikt med saken er å informere og drøfte budsjett og bemanningsplan for perioden 2019-2022 Se vedlegg</w:t>
      </w:r>
      <w:r>
        <w:t>.</w:t>
      </w:r>
      <w:r>
        <w:t xml:space="preserve"> Nærmere </w:t>
      </w:r>
      <w:r w:rsidRPr="00DA61BB">
        <w:t xml:space="preserve">redegjørelse </w:t>
      </w:r>
      <w:r w:rsidR="005E7E93">
        <w:t xml:space="preserve">for de enkelte områdene </w:t>
      </w:r>
      <w:r w:rsidR="005E1F26">
        <w:t>ble gitt</w:t>
      </w:r>
      <w:r w:rsidRPr="00DA61BB">
        <w:t xml:space="preserve"> i møtet.</w:t>
      </w:r>
      <w:r w:rsidR="005E1F26">
        <w:br/>
      </w:r>
      <w:r w:rsidR="005E7E93">
        <w:t xml:space="preserve">Saken diskutert, følgende tema berørt: </w:t>
      </w:r>
    </w:p>
    <w:p w:rsidR="00AA6D3A" w:rsidRDefault="005E7E93" w:rsidP="005E7E93">
      <w:pPr>
        <w:pStyle w:val="ListParagraph"/>
        <w:numPr>
          <w:ilvl w:val="0"/>
          <w:numId w:val="10"/>
        </w:numPr>
      </w:pPr>
      <w:r>
        <w:t>avsetning av felles strategisk pott for felles strategiske satsninger og tiltak</w:t>
      </w:r>
      <w:r w:rsidR="00AA6D3A">
        <w:t xml:space="preserve"> på y\tvers av avdelingene og på tvers av områdene i fellesadministrasjonen</w:t>
      </w:r>
    </w:p>
    <w:p w:rsidR="00AA6D3A" w:rsidRDefault="00AA6D3A" w:rsidP="005E7E93">
      <w:pPr>
        <w:pStyle w:val="ListParagraph"/>
        <w:numPr>
          <w:ilvl w:val="0"/>
          <w:numId w:val="10"/>
        </w:numPr>
      </w:pPr>
      <w:r>
        <w:t>reell nedgang i budsjett i Økonomiavdelingen</w:t>
      </w:r>
    </w:p>
    <w:p w:rsidR="00AA6D3A" w:rsidRDefault="00AA6D3A" w:rsidP="005E7E93">
      <w:pPr>
        <w:pStyle w:val="ListParagraph"/>
        <w:numPr>
          <w:ilvl w:val="0"/>
          <w:numId w:val="10"/>
        </w:numPr>
      </w:pPr>
      <w:r>
        <w:t>vedtak om særskilt satsning med opprettelse av årsverk for å fjerne flaskehalser</w:t>
      </w:r>
    </w:p>
    <w:p w:rsidR="00AA6D3A" w:rsidRDefault="00AA6D3A" w:rsidP="005E7E93">
      <w:pPr>
        <w:pStyle w:val="ListParagraph"/>
        <w:numPr>
          <w:ilvl w:val="0"/>
          <w:numId w:val="10"/>
        </w:numPr>
      </w:pPr>
      <w:r>
        <w:t>den planlagte bemanningsreduksjon i Økonomiavdelingen kan skje med naturlig avgang</w:t>
      </w:r>
    </w:p>
    <w:p w:rsidR="00AA6D3A" w:rsidRDefault="00AA6D3A" w:rsidP="005E7E93">
      <w:pPr>
        <w:pStyle w:val="ListParagraph"/>
        <w:numPr>
          <w:ilvl w:val="0"/>
          <w:numId w:val="10"/>
        </w:numPr>
      </w:pPr>
      <w:r>
        <w:t>finansiering av BOTT skjer med særskilt bevilgning og inngår ikke tallene i langtidsbudsjettet</w:t>
      </w:r>
    </w:p>
    <w:p w:rsidR="00AA6D3A" w:rsidRDefault="00AA6D3A" w:rsidP="00AA6D3A">
      <w:pPr>
        <w:ind w:left="721"/>
      </w:pPr>
    </w:p>
    <w:p w:rsidR="005E7E93" w:rsidRDefault="005E7E93" w:rsidP="00AA6D3A">
      <w:pPr>
        <w:ind w:left="721"/>
      </w:pPr>
      <w:r>
        <w:t xml:space="preserve">Ingen særskilte kommentarer fra tillitsvalgte. </w:t>
      </w:r>
    </w:p>
    <w:p w:rsidR="00856D8E" w:rsidRPr="00DA61BB" w:rsidRDefault="00856D8E" w:rsidP="00856D8E">
      <w:pPr>
        <w:ind w:left="720" w:firstLine="1"/>
      </w:pPr>
    </w:p>
    <w:p w:rsidR="003A0A25" w:rsidRDefault="003A0A25" w:rsidP="001B5892">
      <w:pPr>
        <w:ind w:left="0"/>
        <w:rPr>
          <w:b/>
        </w:rPr>
      </w:pPr>
    </w:p>
    <w:p w:rsidR="00220471" w:rsidRPr="00856D8E" w:rsidRDefault="00856D8E" w:rsidP="00856D8E">
      <w:pPr>
        <w:pStyle w:val="PlainText"/>
        <w:ind w:left="720" w:hanging="720"/>
        <w:rPr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1B5892" w:rsidRPr="00856D8E">
        <w:rPr>
          <w:rFonts w:ascii="Times New Roman" w:hAnsi="Times New Roman"/>
          <w:b/>
          <w:sz w:val="24"/>
        </w:rPr>
        <w:t>.</w:t>
      </w:r>
      <w:r w:rsidR="001B5892" w:rsidRPr="00220471">
        <w:rPr>
          <w:b/>
          <w:sz w:val="24"/>
        </w:rPr>
        <w:t xml:space="preserve"> </w:t>
      </w:r>
      <w:r w:rsidR="001B5892" w:rsidRPr="00220471">
        <w:rPr>
          <w:b/>
          <w:sz w:val="24"/>
        </w:rPr>
        <w:tab/>
      </w:r>
      <w:r w:rsidR="002C064A">
        <w:rPr>
          <w:rFonts w:ascii="Times" w:eastAsia="Times New Roman" w:hAnsi="Times"/>
          <w:b/>
          <w:sz w:val="24"/>
          <w:szCs w:val="24"/>
        </w:rPr>
        <w:t>Informasjon om</w:t>
      </w:r>
      <w:r>
        <w:rPr>
          <w:rFonts w:ascii="Times" w:eastAsia="Times New Roman" w:hAnsi="Times"/>
          <w:b/>
          <w:sz w:val="24"/>
          <w:szCs w:val="24"/>
        </w:rPr>
        <w:t xml:space="preserve"> </w:t>
      </w:r>
      <w:r w:rsidR="003A0D9C">
        <w:rPr>
          <w:rFonts w:ascii="Times" w:eastAsia="Times New Roman" w:hAnsi="Times"/>
          <w:b/>
          <w:sz w:val="24"/>
          <w:szCs w:val="24"/>
        </w:rPr>
        <w:t>BOTT/</w:t>
      </w:r>
      <w:r w:rsidR="002C064A">
        <w:rPr>
          <w:rFonts w:ascii="Times" w:eastAsia="Times New Roman" w:hAnsi="Times"/>
          <w:b/>
          <w:sz w:val="24"/>
          <w:szCs w:val="24"/>
        </w:rPr>
        <w:t>digitalisering</w:t>
      </w:r>
      <w:r w:rsidR="00B43C29">
        <w:rPr>
          <w:rFonts w:ascii="Times" w:eastAsia="Times New Roman" w:hAnsi="Times"/>
          <w:b/>
          <w:sz w:val="24"/>
          <w:szCs w:val="24"/>
        </w:rPr>
        <w:t>/robotisering</w:t>
      </w:r>
      <w:r w:rsidR="002C064A">
        <w:rPr>
          <w:rFonts w:ascii="Times" w:eastAsia="Times New Roman" w:hAnsi="Times"/>
          <w:b/>
          <w:sz w:val="24"/>
          <w:szCs w:val="24"/>
        </w:rPr>
        <w:t xml:space="preserve"> </w:t>
      </w:r>
      <w:r w:rsidR="008E3687" w:rsidRPr="008E3687">
        <w:rPr>
          <w:rFonts w:ascii="Times" w:eastAsia="Times New Roman" w:hAnsi="Times"/>
          <w:b/>
          <w:sz w:val="24"/>
          <w:szCs w:val="24"/>
        </w:rPr>
        <w:t>(informasjon</w:t>
      </w:r>
      <w:r w:rsidR="006C2CFE">
        <w:rPr>
          <w:rFonts w:ascii="Times" w:eastAsia="Times New Roman" w:hAnsi="Times"/>
          <w:b/>
          <w:sz w:val="24"/>
          <w:szCs w:val="24"/>
        </w:rPr>
        <w:t>/drøfting</w:t>
      </w:r>
      <w:r w:rsidR="008E3687" w:rsidRPr="008E3687">
        <w:rPr>
          <w:rFonts w:ascii="Times" w:eastAsia="Times New Roman" w:hAnsi="Times"/>
          <w:b/>
          <w:sz w:val="24"/>
          <w:szCs w:val="24"/>
        </w:rPr>
        <w:t>)</w:t>
      </w:r>
    </w:p>
    <w:p w:rsidR="006716FD" w:rsidRPr="00DA61BB" w:rsidRDefault="00416CC6" w:rsidP="006A51CB">
      <w:pPr>
        <w:ind w:left="720" w:firstLine="1"/>
      </w:pPr>
      <w:r>
        <w:t xml:space="preserve">Hensikt med saken er å </w:t>
      </w:r>
      <w:r w:rsidR="006716FD">
        <w:t xml:space="preserve">informerer </w:t>
      </w:r>
      <w:r>
        <w:t xml:space="preserve">LOSAM </w:t>
      </w:r>
      <w:r w:rsidR="003A0D9C">
        <w:t>om status i arbeidet med pågående anskaffelsesprosess for nye økonomisystemer (BOTT) og om s</w:t>
      </w:r>
      <w:r w:rsidR="006A51CB">
        <w:t xml:space="preserve">tatus i </w:t>
      </w:r>
      <w:r w:rsidR="002C064A">
        <w:t xml:space="preserve">arbeidet med </w:t>
      </w:r>
      <w:r w:rsidR="006C2CFE">
        <w:t>pågående digitalisering</w:t>
      </w:r>
      <w:r w:rsidR="003A0D9C">
        <w:t>/robotisering</w:t>
      </w:r>
      <w:r w:rsidR="006C2CFE">
        <w:t xml:space="preserve">. Se vedlegg. Nærmere </w:t>
      </w:r>
      <w:r w:rsidR="006A51CB" w:rsidRPr="00DA61BB">
        <w:t xml:space="preserve">redegjørelse </w:t>
      </w:r>
      <w:r w:rsidR="00AA6D3A">
        <w:t>ble gitt</w:t>
      </w:r>
      <w:r w:rsidR="006A51CB" w:rsidRPr="00DA61BB">
        <w:t xml:space="preserve"> i møtet.</w:t>
      </w:r>
    </w:p>
    <w:p w:rsidR="00AA6D3A" w:rsidRDefault="00AA6D3A" w:rsidP="006A51CB">
      <w:pPr>
        <w:ind w:left="720" w:firstLine="1"/>
      </w:pPr>
    </w:p>
    <w:p w:rsidR="00AA6D3A" w:rsidRDefault="00AA6D3A" w:rsidP="00AA6D3A">
      <w:pPr>
        <w:ind w:left="720" w:firstLine="1"/>
      </w:pPr>
      <w:r>
        <w:t xml:space="preserve">Saken diskutert, følgende tema berørt: </w:t>
      </w:r>
    </w:p>
    <w:p w:rsidR="00EE5F94" w:rsidRDefault="00EE5F94" w:rsidP="00262449">
      <w:pPr>
        <w:pStyle w:val="ListParagraph"/>
        <w:numPr>
          <w:ilvl w:val="0"/>
          <w:numId w:val="10"/>
        </w:numPr>
        <w:ind w:left="721"/>
      </w:pPr>
      <w:r>
        <w:t>innføringsrekkefølge universitetene imellom på nye systemer med BOTT</w:t>
      </w:r>
    </w:p>
    <w:p w:rsidR="00EE5F94" w:rsidRDefault="00EE5F94" w:rsidP="00262449">
      <w:pPr>
        <w:pStyle w:val="ListParagraph"/>
        <w:numPr>
          <w:ilvl w:val="0"/>
          <w:numId w:val="10"/>
        </w:numPr>
        <w:ind w:left="721"/>
      </w:pPr>
      <w:r>
        <w:t>frigjøring av ressurser og konsekvenser for bemanning på områder hvor robotisering nå er i gang i full skala</w:t>
      </w:r>
      <w:r w:rsidR="002B3E46">
        <w:t>, forventet frigjort ca 4 årsverk</w:t>
      </w:r>
    </w:p>
    <w:p w:rsidR="00EE5F94" w:rsidRDefault="00EE5F94" w:rsidP="00EE5F94">
      <w:pPr>
        <w:ind w:left="361"/>
      </w:pPr>
    </w:p>
    <w:p w:rsidR="00AA6D3A" w:rsidRDefault="00AA6D3A" w:rsidP="002B3E46">
      <w:pPr>
        <w:ind w:left="361" w:firstLine="359"/>
      </w:pPr>
      <w:r>
        <w:t xml:space="preserve">Ingen særskilte kommentarer fra tillitsvalgte. </w:t>
      </w:r>
    </w:p>
    <w:p w:rsidR="00AA6D3A" w:rsidRDefault="00AA6D3A" w:rsidP="006A51CB">
      <w:pPr>
        <w:ind w:left="720" w:firstLine="1"/>
      </w:pPr>
    </w:p>
    <w:p w:rsidR="002B3E46" w:rsidRDefault="002B3E46" w:rsidP="006A51CB">
      <w:pPr>
        <w:ind w:left="720" w:firstLine="1"/>
      </w:pPr>
    </w:p>
    <w:p w:rsidR="002B3E46" w:rsidRDefault="002B3E46" w:rsidP="006A51CB">
      <w:pPr>
        <w:ind w:left="720" w:firstLine="1"/>
      </w:pPr>
    </w:p>
    <w:p w:rsidR="00AA6D3A" w:rsidRPr="00DA61BB" w:rsidRDefault="00AA6D3A" w:rsidP="006A51CB">
      <w:pPr>
        <w:ind w:left="720" w:firstLine="1"/>
      </w:pPr>
    </w:p>
    <w:p w:rsidR="00C01D48" w:rsidRPr="00510767" w:rsidRDefault="00C01D48" w:rsidP="00220471">
      <w:pPr>
        <w:pStyle w:val="PlainText"/>
        <w:ind w:left="720" w:hanging="720"/>
      </w:pPr>
    </w:p>
    <w:p w:rsidR="006A50AF" w:rsidRDefault="003A0D9C" w:rsidP="006A50AF">
      <w:pPr>
        <w:pStyle w:val="PlainTex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 New Roman" w:hAnsi="Times New Roman"/>
          <w:b/>
        </w:rPr>
        <w:t>6</w:t>
      </w:r>
      <w:r w:rsidR="00220471" w:rsidRPr="00B43C29">
        <w:rPr>
          <w:rFonts w:ascii="Times New Roman" w:hAnsi="Times New Roman"/>
          <w:b/>
        </w:rPr>
        <w:t>.</w:t>
      </w:r>
      <w:r w:rsidR="00220471">
        <w:rPr>
          <w:b/>
        </w:rPr>
        <w:t xml:space="preserve"> </w:t>
      </w:r>
      <w:r w:rsidR="00220471">
        <w:rPr>
          <w:b/>
        </w:rPr>
        <w:tab/>
      </w:r>
      <w:r w:rsidR="00B43C29" w:rsidRPr="00B43C29">
        <w:rPr>
          <w:rFonts w:ascii="Times" w:eastAsia="Times New Roman" w:hAnsi="Times"/>
          <w:b/>
          <w:sz w:val="24"/>
          <w:szCs w:val="24"/>
        </w:rPr>
        <w:t>Status i «Prosjekt arbeidsflyt 2018» i Campusservice (</w:t>
      </w:r>
      <w:r w:rsidR="006A50AF">
        <w:rPr>
          <w:rFonts w:ascii="Times" w:eastAsia="Times New Roman" w:hAnsi="Times"/>
          <w:b/>
          <w:sz w:val="24"/>
          <w:szCs w:val="24"/>
        </w:rPr>
        <w:t>informasjon</w:t>
      </w:r>
      <w:r w:rsidR="00B43C29">
        <w:rPr>
          <w:rFonts w:ascii="Times" w:eastAsia="Times New Roman" w:hAnsi="Times"/>
          <w:b/>
          <w:sz w:val="24"/>
          <w:szCs w:val="24"/>
        </w:rPr>
        <w:t>/drøfting</w:t>
      </w:r>
      <w:r w:rsidR="006A50AF">
        <w:rPr>
          <w:rFonts w:ascii="Times" w:eastAsia="Times New Roman" w:hAnsi="Times"/>
          <w:b/>
          <w:sz w:val="24"/>
          <w:szCs w:val="24"/>
        </w:rPr>
        <w:t>)</w:t>
      </w:r>
    </w:p>
    <w:p w:rsidR="006A50AF" w:rsidRDefault="006A50AF" w:rsidP="00B43C29">
      <w:pPr>
        <w:ind w:left="720"/>
      </w:pPr>
      <w:r>
        <w:t xml:space="preserve">Hensikt med saken er å informere LOSAM om </w:t>
      </w:r>
      <w:r w:rsidR="00B43C29">
        <w:t xml:space="preserve">det pågående prosjektarbeidet med arbeidsflyt som gjennomføres i Campusservice. Se vedlegg. Nærmere </w:t>
      </w:r>
      <w:r w:rsidR="00B43C29" w:rsidRPr="00DA61BB">
        <w:t xml:space="preserve">redegjørelse </w:t>
      </w:r>
      <w:r w:rsidR="002B3E46">
        <w:t>ble gitt</w:t>
      </w:r>
      <w:r w:rsidR="00B43C29" w:rsidRPr="00DA61BB">
        <w:t xml:space="preserve"> i møtet.</w:t>
      </w:r>
    </w:p>
    <w:p w:rsidR="002B3E46" w:rsidRDefault="002B3E46" w:rsidP="002B3E46">
      <w:pPr>
        <w:ind w:left="720" w:firstLine="1"/>
      </w:pPr>
      <w:r>
        <w:t xml:space="preserve">Saken diskutert, følgende tema berørt: </w:t>
      </w:r>
    </w:p>
    <w:p w:rsidR="002B3E46" w:rsidRDefault="002B3E46" w:rsidP="002B3E46">
      <w:pPr>
        <w:pStyle w:val="ListParagraph"/>
        <w:numPr>
          <w:ilvl w:val="0"/>
          <w:numId w:val="10"/>
        </w:numPr>
        <w:ind w:left="721"/>
      </w:pPr>
      <w:r>
        <w:t xml:space="preserve">arbeidsflyt og prosessutvikling er en viktig bidrag til å skape fokus på effektive prosesser og finne gode løsninger på de ulike grensesnittene </w:t>
      </w:r>
      <w:r w:rsidR="00FB5ADD">
        <w:t>mellom ulike aktører i prosessen</w:t>
      </w:r>
    </w:p>
    <w:p w:rsidR="00FB5ADD" w:rsidRDefault="00FB5ADD" w:rsidP="00FB5ADD"/>
    <w:p w:rsidR="00991473" w:rsidRDefault="00991473" w:rsidP="00991473">
      <w:pPr>
        <w:ind w:left="720"/>
      </w:pPr>
      <w:r>
        <w:t>Poengtert fra tillitsvalgte</w:t>
      </w:r>
    </w:p>
    <w:p w:rsidR="00AC096B" w:rsidRDefault="00991473" w:rsidP="00991473">
      <w:pPr>
        <w:pStyle w:val="ListParagraph"/>
        <w:numPr>
          <w:ilvl w:val="0"/>
          <w:numId w:val="10"/>
        </w:numPr>
      </w:pPr>
      <w:r>
        <w:t>at medarbeidere må involveres tidlig i prosessarbeidet slik at relevant kunnskap blir med i arbeidet</w:t>
      </w:r>
    </w:p>
    <w:p w:rsidR="00991473" w:rsidRDefault="00991473" w:rsidP="00991473">
      <w:pPr>
        <w:pStyle w:val="ListParagraph"/>
        <w:numPr>
          <w:ilvl w:val="0"/>
          <w:numId w:val="10"/>
        </w:numPr>
      </w:pPr>
      <w:r>
        <w:t xml:space="preserve">at det er viktig at hjelpemidler og utstyr som skal støtte prosessene er på plass. Det er enda utfordringer med IPAD for renholdere. </w:t>
      </w:r>
    </w:p>
    <w:p w:rsidR="00991473" w:rsidRDefault="00991473" w:rsidP="00991473"/>
    <w:p w:rsidR="002B3E46" w:rsidRDefault="002B3E46" w:rsidP="00AC096B">
      <w:pPr>
        <w:ind w:left="720" w:firstLine="1"/>
      </w:pPr>
    </w:p>
    <w:p w:rsidR="00AC096B" w:rsidRDefault="00AC096B" w:rsidP="00AC096B">
      <w:pPr>
        <w:ind w:left="720" w:firstLine="1"/>
      </w:pPr>
    </w:p>
    <w:p w:rsidR="00240EA9" w:rsidRDefault="003A0D9C" w:rsidP="00B43C29">
      <w:pPr>
        <w:ind w:left="720" w:hanging="720"/>
        <w:rPr>
          <w:b/>
        </w:rPr>
      </w:pPr>
      <w:r>
        <w:rPr>
          <w:b/>
        </w:rPr>
        <w:t>7</w:t>
      </w:r>
      <w:r w:rsidR="00240EA9">
        <w:rPr>
          <w:b/>
        </w:rPr>
        <w:t xml:space="preserve">. </w:t>
      </w:r>
      <w:r w:rsidR="00240EA9">
        <w:rPr>
          <w:b/>
        </w:rPr>
        <w:tab/>
      </w:r>
      <w:r w:rsidR="00B43C29" w:rsidRPr="00B43C29">
        <w:rPr>
          <w:b/>
        </w:rPr>
        <w:t>Evaluering av bemanningsplanen for renholdere og driftsop</w:t>
      </w:r>
      <w:r w:rsidR="00B43C29">
        <w:rPr>
          <w:b/>
        </w:rPr>
        <w:t xml:space="preserve">eratører </w:t>
      </w:r>
      <w:r w:rsidR="00240EA9" w:rsidRPr="006A51CB">
        <w:rPr>
          <w:b/>
        </w:rPr>
        <w:t>(informasjon</w:t>
      </w:r>
      <w:r w:rsidR="00B43C29">
        <w:rPr>
          <w:b/>
        </w:rPr>
        <w:t>/drøfting</w:t>
      </w:r>
      <w:r w:rsidR="00240EA9" w:rsidRPr="006A51CB">
        <w:rPr>
          <w:b/>
        </w:rPr>
        <w:t>)</w:t>
      </w:r>
    </w:p>
    <w:p w:rsidR="00B43C29" w:rsidRDefault="00B43C29" w:rsidP="00B43C29">
      <w:pPr>
        <w:ind w:left="720" w:firstLine="1"/>
      </w:pPr>
      <w:r>
        <w:t xml:space="preserve">Parat påpeker at det i et tidligere Losam er lovet at bemanningsplanen ikke skulle være "spikret" for all fremtid. Etter at samlokaliseringen har kommet godt i gang, har det fremdeles ikke skjedd noen økning i bemanningen for driftspersonell (renholdere og driftsoperatører). </w:t>
      </w:r>
    </w:p>
    <w:p w:rsidR="00B43C29" w:rsidRDefault="00B43C29" w:rsidP="00B43C29">
      <w:pPr>
        <w:ind w:left="720"/>
      </w:pPr>
      <w:r>
        <w:t xml:space="preserve">Parat etterlyser evalueringen av bemanningsplanen på disse områdene og ønsker at saken tas opp i LOSAM. </w:t>
      </w:r>
    </w:p>
    <w:p w:rsidR="00991473" w:rsidRDefault="00991473" w:rsidP="00B43C29">
      <w:pPr>
        <w:ind w:left="720"/>
      </w:pPr>
      <w:r>
        <w:t xml:space="preserve">Arbeidsgiver orienterte om at det vil bli igangsatt evaluering av den organiseringen som ble etablert i 2016. LOSAM vil bli løpende orientert i det videre arbeidet med evalueringen.   </w:t>
      </w:r>
    </w:p>
    <w:p w:rsidR="00B43C29" w:rsidRDefault="00B43C29" w:rsidP="00B43C29">
      <w:pPr>
        <w:ind w:left="720" w:hanging="720"/>
      </w:pPr>
    </w:p>
    <w:p w:rsidR="003A0D9C" w:rsidRDefault="002B21D1" w:rsidP="003A0D9C">
      <w:pPr>
        <w:rPr>
          <w:b/>
        </w:rPr>
      </w:pPr>
      <w:r>
        <w:rPr>
          <w:b/>
        </w:rPr>
        <w:t>8</w:t>
      </w:r>
      <w:r w:rsidR="003A0D9C">
        <w:rPr>
          <w:b/>
        </w:rPr>
        <w:t xml:space="preserve">. </w:t>
      </w:r>
      <w:r w:rsidR="003A0D9C">
        <w:rPr>
          <w:b/>
        </w:rPr>
        <w:tab/>
        <w:t xml:space="preserve">Kronikk i adressa 15.10.2018 </w:t>
      </w:r>
      <w:r w:rsidR="003A0D9C" w:rsidRPr="006A51CB">
        <w:rPr>
          <w:b/>
        </w:rPr>
        <w:t>(informasjon</w:t>
      </w:r>
      <w:r w:rsidR="003A0D9C">
        <w:rPr>
          <w:b/>
        </w:rPr>
        <w:t>/drøfting</w:t>
      </w:r>
      <w:r w:rsidR="003A0D9C" w:rsidRPr="006A51CB">
        <w:rPr>
          <w:b/>
        </w:rPr>
        <w:t>)</w:t>
      </w:r>
    </w:p>
    <w:p w:rsidR="003A0D9C" w:rsidRDefault="003A0D9C" w:rsidP="00B43C29">
      <w:pPr>
        <w:ind w:left="720" w:firstLine="1"/>
      </w:pPr>
      <w:r>
        <w:t>Parat henviser til k</w:t>
      </w:r>
      <w:r w:rsidR="00B20E29">
        <w:t>r</w:t>
      </w:r>
      <w:r>
        <w:t xml:space="preserve">onikk i </w:t>
      </w:r>
      <w:r w:rsidR="00B20E29">
        <w:t>Adresseavisen</w:t>
      </w:r>
      <w:r>
        <w:t xml:space="preserve"> 15.10.2018, </w:t>
      </w:r>
      <w:hyperlink r:id="rId7" w:history="1">
        <w:r w:rsidRPr="00E546C9">
          <w:rPr>
            <w:rStyle w:val="Hyperlink"/>
          </w:rPr>
          <w:t>«</w:t>
        </w:r>
        <w:r w:rsidR="00B20E29" w:rsidRPr="00E546C9">
          <w:rPr>
            <w:rStyle w:val="Hyperlink"/>
          </w:rPr>
          <w:t>Vi er i ferd med å få en lederkultur basert på frykt»</w:t>
        </w:r>
      </w:hyperlink>
      <w:r w:rsidR="00E546C9">
        <w:t xml:space="preserve">. </w:t>
      </w:r>
      <w:r w:rsidR="00B20E29">
        <w:t xml:space="preserve"> og ønsker at LOSAM tar kronikken opp til diskusjon. </w:t>
      </w:r>
    </w:p>
    <w:p w:rsidR="00991473" w:rsidRDefault="00991473" w:rsidP="00B43C29">
      <w:pPr>
        <w:ind w:left="720" w:firstLine="1"/>
      </w:pPr>
      <w:r>
        <w:t xml:space="preserve">Tillitsvalgt </w:t>
      </w:r>
      <w:r w:rsidR="00A71862">
        <w:t xml:space="preserve">fra Parat </w:t>
      </w:r>
      <w:r>
        <w:t xml:space="preserve">orienterte om at det som beskrives oppfattes som også å gjelde NTNU. </w:t>
      </w:r>
    </w:p>
    <w:p w:rsidR="00415E5D" w:rsidRDefault="00991473" w:rsidP="00B43C29">
      <w:pPr>
        <w:ind w:left="720" w:firstLine="1"/>
      </w:pPr>
      <w:r>
        <w:t xml:space="preserve">Det ble konkretisert at dette for eksempel gjaldt forskjell mellom ulike avdelinger </w:t>
      </w:r>
      <w:r w:rsidR="00415E5D">
        <w:t xml:space="preserve">når det gjaldt praktisering av fleksitidsordninger og avspaseringsordninger. Det ble også pekt på at det er en det skjer rapportering om pausebruk. Enighet om at saken best løses konkret i berørte avdelinger, og tas derfor videre opp der.  </w:t>
      </w:r>
    </w:p>
    <w:p w:rsidR="00415E5D" w:rsidRDefault="00415E5D" w:rsidP="00A71862">
      <w:pPr>
        <w:ind w:left="720" w:firstLine="1"/>
      </w:pPr>
    </w:p>
    <w:p w:rsidR="003A0D9C" w:rsidRDefault="003A0D9C" w:rsidP="00B43C29">
      <w:pPr>
        <w:ind w:left="720" w:firstLine="1"/>
      </w:pPr>
    </w:p>
    <w:p w:rsidR="005F21FF" w:rsidRDefault="002B21D1" w:rsidP="005F21FF">
      <w:pPr>
        <w:rPr>
          <w:b/>
        </w:rPr>
      </w:pPr>
      <w:r>
        <w:rPr>
          <w:b/>
        </w:rPr>
        <w:t>9.</w:t>
      </w:r>
      <w:r w:rsidR="005F21FF">
        <w:rPr>
          <w:b/>
        </w:rPr>
        <w:t xml:space="preserve"> </w:t>
      </w:r>
      <w:r w:rsidR="005F21FF">
        <w:rPr>
          <w:b/>
        </w:rPr>
        <w:tab/>
        <w:t xml:space="preserve">Pakkelevering ved NTNU Trondheim </w:t>
      </w:r>
      <w:r w:rsidR="005F21FF" w:rsidRPr="006A51CB">
        <w:rPr>
          <w:b/>
        </w:rPr>
        <w:t>(informasjon</w:t>
      </w:r>
      <w:r w:rsidR="005F21FF">
        <w:rPr>
          <w:b/>
        </w:rPr>
        <w:t>/drøfting</w:t>
      </w:r>
      <w:r w:rsidR="005F21FF" w:rsidRPr="006A51CB">
        <w:rPr>
          <w:b/>
        </w:rPr>
        <w:t>)</w:t>
      </w:r>
    </w:p>
    <w:p w:rsidR="005F21FF" w:rsidRDefault="005F21FF" w:rsidP="005F21FF">
      <w:pPr>
        <w:ind w:left="720"/>
      </w:pPr>
      <w:r>
        <w:t xml:space="preserve">NTL har etterspurt informasjon om pilot for levering av pakker i Trondheim bruk av pakkeautomater.  Se vedlegg. Nærmere </w:t>
      </w:r>
      <w:r w:rsidRPr="00DA61BB">
        <w:t xml:space="preserve">redegjørelse </w:t>
      </w:r>
      <w:r w:rsidRPr="00DA61BB">
        <w:t>gi</w:t>
      </w:r>
      <w:r w:rsidR="00A71862">
        <w:t>tt</w:t>
      </w:r>
      <w:r w:rsidRPr="00DA61BB">
        <w:t xml:space="preserve"> i møtet.</w:t>
      </w:r>
    </w:p>
    <w:p w:rsidR="00415E5D" w:rsidRDefault="00415E5D" w:rsidP="005F21FF">
      <w:pPr>
        <w:ind w:left="720"/>
      </w:pPr>
    </w:p>
    <w:p w:rsidR="00415E5D" w:rsidRDefault="00415E5D" w:rsidP="00415E5D">
      <w:pPr>
        <w:ind w:left="720" w:firstLine="1"/>
      </w:pPr>
      <w:r>
        <w:t xml:space="preserve">Saken diskutert, følgende tema berørt: </w:t>
      </w:r>
    </w:p>
    <w:p w:rsidR="00415E5D" w:rsidRDefault="00415E5D" w:rsidP="00415E5D">
      <w:pPr>
        <w:pStyle w:val="ListParagraph"/>
        <w:numPr>
          <w:ilvl w:val="0"/>
          <w:numId w:val="10"/>
        </w:numPr>
      </w:pPr>
      <w:r>
        <w:t>hvilke pakker er det aktuelt å bruke pakkeautomat for, bør dette også på sikt utvides til å gjelde pakker som bestilles i bestillingssystemet (PM)</w:t>
      </w:r>
    </w:p>
    <w:p w:rsidR="00415E5D" w:rsidRDefault="00415E5D" w:rsidP="00415E5D">
      <w:pPr>
        <w:pStyle w:val="ListParagraph"/>
        <w:numPr>
          <w:ilvl w:val="0"/>
          <w:numId w:val="10"/>
        </w:numPr>
      </w:pPr>
      <w:r>
        <w:t>avklart at dette først og fremst gjelder sikkerhet, mulighet til å hente uavhengig av tidspunkt, samt at dette gir en miljøgevinst</w:t>
      </w:r>
    </w:p>
    <w:p w:rsidR="00415E5D" w:rsidRDefault="00415E5D" w:rsidP="005F21FF">
      <w:pPr>
        <w:ind w:left="720"/>
      </w:pPr>
    </w:p>
    <w:p w:rsidR="00B20E29" w:rsidRDefault="005F21FF" w:rsidP="00B43C29">
      <w:pPr>
        <w:ind w:left="720" w:firstLine="1"/>
      </w:pPr>
      <w:r>
        <w:t xml:space="preserve"> </w:t>
      </w:r>
    </w:p>
    <w:p w:rsidR="00172D10" w:rsidRPr="00846616" w:rsidRDefault="00B43C29" w:rsidP="00172D10">
      <w:pPr>
        <w:ind w:left="0"/>
        <w:rPr>
          <w:b/>
        </w:rPr>
      </w:pPr>
      <w:r>
        <w:rPr>
          <w:b/>
        </w:rPr>
        <w:t>1</w:t>
      </w:r>
      <w:r w:rsidR="002B21D1">
        <w:rPr>
          <w:b/>
        </w:rPr>
        <w:t>0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3B4425" w:rsidRDefault="00172D10" w:rsidP="00415E5D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455CAE">
        <w:rPr>
          <w:rFonts w:ascii="Times" w:eastAsia="Times New Roman" w:hAnsi="Times"/>
          <w:sz w:val="24"/>
          <w:szCs w:val="24"/>
        </w:rPr>
        <w:br/>
      </w:r>
      <w:r w:rsidR="00415E5D">
        <w:rPr>
          <w:rFonts w:ascii="Times" w:eastAsia="Times New Roman" w:hAnsi="Times"/>
          <w:sz w:val="24"/>
          <w:szCs w:val="24"/>
        </w:rPr>
        <w:t>- Ansatt ny seksjons</w:t>
      </w:r>
      <w:r w:rsidR="003B4425">
        <w:rPr>
          <w:rFonts w:ascii="Times" w:eastAsia="Times New Roman" w:hAnsi="Times"/>
          <w:sz w:val="24"/>
          <w:szCs w:val="24"/>
        </w:rPr>
        <w:t xml:space="preserve">sjef (vikar) </w:t>
      </w:r>
      <w:r w:rsidR="00415E5D">
        <w:rPr>
          <w:rFonts w:ascii="Times" w:eastAsia="Times New Roman" w:hAnsi="Times"/>
          <w:sz w:val="24"/>
          <w:szCs w:val="24"/>
        </w:rPr>
        <w:t xml:space="preserve"> Servicesenter for eiendom, Merete Aagesen</w:t>
      </w:r>
      <w:r w:rsidR="00415E5D">
        <w:rPr>
          <w:rFonts w:ascii="Times" w:eastAsia="Times New Roman" w:hAnsi="Times"/>
          <w:sz w:val="24"/>
          <w:szCs w:val="24"/>
        </w:rPr>
        <w:br/>
        <w:t xml:space="preserve">- </w:t>
      </w:r>
      <w:r w:rsidR="003B4425">
        <w:rPr>
          <w:rFonts w:ascii="Times" w:eastAsia="Times New Roman" w:hAnsi="Times"/>
          <w:sz w:val="24"/>
          <w:szCs w:val="24"/>
        </w:rPr>
        <w:t xml:space="preserve">Ansatt ny </w:t>
      </w:r>
      <w:r w:rsidR="00415E5D">
        <w:rPr>
          <w:rFonts w:ascii="Times" w:eastAsia="Times New Roman" w:hAnsi="Times"/>
          <w:sz w:val="24"/>
          <w:szCs w:val="24"/>
        </w:rPr>
        <w:t xml:space="preserve">seksjonssjef </w:t>
      </w:r>
      <w:r w:rsidR="003B4425">
        <w:rPr>
          <w:rFonts w:ascii="Times" w:eastAsia="Times New Roman" w:hAnsi="Times"/>
          <w:sz w:val="24"/>
          <w:szCs w:val="24"/>
        </w:rPr>
        <w:t>Seksjon for Økonomirådgivning, Knut Arne Kissten</w:t>
      </w:r>
    </w:p>
    <w:p w:rsidR="00172D10" w:rsidRDefault="00455CAE" w:rsidP="00B733FD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br/>
      </w: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  <w:r w:rsidR="003B4425">
        <w:rPr>
          <w:rFonts w:ascii="Times" w:eastAsia="Times New Roman" w:hAnsi="Times"/>
          <w:sz w:val="24"/>
          <w:szCs w:val="24"/>
        </w:rPr>
        <w:br/>
        <w:t xml:space="preserve">Ingen saker fra tillitsvalgte. </w:t>
      </w:r>
    </w:p>
    <w:p w:rsidR="003C6218" w:rsidRDefault="003C6218" w:rsidP="002B21D1">
      <w:pPr>
        <w:pStyle w:val="PlainText"/>
        <w:rPr>
          <w:b/>
        </w:rPr>
      </w:pPr>
    </w:p>
    <w:p w:rsidR="002B21D1" w:rsidRDefault="00B43C29" w:rsidP="00455CAE">
      <w:pPr>
        <w:pStyle w:val="PlainTex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1</w:t>
      </w:r>
      <w:r w:rsidR="002B21D1">
        <w:rPr>
          <w:rFonts w:ascii="Times" w:eastAsia="Times New Roman" w:hAnsi="Times"/>
          <w:b/>
          <w:sz w:val="24"/>
          <w:szCs w:val="24"/>
        </w:rPr>
        <w:t>1</w:t>
      </w:r>
      <w:r w:rsidR="001B5892" w:rsidRPr="002D1B3A">
        <w:rPr>
          <w:rFonts w:ascii="Times" w:eastAsia="Times New Roman" w:hAnsi="Times"/>
          <w:b/>
          <w:sz w:val="24"/>
          <w:szCs w:val="24"/>
        </w:rPr>
        <w:t>.</w:t>
      </w:r>
      <w:r w:rsidR="001B5892">
        <w:rPr>
          <w:b/>
        </w:rPr>
        <w:t xml:space="preserve"> </w:t>
      </w:r>
      <w:r w:rsidR="00411184" w:rsidRPr="00846616">
        <w:rPr>
          <w:b/>
        </w:rPr>
        <w:tab/>
      </w:r>
      <w:r w:rsidR="00172D10" w:rsidRPr="002D1B3A">
        <w:rPr>
          <w:rFonts w:ascii="Times" w:eastAsia="Times New Roman" w:hAnsi="Times"/>
          <w:b/>
          <w:sz w:val="24"/>
          <w:szCs w:val="24"/>
        </w:rPr>
        <w:t xml:space="preserve">Eventuelt </w:t>
      </w:r>
    </w:p>
    <w:p w:rsidR="002B21D1" w:rsidRDefault="002B21D1" w:rsidP="00455CAE">
      <w:pPr>
        <w:pStyle w:val="PlainText"/>
        <w:rPr>
          <w:rFonts w:ascii="Times" w:eastAsia="Times New Roman" w:hAnsi="Times"/>
          <w:b/>
          <w:sz w:val="24"/>
          <w:szCs w:val="24"/>
        </w:rPr>
      </w:pPr>
    </w:p>
    <w:p w:rsidR="003B4425" w:rsidRPr="003B4425" w:rsidRDefault="005E1F26" w:rsidP="005E1F26">
      <w:pPr>
        <w:pStyle w:val="PlainText"/>
        <w:numPr>
          <w:ilvl w:val="0"/>
          <w:numId w:val="9"/>
        </w:numPr>
        <w:rPr>
          <w:color w:val="FF0000"/>
        </w:rPr>
      </w:pPr>
      <w:r>
        <w:rPr>
          <w:rFonts w:ascii="Times" w:eastAsia="Times New Roman" w:hAnsi="Times"/>
          <w:b/>
          <w:sz w:val="24"/>
          <w:szCs w:val="24"/>
        </w:rPr>
        <w:t>Videre prosess adm. organisering Gjøvik og Ålesund</w:t>
      </w:r>
      <w:r w:rsidR="003B4425">
        <w:rPr>
          <w:rFonts w:ascii="Times" w:eastAsia="Times New Roman" w:hAnsi="Times"/>
          <w:b/>
          <w:sz w:val="24"/>
          <w:szCs w:val="24"/>
        </w:rPr>
        <w:br/>
      </w:r>
      <w:r w:rsidR="003B4425" w:rsidRPr="003B4425">
        <w:rPr>
          <w:rFonts w:ascii="Times" w:eastAsia="Times New Roman" w:hAnsi="Times"/>
          <w:sz w:val="24"/>
          <w:szCs w:val="24"/>
        </w:rPr>
        <w:t>Spørsmål fra Parat om den videre prosess for å fastsette den videre prosess for å avklare hvordan forslaget til rektorvedtak skal gjennomføres.</w:t>
      </w:r>
      <w:r w:rsidR="003B4425">
        <w:rPr>
          <w:rFonts w:ascii="Times" w:eastAsia="Times New Roman" w:hAnsi="Times"/>
          <w:b/>
          <w:sz w:val="24"/>
          <w:szCs w:val="24"/>
        </w:rPr>
        <w:t xml:space="preserve"> </w:t>
      </w:r>
    </w:p>
    <w:p w:rsidR="00172D10" w:rsidRDefault="003B4425" w:rsidP="00B733FD">
      <w:pPr>
        <w:pStyle w:val="PlainText"/>
        <w:ind w:left="720"/>
        <w:rPr>
          <w:color w:val="FF0000"/>
        </w:rPr>
      </w:pPr>
      <w:r w:rsidRPr="003B4425">
        <w:rPr>
          <w:rFonts w:ascii="Times" w:eastAsia="Times New Roman" w:hAnsi="Times"/>
          <w:sz w:val="24"/>
          <w:szCs w:val="24"/>
        </w:rPr>
        <w:t>Arbe</w:t>
      </w:r>
      <w:r>
        <w:rPr>
          <w:rFonts w:ascii="Times" w:eastAsia="Times New Roman" w:hAnsi="Times"/>
          <w:sz w:val="24"/>
          <w:szCs w:val="24"/>
        </w:rPr>
        <w:t>i</w:t>
      </w:r>
      <w:r w:rsidRPr="003B4425">
        <w:rPr>
          <w:rFonts w:ascii="Times" w:eastAsia="Times New Roman" w:hAnsi="Times"/>
          <w:sz w:val="24"/>
          <w:szCs w:val="24"/>
        </w:rPr>
        <w:t>dsgiver or</w:t>
      </w:r>
      <w:r>
        <w:rPr>
          <w:rFonts w:ascii="Times" w:eastAsia="Times New Roman" w:hAnsi="Times"/>
          <w:sz w:val="24"/>
          <w:szCs w:val="24"/>
        </w:rPr>
        <w:t xml:space="preserve">ienterte </w:t>
      </w:r>
      <w:r w:rsidRPr="003B4425">
        <w:rPr>
          <w:rFonts w:ascii="Times" w:eastAsia="Times New Roman" w:hAnsi="Times"/>
          <w:sz w:val="24"/>
          <w:szCs w:val="24"/>
        </w:rPr>
        <w:t>om at det nå blir et koordinering</w:t>
      </w:r>
      <w:r>
        <w:rPr>
          <w:rFonts w:ascii="Times" w:eastAsia="Times New Roman" w:hAnsi="Times"/>
          <w:sz w:val="24"/>
          <w:szCs w:val="24"/>
        </w:rPr>
        <w:t xml:space="preserve"> av prosessen via Organisasjonsdirektøren. Det legges opp til at det blir avklaringsmøter i løpet av november, med berørte medarbeidere, samt berørte enheter. Det legges opp til at avklaring er gjort i løpet av desember. Tidsplan kommer i løpet av de kommende dager. </w:t>
      </w:r>
    </w:p>
    <w:sectPr w:rsidR="00172D10" w:rsidSect="002D5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  <w:endnote w:type="continuationNotice" w:id="1">
    <w:p w:rsidR="00B733FD" w:rsidRDefault="00B733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D2" w:rsidRDefault="00EF2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D2" w:rsidRDefault="00EF2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Footer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Footer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  <w:footnote w:type="continuationNotice" w:id="1">
    <w:p w:rsidR="00B733FD" w:rsidRDefault="00B733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D2" w:rsidRDefault="00EF2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270A7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B733FD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B733FD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B733FD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3B4425" w:rsidP="00EF27D2">
          <w:pPr>
            <w:pStyle w:val="DatoRefFyllInn"/>
          </w:pPr>
          <w:bookmarkStart w:id="9" w:name="VarDato"/>
          <w:bookmarkEnd w:id="9"/>
          <w:r>
            <w:t>24</w:t>
          </w:r>
          <w:r w:rsidR="008E3687">
            <w:t>.</w:t>
          </w:r>
          <w:r w:rsidR="00A50041">
            <w:t>10</w:t>
          </w:r>
          <w:r w:rsidR="004C2CB4">
            <w:t>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5759"/>
    <w:multiLevelType w:val="hybridMultilevel"/>
    <w:tmpl w:val="EFAC1EC8"/>
    <w:lvl w:ilvl="0" w:tplc="9C0E3210">
      <w:start w:val="11"/>
      <w:numFmt w:val="bullet"/>
      <w:lvlText w:val="-"/>
      <w:lvlJc w:val="left"/>
      <w:pPr>
        <w:ind w:left="1081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25FD0B1A"/>
    <w:multiLevelType w:val="hybridMultilevel"/>
    <w:tmpl w:val="4A5ACA58"/>
    <w:lvl w:ilvl="0" w:tplc="2C80B0E8">
      <w:start w:val="1"/>
      <w:numFmt w:val="lowerLetter"/>
      <w:lvlText w:val="%1)"/>
      <w:lvlJc w:val="left"/>
      <w:pPr>
        <w:ind w:left="720" w:hanging="360"/>
      </w:pPr>
      <w:rPr>
        <w:rFonts w:ascii="Times" w:eastAsia="Times New Roman" w:hAnsi="Times" w:hint="default"/>
        <w:b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C2C12"/>
    <w:multiLevelType w:val="hybridMultilevel"/>
    <w:tmpl w:val="5F827A12"/>
    <w:lvl w:ilvl="0" w:tplc="746E2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241770"/>
    <w:multiLevelType w:val="hybridMultilevel"/>
    <w:tmpl w:val="DA34A8DC"/>
    <w:lvl w:ilvl="0" w:tplc="5CC44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3D3A"/>
    <w:rsid w:val="000F5123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B9C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15CC2"/>
    <w:rsid w:val="00220471"/>
    <w:rsid w:val="002218B5"/>
    <w:rsid w:val="00221C2C"/>
    <w:rsid w:val="0022276B"/>
    <w:rsid w:val="002324B6"/>
    <w:rsid w:val="002326DA"/>
    <w:rsid w:val="002363F0"/>
    <w:rsid w:val="00236AE9"/>
    <w:rsid w:val="00240664"/>
    <w:rsid w:val="00240EA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0E53"/>
    <w:rsid w:val="002A6CAB"/>
    <w:rsid w:val="002B21D1"/>
    <w:rsid w:val="002B2422"/>
    <w:rsid w:val="002B3E46"/>
    <w:rsid w:val="002B5BA9"/>
    <w:rsid w:val="002B5EAF"/>
    <w:rsid w:val="002B6ED7"/>
    <w:rsid w:val="002C064A"/>
    <w:rsid w:val="002C7B64"/>
    <w:rsid w:val="002D1636"/>
    <w:rsid w:val="002D1B3A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0A25"/>
    <w:rsid w:val="003A0D9C"/>
    <w:rsid w:val="003A4405"/>
    <w:rsid w:val="003B442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5E5D"/>
    <w:rsid w:val="00416CC6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A5731"/>
    <w:rsid w:val="005B3945"/>
    <w:rsid w:val="005B46BF"/>
    <w:rsid w:val="005C2D7D"/>
    <w:rsid w:val="005D1719"/>
    <w:rsid w:val="005D38DC"/>
    <w:rsid w:val="005E10A4"/>
    <w:rsid w:val="005E1F26"/>
    <w:rsid w:val="005E7516"/>
    <w:rsid w:val="005E7E88"/>
    <w:rsid w:val="005E7E93"/>
    <w:rsid w:val="005F21FF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16FD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28B"/>
    <w:rsid w:val="00697A84"/>
    <w:rsid w:val="006A4F4E"/>
    <w:rsid w:val="006A50AF"/>
    <w:rsid w:val="006A51CB"/>
    <w:rsid w:val="006B34F3"/>
    <w:rsid w:val="006C02E0"/>
    <w:rsid w:val="006C2CFE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0E06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348E0"/>
    <w:rsid w:val="008413CE"/>
    <w:rsid w:val="00842060"/>
    <w:rsid w:val="00844F96"/>
    <w:rsid w:val="008455AF"/>
    <w:rsid w:val="00846616"/>
    <w:rsid w:val="00847151"/>
    <w:rsid w:val="008539D1"/>
    <w:rsid w:val="008558EB"/>
    <w:rsid w:val="00856D8E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687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2DB2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1473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270A7"/>
    <w:rsid w:val="00A31D44"/>
    <w:rsid w:val="00A35FA7"/>
    <w:rsid w:val="00A47518"/>
    <w:rsid w:val="00A50041"/>
    <w:rsid w:val="00A51FA5"/>
    <w:rsid w:val="00A53B9F"/>
    <w:rsid w:val="00A557FD"/>
    <w:rsid w:val="00A651D0"/>
    <w:rsid w:val="00A71862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A6D3A"/>
    <w:rsid w:val="00AB2933"/>
    <w:rsid w:val="00AB376E"/>
    <w:rsid w:val="00AB658D"/>
    <w:rsid w:val="00AB78F3"/>
    <w:rsid w:val="00AC096B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0E29"/>
    <w:rsid w:val="00B225B7"/>
    <w:rsid w:val="00B36C19"/>
    <w:rsid w:val="00B37BEE"/>
    <w:rsid w:val="00B400DF"/>
    <w:rsid w:val="00B42CE4"/>
    <w:rsid w:val="00B4312E"/>
    <w:rsid w:val="00B434D2"/>
    <w:rsid w:val="00B43989"/>
    <w:rsid w:val="00B43C2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33FD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1D48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A61BB"/>
    <w:rsid w:val="00DB327E"/>
    <w:rsid w:val="00DB6FC6"/>
    <w:rsid w:val="00DB7D58"/>
    <w:rsid w:val="00DC48DA"/>
    <w:rsid w:val="00DC5B29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46C9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5F94"/>
    <w:rsid w:val="00EE6087"/>
    <w:rsid w:val="00EE70CE"/>
    <w:rsid w:val="00EF27D2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B5ADD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2DC5EE2D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CB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  <w:style w:type="paragraph" w:styleId="Revision">
    <w:name w:val="Revision"/>
    <w:hidden/>
    <w:uiPriority w:val="99"/>
    <w:semiHidden/>
    <w:rsid w:val="00B733FD"/>
    <w:rPr>
      <w:rFonts w:ascii="Times" w:hAnsi="Time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dressa.no/meninger/kronikker/2018/10/15/Vi-er-i-ferd-med-%C3%A5-f%C3%A5-en-lederkultur-basert-p%C3%A5-frykt-17670389.e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2018-10-24T10:41:00Z</dcterms:created>
  <dcterms:modified xsi:type="dcterms:W3CDTF">2018-10-24T12:11:00Z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-1327871336</vt:i4>
  </property>
</Properties>
</file>