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E555" w14:textId="77777777" w:rsidR="00C62CF4" w:rsidRDefault="008B144C">
      <w:bookmarkStart w:id="0" w:name="start"/>
      <w:bookmarkStart w:id="1" w:name="_GoBack"/>
      <w:bookmarkEnd w:id="0"/>
      <w:bookmarkEnd w:id="1"/>
    </w:p>
    <w:p w14:paraId="727BF56C" w14:textId="77777777" w:rsidR="00CF5F75" w:rsidRDefault="008B144C"/>
    <w:p w14:paraId="188320B4" w14:textId="77777777" w:rsidR="00CF5F75" w:rsidRPr="005A4E5D" w:rsidRDefault="007F4EDE" w:rsidP="00CF5F75">
      <w:pPr>
        <w:rPr>
          <w:b/>
          <w:u w:val="single"/>
          <w:lang w:val="en-US"/>
        </w:rPr>
      </w:pPr>
      <w:r>
        <w:rPr>
          <w:rFonts w:cs="Calibri"/>
          <w:b/>
          <w:u w:val="single"/>
          <w:bdr w:val="nil"/>
          <w:lang w:val="en-GB"/>
        </w:rPr>
        <w:t>Instructions: Information sheets, labelling of diluted substances / compounds and exposure index</w:t>
      </w:r>
      <w:r w:rsidR="005A4E5D">
        <w:rPr>
          <w:rFonts w:cs="Calibri"/>
          <w:b/>
          <w:u w:val="single"/>
          <w:bdr w:val="nil"/>
          <w:lang w:val="en-GB"/>
        </w:rPr>
        <w:t xml:space="preserve"> requirements</w:t>
      </w:r>
    </w:p>
    <w:p w14:paraId="798A6597" w14:textId="77777777" w:rsidR="00CF5F75" w:rsidRPr="005A4E5D" w:rsidRDefault="008B144C" w:rsidP="00CF5F75">
      <w:pPr>
        <w:rPr>
          <w:u w:val="single"/>
          <w:lang w:val="en-US"/>
        </w:rPr>
      </w:pPr>
    </w:p>
    <w:p w14:paraId="4D6847A4" w14:textId="77777777" w:rsidR="00CF5F75" w:rsidRPr="0071151C" w:rsidRDefault="007F4EDE" w:rsidP="00CF5F75">
      <w:pPr>
        <w:rPr>
          <w:u w:val="single"/>
        </w:rPr>
      </w:pPr>
      <w:r>
        <w:rPr>
          <w:rFonts w:cs="Calibri"/>
          <w:u w:val="single"/>
          <w:bdr w:val="nil"/>
          <w:lang w:val="en-GB"/>
        </w:rPr>
        <w:t xml:space="preserve">When is it required to compile an information sheet? </w:t>
      </w:r>
    </w:p>
    <w:p w14:paraId="34914D19" w14:textId="77777777" w:rsidR="00CF5F75" w:rsidRPr="0071151C" w:rsidRDefault="007F4EDE" w:rsidP="00CF5F75">
      <w:pPr>
        <w:rPr>
          <w:color w:val="1F497D"/>
        </w:rPr>
      </w:pPr>
      <w:r>
        <w:rPr>
          <w:rFonts w:cs="Calibri"/>
          <w:bdr w:val="nil"/>
          <w:lang w:val="en-GB"/>
        </w:rPr>
        <w:t xml:space="preserve">In cases where a clean chemical is diluted with water, </w:t>
      </w:r>
      <w:r w:rsidR="005A4E5D">
        <w:rPr>
          <w:rFonts w:cs="Calibri"/>
          <w:bdr w:val="nil"/>
          <w:lang w:val="en-GB"/>
        </w:rPr>
        <w:t>meaning that</w:t>
      </w:r>
      <w:r>
        <w:rPr>
          <w:rFonts w:cs="Calibri"/>
          <w:bdr w:val="nil"/>
          <w:lang w:val="en-GB"/>
        </w:rPr>
        <w:t xml:space="preserve"> the</w:t>
      </w:r>
      <w:r>
        <w:rPr>
          <w:rFonts w:cs="Calibri"/>
          <w:sz w:val="21"/>
          <w:szCs w:val="21"/>
          <w:bdr w:val="nil"/>
          <w:lang w:val="en-GB"/>
        </w:rPr>
        <w:t xml:space="preserve"> </w:t>
      </w:r>
      <w:r>
        <w:rPr>
          <w:rFonts w:cs="Calibri"/>
          <w:bdr w:val="nil"/>
          <w:lang w:val="en-GB"/>
        </w:rPr>
        <w:t>substance components are the same but less concentrated, it is not necessary to compile an information sheet for the diluted substance. In these cases, the safety data sheet for the concentrate (more than) covers the diluted substance.</w:t>
      </w:r>
    </w:p>
    <w:p w14:paraId="45478ED9" w14:textId="77777777" w:rsidR="00CF5F75" w:rsidRDefault="007F4EDE" w:rsidP="00CF5F75">
      <w:r>
        <w:rPr>
          <w:rFonts w:cs="Calibri"/>
          <w:bdr w:val="nil"/>
          <w:lang w:val="en-GB"/>
        </w:rPr>
        <w:t xml:space="preserve">However, mixing ("diluting") a chemical or compound with another chemical (e.g. </w:t>
      </w:r>
      <w:r w:rsidR="005A4E5D">
        <w:rPr>
          <w:rFonts w:cs="Calibri"/>
          <w:bdr w:val="nil"/>
          <w:lang w:val="en-GB"/>
        </w:rPr>
        <w:t>an</w:t>
      </w:r>
      <w:r>
        <w:rPr>
          <w:rFonts w:cs="Calibri"/>
          <w:bdr w:val="nil"/>
          <w:lang w:val="en-GB"/>
        </w:rPr>
        <w:t xml:space="preserve"> inflammable/carcinogenic solvent) creates a new and completely different compound, for which an information sheet must be created.</w:t>
      </w:r>
    </w:p>
    <w:p w14:paraId="654001B5" w14:textId="77777777" w:rsidR="00CF5F75" w:rsidRDefault="008B144C" w:rsidP="00CF5F75"/>
    <w:p w14:paraId="638E65A7" w14:textId="77777777" w:rsidR="00CF5F75" w:rsidRPr="0071151C" w:rsidRDefault="007F4EDE" w:rsidP="00CF5F75">
      <w:pPr>
        <w:rPr>
          <w:u w:val="single"/>
        </w:rPr>
      </w:pPr>
      <w:r>
        <w:rPr>
          <w:rFonts w:cs="Calibri"/>
          <w:u w:val="single"/>
          <w:bdr w:val="nil"/>
          <w:lang w:val="en-GB"/>
        </w:rPr>
        <w:t xml:space="preserve">How to label diluted substances / compounds? </w:t>
      </w:r>
    </w:p>
    <w:p w14:paraId="68DE9CE5" w14:textId="77777777" w:rsidR="004E09A1" w:rsidRDefault="007F4EDE" w:rsidP="00CF5F75">
      <w:r>
        <w:rPr>
          <w:rFonts w:cs="Calibri"/>
          <w:bdr w:val="nil"/>
          <w:lang w:val="en-GB"/>
        </w:rPr>
        <w:t>Diluted substances and new compounds should be labelled in accordance with the requirements in CLP, Annex I.</w:t>
      </w:r>
    </w:p>
    <w:p w14:paraId="3F35E63E" w14:textId="77777777" w:rsidR="00CF5F75" w:rsidRDefault="007F4EDE" w:rsidP="00CF5F75">
      <w:r>
        <w:rPr>
          <w:rFonts w:cs="Calibri"/>
          <w:bdr w:val="nil"/>
          <w:lang w:val="en-GB"/>
        </w:rPr>
        <w:t xml:space="preserve">For chemicals originally labelled H340/H350/H350i, the following applies (in accordance with CLP, Annex I, ch. 3): Diluted substances / compounds containing a chemical labelled H340/H350/H350i in concentrations of more than or equal to 0,1% should be labelled H340/H350/H350i. </w:t>
      </w:r>
    </w:p>
    <w:p w14:paraId="11CEA554" w14:textId="77777777" w:rsidR="00CF5F75" w:rsidRDefault="008B144C" w:rsidP="00CF5F75"/>
    <w:p w14:paraId="3FA941F6" w14:textId="77777777" w:rsidR="00CF5F75" w:rsidRPr="0071151C" w:rsidRDefault="007F4EDE" w:rsidP="00CF5F75">
      <w:pPr>
        <w:rPr>
          <w:color w:val="1F497D"/>
        </w:rPr>
      </w:pPr>
      <w:r>
        <w:rPr>
          <w:rFonts w:cs="Calibri"/>
          <w:b/>
          <w:bdr w:val="nil"/>
          <w:lang w:val="en-GB"/>
        </w:rPr>
        <w:t xml:space="preserve">That means that work with diluted substances / compounds containing chemicals labelled H340/H350/H350i in </w:t>
      </w:r>
      <w:r w:rsidR="005A4E5D">
        <w:rPr>
          <w:rFonts w:cs="Calibri"/>
          <w:b/>
          <w:bdr w:val="nil"/>
          <w:lang w:val="en-GB"/>
        </w:rPr>
        <w:t>concentrations</w:t>
      </w:r>
      <w:r>
        <w:rPr>
          <w:rFonts w:cs="Calibri"/>
          <w:b/>
          <w:bdr w:val="nil"/>
          <w:lang w:val="en-GB"/>
        </w:rPr>
        <w:t xml:space="preserve"> of more than or equal to 0,1% requires registration in the exposure index.</w:t>
      </w:r>
    </w:p>
    <w:p w14:paraId="5B5447EB" w14:textId="77777777" w:rsidR="00CF5F75" w:rsidRDefault="008B144C"/>
    <w:sectPr w:rsidR="00CF5F75">
      <w:headerReference w:type="default" r:id="rId6"/>
      <w:headerReference w:type="first" r:id="rId7"/>
      <w:footerReference w:type="first" r:id="rId8"/>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21B3" w14:textId="77777777" w:rsidR="007F4EDE" w:rsidRDefault="007F4EDE">
      <w:pPr>
        <w:spacing w:after="0" w:line="240" w:lineRule="auto"/>
      </w:pPr>
      <w:r>
        <w:separator/>
      </w:r>
    </w:p>
  </w:endnote>
  <w:endnote w:type="continuationSeparator" w:id="0">
    <w:p w14:paraId="0F4FC2D3" w14:textId="77777777" w:rsidR="007F4EDE" w:rsidRDefault="007F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29E1" w14:textId="77777777" w:rsidR="00C62CF4" w:rsidRDefault="008B144C">
    <w:pPr>
      <w:pStyle w:val="Bunntekst"/>
      <w:pBdr>
        <w:bottom w:val="single" w:sz="4" w:space="1" w:color="auto"/>
      </w:pBdr>
    </w:pPr>
  </w:p>
  <w:p w14:paraId="5DF8A435" w14:textId="77777777" w:rsidR="00C62CF4" w:rsidRPr="005A4E5D" w:rsidRDefault="007F4EDE">
    <w:pPr>
      <w:pStyle w:val="FooterFet"/>
      <w:rPr>
        <w:bCs/>
        <w:lang w:val="en-US"/>
      </w:rPr>
    </w:pPr>
    <w:r>
      <w:rPr>
        <w:rFonts w:eastAsia="Arial" w:cs="Arial"/>
        <w:szCs w:val="16"/>
        <w:bdr w:val="nil"/>
        <w:lang w:val="en-GB"/>
      </w:rPr>
      <w:t>Postal address</w:t>
    </w:r>
    <w:r>
      <w:rPr>
        <w:rFonts w:eastAsia="Arial" w:cs="Arial"/>
        <w:szCs w:val="16"/>
        <w:bdr w:val="nil"/>
        <w:lang w:val="en-GB"/>
      </w:rPr>
      <w:tab/>
      <w:t xml:space="preserve">Org. no. </w:t>
    </w:r>
    <w:r>
      <w:rPr>
        <w:rFonts w:eastAsia="Arial" w:cs="Arial"/>
        <w:b w:val="0"/>
        <w:szCs w:val="16"/>
        <w:bdr w:val="nil"/>
        <w:lang w:val="en-GB"/>
      </w:rPr>
      <w:t>974 767 880</w:t>
    </w:r>
    <w:r>
      <w:rPr>
        <w:rFonts w:eastAsia="Arial" w:cs="Arial"/>
        <w:szCs w:val="16"/>
        <w:bdr w:val="nil"/>
        <w:lang w:val="en-GB"/>
      </w:rPr>
      <w:tab/>
      <w:t>Visiting address</w:t>
    </w:r>
    <w:r>
      <w:rPr>
        <w:rFonts w:eastAsia="Arial" w:cs="Arial"/>
        <w:szCs w:val="16"/>
        <w:bdr w:val="nil"/>
        <w:lang w:val="en-GB"/>
      </w:rPr>
      <w:tab/>
      <w:t>Phone</w:t>
    </w:r>
    <w:r>
      <w:rPr>
        <w:rFonts w:eastAsia="Arial" w:cs="Arial"/>
        <w:szCs w:val="16"/>
        <w:bdr w:val="nil"/>
        <w:lang w:val="en-GB"/>
      </w:rPr>
      <w:tab/>
    </w:r>
    <w:bookmarkStart w:id="6" w:name="tittel"/>
    <w:bookmarkEnd w:id="6"/>
    <w:r w:rsidR="00F92D1F">
      <w:rPr>
        <w:rFonts w:eastAsia="Arial" w:cs="Arial"/>
        <w:szCs w:val="16"/>
        <w:bdr w:val="nil"/>
        <w:lang w:val="en-GB"/>
      </w:rPr>
      <w:t xml:space="preserve">Occ. </w:t>
    </w:r>
    <w:r>
      <w:rPr>
        <w:rFonts w:eastAsia="Arial" w:cs="Arial"/>
        <w:szCs w:val="16"/>
        <w:bdr w:val="nil"/>
        <w:lang w:val="en-GB"/>
      </w:rPr>
      <w:t>hygienist</w:t>
    </w:r>
  </w:p>
  <w:p w14:paraId="26C06EAE" w14:textId="77777777" w:rsidR="00C62CF4" w:rsidRPr="00CF5F75" w:rsidRDefault="007F4EDE">
    <w:pPr>
      <w:pStyle w:val="FooterTekst"/>
      <w:rPr>
        <w:lang w:val="nn-NO"/>
      </w:rPr>
    </w:pPr>
    <w:r w:rsidRPr="005A4E5D">
      <w:rPr>
        <w:rFonts w:cs="Calibri"/>
        <w:szCs w:val="16"/>
        <w:bdr w:val="nil"/>
      </w:rPr>
      <w:t>7491 Trondheim</w:t>
    </w:r>
    <w:r w:rsidRPr="005A4E5D">
      <w:rPr>
        <w:rFonts w:cs="Calibri"/>
        <w:szCs w:val="16"/>
        <w:bdr w:val="nil"/>
      </w:rPr>
      <w:tab/>
      <w:t>E-mail:</w:t>
    </w:r>
    <w:r w:rsidRPr="005A4E5D">
      <w:rPr>
        <w:rFonts w:cs="Calibri"/>
        <w:szCs w:val="16"/>
        <w:bdr w:val="nil"/>
      </w:rPr>
      <w:tab/>
      <w:t>Høgskoleringen 6</w:t>
    </w:r>
    <w:r w:rsidRPr="005A4E5D">
      <w:rPr>
        <w:rFonts w:cs="Calibri"/>
        <w:szCs w:val="16"/>
        <w:bdr w:val="nil"/>
      </w:rPr>
      <w:tab/>
      <w:t>+47 73 59 80 24</w:t>
    </w:r>
    <w:r w:rsidRPr="005A4E5D">
      <w:rPr>
        <w:rFonts w:cs="Calibri"/>
        <w:szCs w:val="16"/>
        <w:bdr w:val="nil"/>
      </w:rPr>
      <w:tab/>
    </w:r>
    <w:bookmarkStart w:id="7" w:name="Navn"/>
    <w:bookmarkEnd w:id="7"/>
    <w:r w:rsidRPr="005A4E5D">
      <w:rPr>
        <w:rFonts w:cs="Calibri"/>
        <w:szCs w:val="16"/>
        <w:bdr w:val="nil"/>
      </w:rPr>
      <w:t>Ann Kristin Sjaastad</w:t>
    </w:r>
  </w:p>
  <w:p w14:paraId="3F62D27E" w14:textId="77777777" w:rsidR="00C62CF4" w:rsidRPr="00CF5F75" w:rsidRDefault="007F4EDE">
    <w:pPr>
      <w:pStyle w:val="FooterTekst"/>
      <w:rPr>
        <w:lang w:val="en-US"/>
      </w:rPr>
    </w:pPr>
    <w:r w:rsidRPr="005A4E5D">
      <w:rPr>
        <w:rFonts w:cs="Calibri"/>
        <w:szCs w:val="16"/>
        <w:bdr w:val="nil"/>
      </w:rPr>
      <w:tab/>
    </w:r>
    <w:r w:rsidRPr="005A4E5D">
      <w:rPr>
        <w:rFonts w:cs="Calibri"/>
        <w:szCs w:val="16"/>
        <w:bdr w:val="nil"/>
      </w:rPr>
      <w:tab/>
    </w:r>
    <w:proofErr w:type="spellStart"/>
    <w:r w:rsidR="00F92D1F">
      <w:rPr>
        <w:rFonts w:cs="Calibri"/>
        <w:szCs w:val="16"/>
        <w:bdr w:val="nil"/>
        <w:lang w:val="en-GB"/>
      </w:rPr>
      <w:t>Geologibygget</w:t>
    </w:r>
    <w:proofErr w:type="spellEnd"/>
    <w:r>
      <w:rPr>
        <w:rFonts w:cs="Calibri"/>
        <w:szCs w:val="16"/>
        <w:bdr w:val="nil"/>
        <w:lang w:val="en-GB"/>
      </w:rPr>
      <w:tab/>
    </w:r>
    <w:r>
      <w:rPr>
        <w:rFonts w:ascii="Arial" w:eastAsia="Arial" w:hAnsi="Arial" w:cs="Arial"/>
        <w:b/>
        <w:szCs w:val="16"/>
        <w:bdr w:val="nil"/>
        <w:lang w:val="en-GB"/>
      </w:rPr>
      <w:t>Fax</w:t>
    </w:r>
    <w:r>
      <w:rPr>
        <w:rFonts w:cs="Calibri"/>
        <w:szCs w:val="16"/>
        <w:bdr w:val="nil"/>
        <w:lang w:val="en-GB"/>
      </w:rPr>
      <w:tab/>
    </w:r>
    <w:bookmarkStart w:id="8" w:name="Navn2"/>
    <w:bookmarkEnd w:id="8"/>
  </w:p>
  <w:p w14:paraId="4D31F7FA" w14:textId="77777777" w:rsidR="00C62CF4" w:rsidRPr="00CF5F75" w:rsidRDefault="007F4EDE">
    <w:pPr>
      <w:pStyle w:val="FooterTekst"/>
      <w:rPr>
        <w:lang w:val="en-US"/>
      </w:rPr>
    </w:pPr>
    <w:r>
      <w:rPr>
        <w:rFonts w:cs="Calibri"/>
        <w:szCs w:val="16"/>
        <w:bdr w:val="nil"/>
        <w:lang w:val="en-GB"/>
      </w:rPr>
      <w:tab/>
      <w:t>http://www.ntnu.no/hms</w:t>
    </w:r>
    <w:r>
      <w:rPr>
        <w:rFonts w:cs="Calibri"/>
        <w:szCs w:val="16"/>
        <w:bdr w:val="nil"/>
        <w:lang w:val="en-GB"/>
      </w:rPr>
      <w:tab/>
      <w:t>Gløshaugen</w:t>
    </w:r>
    <w:r>
      <w:rPr>
        <w:rFonts w:cs="Calibri"/>
        <w:szCs w:val="16"/>
        <w:bdr w:val="nil"/>
        <w:lang w:val="en-GB"/>
      </w:rPr>
      <w:tab/>
      <w:t>+47 73 59 80 10</w:t>
    </w:r>
    <w:r>
      <w:rPr>
        <w:rFonts w:cs="Calibri"/>
        <w:szCs w:val="16"/>
        <w:bdr w:val="nil"/>
        <w:lang w:val="en-GB"/>
      </w:rPr>
      <w:tab/>
      <w:t xml:space="preserve">Phone: +47 </w:t>
    </w:r>
    <w:bookmarkStart w:id="9" w:name="Tlf"/>
    <w:bookmarkEnd w:id="9"/>
    <w:r>
      <w:rPr>
        <w:rFonts w:cs="Calibri"/>
        <w:szCs w:val="16"/>
        <w:bdr w:val="nil"/>
        <w:lang w:val="en-GB"/>
      </w:rPr>
      <w:t>91877856</w:t>
    </w:r>
  </w:p>
  <w:p w14:paraId="1103013F" w14:textId="77777777" w:rsidR="00C62CF4" w:rsidRPr="00CF5F75" w:rsidRDefault="008B144C">
    <w:pPr>
      <w:pStyle w:val="Bunntekst"/>
      <w:rPr>
        <w:sz w:val="6"/>
        <w:lang w:val="en-US"/>
      </w:rPr>
    </w:pPr>
  </w:p>
  <w:p w14:paraId="3B53960B" w14:textId="77777777" w:rsidR="00C62CF4" w:rsidRDefault="007F4EDE">
    <w:pPr>
      <w:pStyle w:val="FooterGraa"/>
    </w:pPr>
    <w:r>
      <w:rPr>
        <w:rFonts w:eastAsia="Arial" w:cs="Arial"/>
        <w:szCs w:val="18"/>
        <w:bdr w:val="nil"/>
        <w:lang w:val="en-GB"/>
      </w:rPr>
      <w:t>All correspondence that is part of executive work should be addressed to the executive unit at NTNU and not directly to any individual person. Please state a reference when making an enquiry.</w:t>
    </w:r>
  </w:p>
  <w:p w14:paraId="10AFFAC4" w14:textId="77777777" w:rsidR="00C62CF4" w:rsidRDefault="008B14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3282D" w14:textId="77777777" w:rsidR="007F4EDE" w:rsidRDefault="007F4EDE">
      <w:pPr>
        <w:spacing w:after="0" w:line="240" w:lineRule="auto"/>
      </w:pPr>
      <w:r>
        <w:separator/>
      </w:r>
    </w:p>
  </w:footnote>
  <w:footnote w:type="continuationSeparator" w:id="0">
    <w:p w14:paraId="2A527588" w14:textId="77777777" w:rsidR="007F4EDE" w:rsidRDefault="007F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CD4F" w14:textId="77777777" w:rsidR="00C62CF4" w:rsidRDefault="007F4EDE">
    <w:pPr>
      <w:pStyle w:val="sidetall"/>
    </w:pPr>
    <w:r>
      <w:rPr>
        <w:rFonts w:eastAsia="Arial" w:cs="Arial"/>
        <w:szCs w:val="19"/>
        <w:bdr w:val="nil"/>
        <w:lang w:val="en-GB"/>
      </w:rPr>
      <w:tab/>
    </w:r>
    <w:r>
      <w:rPr>
        <w:rFonts w:eastAsia="Arial" w:cs="Arial"/>
        <w:szCs w:val="19"/>
        <w:bdr w:val="nil"/>
        <w:lang w:val="en-GB"/>
      </w:rPr>
      <w:tab/>
    </w:r>
    <w:r>
      <w:fldChar w:fldCharType="begin"/>
    </w:r>
    <w:r>
      <w:instrText xml:space="preserve"> PAGE </w:instrText>
    </w:r>
    <w:r>
      <w:fldChar w:fldCharType="separate"/>
    </w:r>
    <w:r w:rsidR="00F92D1F">
      <w:t>2</w:t>
    </w:r>
    <w:r>
      <w:fldChar w:fldCharType="end"/>
    </w:r>
    <w:r>
      <w:rPr>
        <w:rFonts w:eastAsia="Arial" w:cs="Arial"/>
        <w:szCs w:val="19"/>
      </w:rPr>
      <w:t xml:space="preserve"> of </w:t>
    </w:r>
    <w:r>
      <w:fldChar w:fldCharType="begin"/>
    </w:r>
    <w:r>
      <w:instrText xml:space="preserve"> NUMPAGES </w:instrText>
    </w:r>
    <w:r>
      <w:fldChar w:fldCharType="separate"/>
    </w:r>
    <w:r w:rsidR="00F92D1F">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2"/>
      <w:gridCol w:w="1338"/>
      <w:gridCol w:w="1978"/>
    </w:tblGrid>
    <w:tr w:rsidR="00E85129" w14:paraId="5551E337" w14:textId="77777777">
      <w:tc>
        <w:tcPr>
          <w:tcW w:w="6579" w:type="dxa"/>
          <w:tcBorders>
            <w:top w:val="nil"/>
            <w:left w:val="nil"/>
            <w:bottom w:val="nil"/>
            <w:right w:val="nil"/>
          </w:tcBorders>
        </w:tcPr>
        <w:p w14:paraId="6D5D0BDD" w14:textId="77777777" w:rsidR="00C62CF4" w:rsidRPr="005A4E5D" w:rsidRDefault="007F4EDE">
          <w:pPr>
            <w:pStyle w:val="Header2"/>
            <w:rPr>
              <w:lang w:val="en-US"/>
            </w:rPr>
          </w:pPr>
          <w:r>
            <w:rPr>
              <w:rFonts w:eastAsia="Arial" w:cs="Arial"/>
              <w:szCs w:val="20"/>
              <w:bdr w:val="nil"/>
              <w:lang w:val="en-GB"/>
            </w:rPr>
            <w:t>Norwegian University of Science and Technology</w:t>
          </w:r>
        </w:p>
      </w:tc>
      <w:tc>
        <w:tcPr>
          <w:tcW w:w="1341" w:type="dxa"/>
          <w:tcBorders>
            <w:top w:val="nil"/>
            <w:left w:val="nil"/>
            <w:bottom w:val="nil"/>
            <w:right w:val="nil"/>
          </w:tcBorders>
        </w:tcPr>
        <w:p w14:paraId="259D1805" w14:textId="77777777" w:rsidR="00C62CF4" w:rsidRDefault="007F4EDE">
          <w:pPr>
            <w:pStyle w:val="DatoRefTekst"/>
          </w:pPr>
          <w:r>
            <w:rPr>
              <w:rFonts w:eastAsia="Arial" w:cs="Arial"/>
              <w:szCs w:val="16"/>
              <w:bdr w:val="nil"/>
              <w:lang w:val="en-GB"/>
            </w:rPr>
            <w:t>Date</w:t>
          </w:r>
        </w:p>
        <w:p w14:paraId="16AF3FAD" w14:textId="77777777" w:rsidR="00C62CF4" w:rsidRDefault="007F4EDE">
          <w:pPr>
            <w:pStyle w:val="DatoRefFyllInn"/>
          </w:pPr>
          <w:bookmarkStart w:id="2" w:name="VarDato2"/>
          <w:bookmarkEnd w:id="2"/>
          <w:r>
            <w:rPr>
              <w:rFonts w:cs="Calibri"/>
              <w:szCs w:val="21"/>
              <w:bdr w:val="nil"/>
              <w:lang w:val="en-GB"/>
            </w:rPr>
            <w:t>24.06.2016</w:t>
          </w:r>
        </w:p>
      </w:tc>
      <w:tc>
        <w:tcPr>
          <w:tcW w:w="1996" w:type="dxa"/>
          <w:tcBorders>
            <w:top w:val="nil"/>
            <w:left w:val="nil"/>
            <w:bottom w:val="nil"/>
            <w:right w:val="nil"/>
          </w:tcBorders>
        </w:tcPr>
        <w:p w14:paraId="5C2A8ABD" w14:textId="77777777" w:rsidR="00C62CF4" w:rsidRDefault="007F4EDE">
          <w:pPr>
            <w:pStyle w:val="DatoRefTekst"/>
          </w:pPr>
          <w:r>
            <w:rPr>
              <w:rFonts w:eastAsia="Arial" w:cs="Arial"/>
              <w:szCs w:val="16"/>
              <w:bdr w:val="nil"/>
              <w:lang w:val="en-GB"/>
            </w:rPr>
            <w:t>Reference</w:t>
          </w:r>
        </w:p>
        <w:p w14:paraId="67196C05" w14:textId="77777777" w:rsidR="00C62CF4" w:rsidRDefault="008B144C">
          <w:pPr>
            <w:pStyle w:val="DatoRefFyllInn"/>
          </w:pPr>
          <w:bookmarkStart w:id="3" w:name="VarRef2"/>
          <w:bookmarkEnd w:id="3"/>
        </w:p>
      </w:tc>
    </w:tr>
  </w:tbl>
  <w:p w14:paraId="4186A84C" w14:textId="77777777" w:rsidR="00C62CF4" w:rsidRDefault="008B144C">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5C95" w14:textId="64C64470" w:rsidR="00C62CF4" w:rsidRDefault="007F4EDE">
    <w:pPr>
      <w:pStyle w:val="sidetall"/>
    </w:pPr>
    <w:r>
      <w:rPr>
        <w:sz w:val="20"/>
        <w:lang w:eastAsia="nb-NO"/>
      </w:rPr>
      <w:drawing>
        <wp:anchor distT="0" distB="0" distL="114300" distR="114300" simplePos="0" relativeHeight="251658240" behindDoc="0" locked="0" layoutInCell="1" allowOverlap="1" wp14:anchorId="60158877" wp14:editId="35212648">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Arial" w:cs="Arial"/>
        <w:szCs w:val="19"/>
        <w:bdr w:val="nil"/>
        <w:lang w:val="en-GB"/>
      </w:rPr>
      <w:tab/>
    </w:r>
    <w:r>
      <w:rPr>
        <w:rFonts w:eastAsia="Arial" w:cs="Arial"/>
        <w:szCs w:val="19"/>
        <w:bdr w:val="nil"/>
        <w:lang w:val="en-GB"/>
      </w:rPr>
      <w:tab/>
    </w:r>
    <w:r>
      <w:rPr>
        <w:rFonts w:eastAsia="Arial" w:cs="Arial"/>
        <w:szCs w:val="19"/>
        <w:bdr w:val="nil"/>
        <w:lang w:val="en-GB"/>
      </w:rPr>
      <w:tab/>
    </w:r>
    <w:r>
      <w:fldChar w:fldCharType="begin"/>
    </w:r>
    <w:r>
      <w:instrText xml:space="preserve"> PAGE </w:instrText>
    </w:r>
    <w:r>
      <w:fldChar w:fldCharType="separate"/>
    </w:r>
    <w:r w:rsidR="008B144C">
      <w:t>1</w:t>
    </w:r>
    <w:r>
      <w:fldChar w:fldCharType="end"/>
    </w:r>
    <w:r>
      <w:rPr>
        <w:rFonts w:eastAsia="Arial" w:cs="Arial"/>
        <w:szCs w:val="19"/>
      </w:rPr>
      <w:t xml:space="preserve"> of </w:t>
    </w:r>
    <w:r>
      <w:fldChar w:fldCharType="begin"/>
    </w:r>
    <w:r>
      <w:instrText xml:space="preserve"> NUMPAGES </w:instrText>
    </w:r>
    <w:r>
      <w:fldChar w:fldCharType="separate"/>
    </w:r>
    <w:r w:rsidR="008B144C">
      <w:t>1</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1"/>
      <w:gridCol w:w="1338"/>
      <w:gridCol w:w="1979"/>
    </w:tblGrid>
    <w:tr w:rsidR="00E85129" w14:paraId="1C8EF9C2" w14:textId="77777777">
      <w:tc>
        <w:tcPr>
          <w:tcW w:w="6579" w:type="dxa"/>
          <w:tcBorders>
            <w:top w:val="nil"/>
            <w:left w:val="nil"/>
            <w:bottom w:val="nil"/>
            <w:right w:val="nil"/>
          </w:tcBorders>
        </w:tcPr>
        <w:p w14:paraId="2DD29AA5" w14:textId="77777777" w:rsidR="00C62CF4" w:rsidRDefault="008B144C">
          <w:pPr>
            <w:pStyle w:val="Topptekst"/>
          </w:pPr>
        </w:p>
      </w:tc>
      <w:tc>
        <w:tcPr>
          <w:tcW w:w="1341" w:type="dxa"/>
          <w:tcBorders>
            <w:top w:val="nil"/>
            <w:left w:val="nil"/>
            <w:bottom w:val="nil"/>
            <w:right w:val="nil"/>
          </w:tcBorders>
        </w:tcPr>
        <w:p w14:paraId="03836F9B" w14:textId="77777777" w:rsidR="00C62CF4" w:rsidRDefault="008B144C">
          <w:pPr>
            <w:pStyle w:val="DatoRefTekst"/>
          </w:pPr>
        </w:p>
        <w:p w14:paraId="645D419B" w14:textId="77777777" w:rsidR="00C62CF4" w:rsidRDefault="008B144C">
          <w:pPr>
            <w:pStyle w:val="DatoFyllInn1"/>
          </w:pPr>
        </w:p>
      </w:tc>
      <w:tc>
        <w:tcPr>
          <w:tcW w:w="1996" w:type="dxa"/>
          <w:tcBorders>
            <w:top w:val="nil"/>
            <w:left w:val="nil"/>
            <w:bottom w:val="nil"/>
            <w:right w:val="nil"/>
          </w:tcBorders>
        </w:tcPr>
        <w:p w14:paraId="68AACF44" w14:textId="77777777" w:rsidR="00C62CF4" w:rsidRDefault="008B144C">
          <w:pPr>
            <w:pStyle w:val="DatoRefTekst"/>
          </w:pPr>
        </w:p>
        <w:p w14:paraId="7BDE5C7C" w14:textId="77777777" w:rsidR="00C62CF4" w:rsidRDefault="008B144C">
          <w:pPr>
            <w:pStyle w:val="DatoFyllInn1"/>
          </w:pPr>
        </w:p>
      </w:tc>
    </w:tr>
    <w:tr w:rsidR="00E85129" w14:paraId="5F4F8BB3" w14:textId="77777777">
      <w:tc>
        <w:tcPr>
          <w:tcW w:w="6579" w:type="dxa"/>
          <w:tcBorders>
            <w:top w:val="nil"/>
            <w:left w:val="nil"/>
            <w:bottom w:val="nil"/>
            <w:right w:val="nil"/>
          </w:tcBorders>
        </w:tcPr>
        <w:p w14:paraId="341052EE" w14:textId="77777777" w:rsidR="00C62CF4" w:rsidRDefault="007F4EDE">
          <w:pPr>
            <w:pStyle w:val="Header1"/>
          </w:pPr>
          <w:r>
            <w:rPr>
              <w:rFonts w:eastAsia="Arial" w:cs="Arial"/>
              <w:szCs w:val="19"/>
              <w:bdr w:val="nil"/>
              <w:lang w:val="en-GB"/>
            </w:rPr>
            <w:t>HSE Division</w:t>
          </w:r>
        </w:p>
        <w:p w14:paraId="714A4AED" w14:textId="77777777" w:rsidR="00C62CF4" w:rsidRDefault="008B144C">
          <w:pPr>
            <w:pStyle w:val="Header1"/>
          </w:pPr>
        </w:p>
      </w:tc>
      <w:tc>
        <w:tcPr>
          <w:tcW w:w="1341" w:type="dxa"/>
          <w:tcBorders>
            <w:top w:val="nil"/>
            <w:left w:val="nil"/>
            <w:bottom w:val="nil"/>
            <w:right w:val="nil"/>
          </w:tcBorders>
        </w:tcPr>
        <w:p w14:paraId="4A295777" w14:textId="77777777" w:rsidR="00C62CF4" w:rsidRDefault="007F4EDE">
          <w:pPr>
            <w:pStyle w:val="DatoRefTekst2"/>
          </w:pPr>
          <w:r>
            <w:rPr>
              <w:rFonts w:eastAsia="Arial" w:cs="Arial"/>
              <w:szCs w:val="16"/>
              <w:bdr w:val="nil"/>
              <w:lang w:val="en-GB"/>
            </w:rPr>
            <w:t>Date</w:t>
          </w:r>
        </w:p>
        <w:p w14:paraId="2F0D4354" w14:textId="77777777" w:rsidR="00C62CF4" w:rsidRDefault="007F4EDE">
          <w:pPr>
            <w:pStyle w:val="DatoRefFyllInn"/>
          </w:pPr>
          <w:bookmarkStart w:id="4" w:name="VarDato"/>
          <w:bookmarkEnd w:id="4"/>
          <w:r>
            <w:rPr>
              <w:rFonts w:cs="Calibri"/>
              <w:szCs w:val="21"/>
              <w:bdr w:val="nil"/>
              <w:lang w:val="en-GB"/>
            </w:rPr>
            <w:t>24.06.2016</w:t>
          </w:r>
        </w:p>
      </w:tc>
      <w:tc>
        <w:tcPr>
          <w:tcW w:w="1996" w:type="dxa"/>
          <w:tcBorders>
            <w:top w:val="nil"/>
            <w:left w:val="nil"/>
            <w:bottom w:val="nil"/>
            <w:right w:val="nil"/>
          </w:tcBorders>
        </w:tcPr>
        <w:p w14:paraId="2ADCB1DA" w14:textId="77777777" w:rsidR="00C62CF4" w:rsidRDefault="007F4EDE">
          <w:pPr>
            <w:pStyle w:val="DatoRefTekst2"/>
          </w:pPr>
          <w:r>
            <w:rPr>
              <w:rFonts w:eastAsia="Arial" w:cs="Arial"/>
              <w:szCs w:val="16"/>
              <w:bdr w:val="nil"/>
              <w:lang w:val="en-GB"/>
            </w:rPr>
            <w:t>Reference</w:t>
          </w:r>
        </w:p>
        <w:p w14:paraId="6F9FC4D8" w14:textId="77777777" w:rsidR="00C62CF4" w:rsidRDefault="008B144C">
          <w:pPr>
            <w:pStyle w:val="DatoRefFyllInn"/>
          </w:pPr>
          <w:bookmarkStart w:id="5" w:name="VarRef"/>
          <w:bookmarkEnd w:id="5"/>
        </w:p>
      </w:tc>
    </w:tr>
  </w:tbl>
  <w:p w14:paraId="09AF4E56" w14:textId="77777777" w:rsidR="00C62CF4" w:rsidRDefault="008B144C">
    <w:pPr>
      <w:pStyle w:val="Topptekst"/>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29"/>
    <w:rsid w:val="005A4E5D"/>
    <w:rsid w:val="007F4EDE"/>
    <w:rsid w:val="008B144C"/>
    <w:rsid w:val="00E85129"/>
    <w:rsid w:val="00F92D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BEB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F75"/>
    <w:pPr>
      <w:spacing w:after="160" w:line="259" w:lineRule="auto"/>
    </w:pPr>
    <w:rPr>
      <w:rFonts w:ascii="Calibri" w:eastAsia="Calibri" w:hAnsi="Calibri"/>
      <w:sz w:val="22"/>
      <w:szCs w:val="22"/>
      <w:lang w:eastAsia="en-US"/>
    </w:rPr>
  </w:style>
  <w:style w:type="paragraph" w:styleId="Overskrift1">
    <w:name w:val="heading 1"/>
    <w:basedOn w:val="Normal"/>
    <w:next w:val="Normal"/>
    <w:qFormat/>
    <w:pPr>
      <w:keepNext/>
      <w:spacing w:before="56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pPr>
      <w:spacing w:after="2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ArkivFyllInn">
    <w:name w:val="ArkivFyllInn"/>
    <w:basedOn w:val="Normal"/>
    <w:autoRedefine/>
    <w:pPr>
      <w:tabs>
        <w:tab w:val="left" w:pos="1418"/>
        <w:tab w:val="left" w:pos="3969"/>
        <w:tab w:val="right" w:pos="9639"/>
      </w:tabs>
      <w:spacing w:before="113" w:after="167"/>
      <w:ind w:right="-96"/>
      <w:jc w:val="right"/>
    </w:pPr>
    <w:rPr>
      <w:rFonts w:ascii="Arial" w:hAnsi="Arial"/>
    </w:rPr>
  </w:style>
  <w:style w:type="paragraph" w:customStyle="1" w:styleId="Innkallingsskrift">
    <w:name w:val="Innkallingsskrift"/>
    <w:basedOn w:val="Normal"/>
    <w:pPr>
      <w:tabs>
        <w:tab w:val="left" w:pos="1418"/>
        <w:tab w:val="left" w:pos="3969"/>
        <w:tab w:val="right" w:pos="9639"/>
      </w:tabs>
      <w:spacing w:before="193" w:after="167"/>
      <w:ind w:right="-96"/>
    </w:pPr>
    <w:rPr>
      <w:rFonts w:ascii="Arial" w:hAnsi="Arial"/>
      <w:sz w:val="16"/>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FooterGraaFet">
    <w:name w:val="FooterGraaFet"/>
    <w:basedOn w:val="FooterGraa"/>
    <w:autoRedefine/>
    <w:pPr>
      <w:spacing w:before="120"/>
    </w:pPr>
    <w:rPr>
      <w:b/>
      <w:bCs/>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HMS\b_not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b_notat.dot</Template>
  <TotalTime>0</TotalTime>
  <Pages>1</Pages>
  <Words>191</Words>
  <Characters>1130</Characters>
  <Application>Microsoft Office Word</Application>
  <DocSecurity>4</DocSecurity>
  <Lines>9</Lines>
  <Paragraphs>2</Paragraphs>
  <ScaleCrop>false</ScaleCrop>
  <HeadingPairs>
    <vt:vector size="2" baseType="variant">
      <vt:variant>
        <vt:lpstr>Tittel</vt:lpstr>
      </vt:variant>
      <vt:variant>
        <vt:i4>1</vt:i4>
      </vt:variant>
    </vt:vector>
  </HeadingPairs>
  <TitlesOfParts>
    <vt:vector size="1" baseType="lpstr">
      <vt:lpstr>Ny linje</vt:lpstr>
    </vt:vector>
  </TitlesOfParts>
  <Company>Orakeltjenesten, NTNU</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Ann Kristin Sjaastad</dc:creator>
  <cp:lastModifiedBy>Ann Kristin Sjaastad</cp:lastModifiedBy>
  <cp:revision>2</cp:revision>
  <cp:lastPrinted>2016-06-27T12:05:00Z</cp:lastPrinted>
  <dcterms:created xsi:type="dcterms:W3CDTF">2016-12-02T13:36:00Z</dcterms:created>
  <dcterms:modified xsi:type="dcterms:W3CDTF">2016-12-02T13:36:00Z</dcterms:modified>
</cp:coreProperties>
</file>