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AC68" w14:textId="77777777" w:rsidR="00805644" w:rsidRDefault="00805644" w:rsidP="00805644">
      <w:pPr>
        <w:pStyle w:val="Topptekst"/>
      </w:pPr>
    </w:p>
    <w:p w14:paraId="1DADBD04" w14:textId="77777777" w:rsidR="00805644" w:rsidRDefault="001611E5" w:rsidP="00805644">
      <w:pPr>
        <w:pStyle w:val="sidetall"/>
      </w:pPr>
      <w:r>
        <w:rPr>
          <w:sz w:val="20"/>
          <w:lang w:val="en-GB" w:eastAsia="en-GB"/>
        </w:rPr>
        <w:drawing>
          <wp:anchor distT="0" distB="0" distL="114300" distR="114300" simplePos="0" relativeHeight="251658240" behindDoc="0" locked="0" layoutInCell="1" allowOverlap="1" wp14:anchorId="335FCB00" wp14:editId="7CFB94CA">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015371" name="Picture 20" descr="Logofargerlite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r>
      <w:r>
        <w:rPr>
          <w:lang w:val="en-GB"/>
        </w:rPr>
        <w:tab/>
      </w:r>
      <w:r>
        <w:rPr>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1"/>
        <w:gridCol w:w="1209"/>
        <w:gridCol w:w="1786"/>
      </w:tblGrid>
      <w:tr w:rsidR="00C4154C" w14:paraId="2D036267" w14:textId="77777777" w:rsidTr="00805644">
        <w:tc>
          <w:tcPr>
            <w:tcW w:w="6031" w:type="dxa"/>
            <w:tcBorders>
              <w:top w:val="nil"/>
              <w:left w:val="nil"/>
              <w:bottom w:val="nil"/>
              <w:right w:val="nil"/>
            </w:tcBorders>
          </w:tcPr>
          <w:p w14:paraId="2D3914E0" w14:textId="77777777" w:rsidR="00805644" w:rsidRDefault="00805644" w:rsidP="00FF1AD6">
            <w:pPr>
              <w:pStyle w:val="Topptekst"/>
            </w:pPr>
          </w:p>
        </w:tc>
        <w:tc>
          <w:tcPr>
            <w:tcW w:w="1209" w:type="dxa"/>
            <w:tcBorders>
              <w:top w:val="nil"/>
              <w:left w:val="nil"/>
              <w:bottom w:val="nil"/>
              <w:right w:val="nil"/>
            </w:tcBorders>
          </w:tcPr>
          <w:p w14:paraId="01E2A7BA" w14:textId="77777777" w:rsidR="00805644" w:rsidRDefault="00805644" w:rsidP="00FF1AD6">
            <w:pPr>
              <w:pStyle w:val="DatoRefTekst"/>
            </w:pPr>
          </w:p>
          <w:p w14:paraId="6F492F95" w14:textId="77777777" w:rsidR="00805644" w:rsidRDefault="00805644" w:rsidP="00FF1AD6">
            <w:pPr>
              <w:pStyle w:val="DatoRefTekst"/>
            </w:pPr>
          </w:p>
        </w:tc>
        <w:tc>
          <w:tcPr>
            <w:tcW w:w="1786" w:type="dxa"/>
            <w:tcBorders>
              <w:top w:val="nil"/>
              <w:left w:val="nil"/>
              <w:bottom w:val="nil"/>
              <w:right w:val="nil"/>
            </w:tcBorders>
          </w:tcPr>
          <w:p w14:paraId="65B35CFE" w14:textId="77777777" w:rsidR="00805644" w:rsidRDefault="00805644" w:rsidP="00FF1AD6">
            <w:pPr>
              <w:pStyle w:val="DatoFyllInn1"/>
            </w:pPr>
          </w:p>
        </w:tc>
      </w:tr>
      <w:tr w:rsidR="00C4154C" w:rsidRPr="00DB1A1A" w14:paraId="312F4067" w14:textId="77777777" w:rsidTr="00805644">
        <w:tc>
          <w:tcPr>
            <w:tcW w:w="6031" w:type="dxa"/>
            <w:tcBorders>
              <w:top w:val="nil"/>
              <w:left w:val="nil"/>
              <w:bottom w:val="nil"/>
              <w:right w:val="nil"/>
            </w:tcBorders>
          </w:tcPr>
          <w:p w14:paraId="75E2D2FF" w14:textId="77777777" w:rsidR="00805644" w:rsidRPr="008F71D4" w:rsidRDefault="001611E5" w:rsidP="00FF1AD6">
            <w:pPr>
              <w:pStyle w:val="Header1"/>
              <w:rPr>
                <w:lang w:val="en-US"/>
              </w:rPr>
            </w:pPr>
            <w:bookmarkStart w:id="0" w:name="lblTopptekst"/>
            <w:r>
              <w:rPr>
                <w:lang w:val="en-GB"/>
              </w:rPr>
              <w:t xml:space="preserve">Norwegian University of Science and Technology </w:t>
            </w:r>
          </w:p>
          <w:bookmarkEnd w:id="0"/>
          <w:p w14:paraId="19C568B7" w14:textId="77777777" w:rsidR="00805644" w:rsidRPr="008F71D4" w:rsidRDefault="00805644" w:rsidP="00FF1AD6">
            <w:pPr>
              <w:pStyle w:val="Header1"/>
              <w:rPr>
                <w:lang w:val="en-US"/>
              </w:rPr>
            </w:pPr>
          </w:p>
        </w:tc>
        <w:tc>
          <w:tcPr>
            <w:tcW w:w="1209" w:type="dxa"/>
            <w:tcBorders>
              <w:top w:val="nil"/>
              <w:left w:val="nil"/>
              <w:bottom w:val="nil"/>
              <w:right w:val="nil"/>
            </w:tcBorders>
          </w:tcPr>
          <w:p w14:paraId="454EF37F" w14:textId="77777777" w:rsidR="00805644" w:rsidRPr="008F71D4" w:rsidRDefault="00805644" w:rsidP="00FF1AD6">
            <w:pPr>
              <w:pStyle w:val="DatoRefFyllInn"/>
              <w:rPr>
                <w:lang w:val="en-US"/>
              </w:rPr>
            </w:pPr>
          </w:p>
        </w:tc>
        <w:tc>
          <w:tcPr>
            <w:tcW w:w="1786" w:type="dxa"/>
            <w:tcBorders>
              <w:top w:val="nil"/>
              <w:left w:val="nil"/>
              <w:bottom w:val="nil"/>
              <w:right w:val="nil"/>
            </w:tcBorders>
          </w:tcPr>
          <w:p w14:paraId="00E01FC4" w14:textId="77777777" w:rsidR="00805644" w:rsidRPr="008F71D4" w:rsidRDefault="00805644" w:rsidP="00FF1AD6">
            <w:pPr>
              <w:pStyle w:val="DatoRefFyllInn"/>
              <w:rPr>
                <w:lang w:val="en-US"/>
              </w:rPr>
            </w:pPr>
          </w:p>
        </w:tc>
      </w:tr>
    </w:tbl>
    <w:p w14:paraId="7CC66A9C" w14:textId="77777777" w:rsidR="00805644" w:rsidRPr="008F71D4" w:rsidRDefault="00805644" w:rsidP="00805644">
      <w:pPr>
        <w:rPr>
          <w:rFonts w:asciiTheme="minorHAnsi" w:hAnsiTheme="minorHAnsi" w:cstheme="minorHAnsi"/>
          <w:lang w:val="en-US"/>
        </w:rPr>
      </w:pPr>
    </w:p>
    <w:p w14:paraId="62F4DB0B" w14:textId="5C832836" w:rsidR="00805644" w:rsidRPr="00DB1A1A" w:rsidRDefault="001611E5" w:rsidP="00805644">
      <w:pPr>
        <w:rPr>
          <w:rFonts w:asciiTheme="minorHAnsi" w:hAnsiTheme="minorHAnsi" w:cstheme="minorHAnsi"/>
          <w:i/>
          <w:iCs/>
          <w:sz w:val="28"/>
          <w:szCs w:val="28"/>
          <w:lang w:val="en-US"/>
        </w:rPr>
      </w:pPr>
      <w:r w:rsidRPr="00DB1A1A">
        <w:rPr>
          <w:rFonts w:asciiTheme="minorHAnsi" w:hAnsiTheme="minorHAnsi" w:cstheme="minorHAnsi"/>
          <w:i/>
          <w:iCs/>
          <w:lang w:val="en-GB"/>
        </w:rPr>
        <w:t>Approved by the Pro-Rector for Education 10 December 2020</w:t>
      </w:r>
    </w:p>
    <w:p w14:paraId="66841AAC" w14:textId="77777777" w:rsidR="003F4E0A" w:rsidRPr="008F71D4" w:rsidRDefault="003F4E0A" w:rsidP="00805644">
      <w:pPr>
        <w:jc w:val="center"/>
        <w:rPr>
          <w:rFonts w:asciiTheme="minorHAnsi" w:hAnsiTheme="minorHAnsi" w:cstheme="minorHAnsi"/>
          <w:b/>
          <w:lang w:val="en-US"/>
        </w:rPr>
      </w:pPr>
    </w:p>
    <w:p w14:paraId="750024FA" w14:textId="77777777" w:rsidR="00805644" w:rsidRPr="008F71D4" w:rsidRDefault="001611E5" w:rsidP="00BD1A21">
      <w:pPr>
        <w:rPr>
          <w:rFonts w:asciiTheme="minorHAnsi" w:hAnsiTheme="minorHAnsi" w:cstheme="minorHAnsi"/>
          <w:b/>
          <w:sz w:val="28"/>
          <w:szCs w:val="28"/>
          <w:lang w:val="en-US"/>
        </w:rPr>
      </w:pPr>
      <w:r w:rsidRPr="00BD1A21">
        <w:rPr>
          <w:rFonts w:ascii="Calibri" w:hAnsi="Calibri" w:cstheme="minorHAnsi"/>
          <w:b/>
          <w:bCs/>
          <w:sz w:val="28"/>
          <w:szCs w:val="28"/>
          <w:lang w:val="en-GB"/>
        </w:rPr>
        <w:t>STANDARD AGREEMENT</w:t>
      </w:r>
    </w:p>
    <w:p w14:paraId="21978BA0" w14:textId="77777777" w:rsidR="00805644" w:rsidRPr="008F71D4" w:rsidRDefault="00805644" w:rsidP="00BD1A21">
      <w:pPr>
        <w:rPr>
          <w:rFonts w:asciiTheme="minorHAnsi" w:hAnsiTheme="minorHAnsi" w:cstheme="minorHAnsi"/>
          <w:b/>
          <w:sz w:val="28"/>
          <w:szCs w:val="28"/>
          <w:lang w:val="en-US"/>
        </w:rPr>
      </w:pPr>
    </w:p>
    <w:p w14:paraId="4DD435E4" w14:textId="77777777" w:rsidR="00805644" w:rsidRPr="008F71D4" w:rsidRDefault="001611E5" w:rsidP="00BD1A21">
      <w:pPr>
        <w:rPr>
          <w:rFonts w:asciiTheme="minorHAnsi" w:hAnsiTheme="minorHAnsi" w:cstheme="minorHAnsi"/>
          <w:b/>
          <w:lang w:val="en-US"/>
        </w:rPr>
      </w:pPr>
      <w:r w:rsidRPr="00A939E6">
        <w:rPr>
          <w:rFonts w:ascii="Calibri" w:hAnsi="Calibri" w:cstheme="minorHAnsi"/>
          <w:b/>
          <w:bCs/>
          <w:lang w:val="en-GB"/>
        </w:rPr>
        <w:t xml:space="preserve">on student works carried out in cooperation with an external organization </w:t>
      </w:r>
    </w:p>
    <w:p w14:paraId="61245194" w14:textId="77777777" w:rsidR="00805644" w:rsidRPr="008F71D4" w:rsidRDefault="00805644" w:rsidP="00805644">
      <w:pPr>
        <w:rPr>
          <w:rFonts w:asciiTheme="minorHAnsi" w:hAnsiTheme="minorHAnsi" w:cstheme="minorHAnsi"/>
          <w:lang w:val="en-US"/>
        </w:rPr>
      </w:pPr>
    </w:p>
    <w:p w14:paraId="495A8E3B" w14:textId="5512BFE2" w:rsidR="00805644" w:rsidRPr="0034066A" w:rsidRDefault="001611E5" w:rsidP="00805644">
      <w:pPr>
        <w:rPr>
          <w:rFonts w:asciiTheme="minorHAnsi" w:hAnsiTheme="minorHAnsi" w:cstheme="minorHAnsi"/>
          <w:lang w:val="en-US"/>
        </w:rPr>
      </w:pPr>
      <w:r w:rsidRPr="00A939E6">
        <w:rPr>
          <w:rFonts w:asciiTheme="minorHAnsi" w:hAnsiTheme="minorHAnsi" w:cstheme="minorHAnsi"/>
          <w:lang w:val="en-GB"/>
        </w:rPr>
        <w:t xml:space="preserve">The agreement is mandatory for student works such as </w:t>
      </w:r>
      <w:r w:rsidR="00DB1A1A">
        <w:rPr>
          <w:rFonts w:asciiTheme="minorHAnsi" w:hAnsiTheme="minorHAnsi" w:cstheme="minorHAnsi"/>
          <w:lang w:val="en-GB"/>
        </w:rPr>
        <w:t xml:space="preserve">master’s </w:t>
      </w:r>
      <w:r w:rsidRPr="00A939E6">
        <w:rPr>
          <w:rFonts w:asciiTheme="minorHAnsi" w:hAnsiTheme="minorHAnsi" w:cstheme="minorHAnsi"/>
          <w:lang w:val="en-GB"/>
        </w:rPr>
        <w:t>thes</w:t>
      </w:r>
      <w:r w:rsidR="00DB1A1A">
        <w:rPr>
          <w:rFonts w:asciiTheme="minorHAnsi" w:hAnsiTheme="minorHAnsi" w:cstheme="minorHAnsi"/>
          <w:lang w:val="en-GB"/>
        </w:rPr>
        <w:t>is</w:t>
      </w:r>
      <w:r w:rsidRPr="00A939E6">
        <w:rPr>
          <w:rFonts w:asciiTheme="minorHAnsi" w:hAnsiTheme="minorHAnsi" w:cstheme="minorHAnsi"/>
          <w:lang w:val="en-GB"/>
        </w:rPr>
        <w:t xml:space="preserve">, </w:t>
      </w:r>
      <w:r w:rsidR="00DB1A1A">
        <w:rPr>
          <w:rFonts w:asciiTheme="minorHAnsi" w:hAnsiTheme="minorHAnsi" w:cstheme="minorHAnsi"/>
          <w:lang w:val="en-GB"/>
        </w:rPr>
        <w:t xml:space="preserve">bachelor’s </w:t>
      </w:r>
      <w:proofErr w:type="gramStart"/>
      <w:r w:rsidR="00DB1A1A">
        <w:rPr>
          <w:rFonts w:asciiTheme="minorHAnsi" w:hAnsiTheme="minorHAnsi" w:cstheme="minorHAnsi"/>
          <w:lang w:val="en-GB"/>
        </w:rPr>
        <w:t>thesis</w:t>
      </w:r>
      <w:proofErr w:type="gramEnd"/>
      <w:r w:rsidR="00DB1A1A">
        <w:rPr>
          <w:rFonts w:asciiTheme="minorHAnsi" w:hAnsiTheme="minorHAnsi" w:cstheme="minorHAnsi"/>
          <w:lang w:val="en-GB"/>
        </w:rPr>
        <w:t xml:space="preserve"> </w:t>
      </w:r>
      <w:r w:rsidRPr="00A939E6">
        <w:rPr>
          <w:rFonts w:asciiTheme="minorHAnsi" w:hAnsiTheme="minorHAnsi" w:cstheme="minorHAnsi"/>
          <w:lang w:val="en-GB"/>
        </w:rPr>
        <w:t>or p</w:t>
      </w:r>
      <w:r w:rsidR="00DB1A1A">
        <w:rPr>
          <w:rFonts w:asciiTheme="minorHAnsi" w:hAnsiTheme="minorHAnsi" w:cstheme="minorHAnsi"/>
          <w:lang w:val="en-GB"/>
        </w:rPr>
        <w:t xml:space="preserve">roject assignment </w:t>
      </w:r>
      <w:r w:rsidRPr="00A939E6">
        <w:rPr>
          <w:rFonts w:asciiTheme="minorHAnsi" w:hAnsiTheme="minorHAnsi" w:cstheme="minorHAnsi"/>
          <w:lang w:val="en-GB"/>
        </w:rPr>
        <w:t xml:space="preserve">(hereinafter referred to as works) at NTNU that are carried out in cooperation with an external organization. </w:t>
      </w:r>
    </w:p>
    <w:p w14:paraId="320F43C1" w14:textId="77777777" w:rsidR="00085609" w:rsidRPr="0034066A" w:rsidRDefault="00085609" w:rsidP="00805644">
      <w:pPr>
        <w:rPr>
          <w:rFonts w:asciiTheme="minorHAnsi" w:hAnsiTheme="minorHAnsi" w:cstheme="minorHAnsi"/>
          <w:lang w:val="en-US"/>
        </w:rPr>
      </w:pPr>
    </w:p>
    <w:p w14:paraId="0EA7002F" w14:textId="77777777" w:rsidR="00085609" w:rsidRPr="00085609" w:rsidRDefault="001611E5" w:rsidP="00085609">
      <w:pPr>
        <w:rPr>
          <w:rFonts w:asciiTheme="minorHAnsi" w:hAnsiTheme="minorHAnsi" w:cstheme="minorHAnsi"/>
          <w:b/>
          <w:bCs/>
        </w:rPr>
      </w:pPr>
      <w:r w:rsidRPr="00085609">
        <w:rPr>
          <w:rFonts w:ascii="Calibri" w:hAnsi="Calibri" w:cstheme="minorHAnsi"/>
          <w:b/>
          <w:bCs/>
          <w:lang w:val="en-GB"/>
        </w:rPr>
        <w:t xml:space="preserve">Explanation of terms </w:t>
      </w:r>
    </w:p>
    <w:p w14:paraId="37BEBFF9" w14:textId="77777777" w:rsidR="00085609" w:rsidRPr="00085609" w:rsidRDefault="00085609" w:rsidP="00085609">
      <w:pPr>
        <w:rPr>
          <w:rFonts w:asciiTheme="minorHAnsi" w:hAnsiTheme="minorHAnsi" w:cstheme="minorHAnsi"/>
        </w:rPr>
      </w:pPr>
    </w:p>
    <w:p w14:paraId="2BD79670" w14:textId="77777777" w:rsidR="00085609" w:rsidRPr="00085609" w:rsidRDefault="001611E5" w:rsidP="00085609">
      <w:pPr>
        <w:rPr>
          <w:rFonts w:asciiTheme="minorHAnsi" w:hAnsiTheme="minorHAnsi" w:cstheme="minorHAnsi"/>
          <w:b/>
          <w:bCs/>
        </w:rPr>
      </w:pPr>
      <w:r w:rsidRPr="00085609">
        <w:rPr>
          <w:rFonts w:ascii="Calibri" w:hAnsi="Calibri" w:cstheme="minorHAnsi"/>
          <w:b/>
          <w:bCs/>
          <w:lang w:val="en-GB"/>
        </w:rPr>
        <w:t>Copyright</w:t>
      </w:r>
      <w:r w:rsidRPr="00085609">
        <w:rPr>
          <w:rFonts w:ascii="Calibri" w:hAnsi="Calibri" w:cstheme="minorHAnsi"/>
          <w:bCs/>
          <w:lang w:val="en-GB"/>
        </w:rPr>
        <w:t xml:space="preserve"> </w:t>
      </w:r>
    </w:p>
    <w:p w14:paraId="08B31E82" w14:textId="76E38730" w:rsidR="00085609" w:rsidRPr="008F71D4" w:rsidRDefault="001611E5" w:rsidP="00085609">
      <w:pPr>
        <w:rPr>
          <w:rFonts w:asciiTheme="minorHAnsi" w:hAnsiTheme="minorHAnsi" w:cstheme="minorHAnsi"/>
          <w:lang w:val="en-US"/>
        </w:rPr>
      </w:pPr>
      <w:r w:rsidRPr="00085609">
        <w:rPr>
          <w:rFonts w:asciiTheme="minorHAnsi" w:hAnsiTheme="minorHAnsi" w:cstheme="minorHAnsi"/>
          <w:lang w:val="en-GB"/>
        </w:rPr>
        <w:t xml:space="preserve">Is the right of the creator of a literary, scientific or artistic work to produce copies of the work and make it available to the </w:t>
      </w:r>
      <w:proofErr w:type="gramStart"/>
      <w:r w:rsidRPr="00085609">
        <w:rPr>
          <w:rFonts w:asciiTheme="minorHAnsi" w:hAnsiTheme="minorHAnsi" w:cstheme="minorHAnsi"/>
          <w:lang w:val="en-GB"/>
        </w:rPr>
        <w:t>public.</w:t>
      </w:r>
      <w:proofErr w:type="gramEnd"/>
      <w:r w:rsidRPr="00085609">
        <w:rPr>
          <w:rFonts w:asciiTheme="minorHAnsi" w:hAnsiTheme="minorHAnsi" w:cstheme="minorHAnsi"/>
          <w:lang w:val="en-GB"/>
        </w:rPr>
        <w:t xml:space="preserve"> A student thesis</w:t>
      </w:r>
      <w:r w:rsidR="00B1491C">
        <w:rPr>
          <w:rFonts w:asciiTheme="minorHAnsi" w:hAnsiTheme="minorHAnsi" w:cstheme="minorHAnsi"/>
          <w:lang w:val="en-GB"/>
        </w:rPr>
        <w:t xml:space="preserve"> or </w:t>
      </w:r>
      <w:r w:rsidRPr="00085609">
        <w:rPr>
          <w:rFonts w:asciiTheme="minorHAnsi" w:hAnsiTheme="minorHAnsi" w:cstheme="minorHAnsi"/>
          <w:lang w:val="en-GB"/>
        </w:rPr>
        <w:t xml:space="preserve">paper is such a work. </w:t>
      </w:r>
    </w:p>
    <w:p w14:paraId="5AA61035" w14:textId="77777777" w:rsidR="00085609" w:rsidRPr="008F71D4" w:rsidRDefault="00085609" w:rsidP="00085609">
      <w:pPr>
        <w:rPr>
          <w:rFonts w:asciiTheme="minorHAnsi" w:hAnsiTheme="minorHAnsi" w:cstheme="minorHAnsi"/>
          <w:lang w:val="en-US"/>
        </w:rPr>
      </w:pPr>
    </w:p>
    <w:p w14:paraId="2FC896D3" w14:textId="77777777" w:rsidR="00085609" w:rsidRPr="008F71D4" w:rsidRDefault="001611E5" w:rsidP="00085609">
      <w:pPr>
        <w:rPr>
          <w:rFonts w:asciiTheme="minorHAnsi" w:hAnsiTheme="minorHAnsi" w:cstheme="minorHAnsi"/>
          <w:b/>
          <w:bCs/>
          <w:lang w:val="en-US"/>
        </w:rPr>
      </w:pPr>
      <w:r w:rsidRPr="00085609">
        <w:rPr>
          <w:rFonts w:ascii="Calibri" w:hAnsi="Calibri" w:cstheme="minorHAnsi"/>
          <w:b/>
          <w:bCs/>
          <w:lang w:val="en-GB"/>
        </w:rPr>
        <w:t xml:space="preserve">Ownership of results </w:t>
      </w:r>
    </w:p>
    <w:p w14:paraId="3D4EE0C3" w14:textId="77777777" w:rsidR="00085609" w:rsidRPr="008F71D4" w:rsidRDefault="001611E5" w:rsidP="00085609">
      <w:pPr>
        <w:rPr>
          <w:rFonts w:asciiTheme="minorHAnsi" w:hAnsiTheme="minorHAnsi" w:cstheme="minorHAnsi"/>
          <w:lang w:val="en-US"/>
        </w:rPr>
      </w:pPr>
      <w:r w:rsidRPr="00085609">
        <w:rPr>
          <w:rFonts w:asciiTheme="minorHAnsi" w:hAnsiTheme="minorHAnsi" w:cstheme="minorHAnsi"/>
          <w:lang w:val="en-GB"/>
        </w:rPr>
        <w:t xml:space="preserve">Means that whoever owns the results decides on these. The basic principle is that the student owns the results from their own student work. Students can also transfer their ownership to the external organization. </w:t>
      </w:r>
    </w:p>
    <w:p w14:paraId="161176F4" w14:textId="77777777" w:rsidR="00085609" w:rsidRPr="008F71D4" w:rsidRDefault="00085609" w:rsidP="00085609">
      <w:pPr>
        <w:rPr>
          <w:rFonts w:asciiTheme="minorHAnsi" w:hAnsiTheme="minorHAnsi" w:cstheme="minorHAnsi"/>
          <w:lang w:val="en-US"/>
        </w:rPr>
      </w:pPr>
    </w:p>
    <w:p w14:paraId="370D2783" w14:textId="77777777" w:rsidR="00085609" w:rsidRPr="008F71D4" w:rsidRDefault="001611E5" w:rsidP="00085609">
      <w:pPr>
        <w:rPr>
          <w:rFonts w:asciiTheme="minorHAnsi" w:hAnsiTheme="minorHAnsi" w:cstheme="minorHAnsi"/>
          <w:b/>
          <w:bCs/>
          <w:lang w:val="en-US"/>
        </w:rPr>
      </w:pPr>
      <w:r w:rsidRPr="00085609">
        <w:rPr>
          <w:rFonts w:ascii="Calibri" w:hAnsi="Calibri" w:cstheme="minorHAnsi"/>
          <w:b/>
          <w:bCs/>
          <w:lang w:val="en-GB"/>
        </w:rPr>
        <w:t xml:space="preserve">Right to use results </w:t>
      </w:r>
    </w:p>
    <w:p w14:paraId="0EB1A143" w14:textId="77777777" w:rsidR="00085609" w:rsidRPr="008F71D4" w:rsidRDefault="001611E5" w:rsidP="00085609">
      <w:pPr>
        <w:rPr>
          <w:rFonts w:asciiTheme="minorHAnsi" w:hAnsiTheme="minorHAnsi" w:cstheme="minorHAnsi"/>
          <w:lang w:val="en-US"/>
        </w:rPr>
      </w:pPr>
      <w:r w:rsidRPr="00085609">
        <w:rPr>
          <w:rFonts w:asciiTheme="minorHAnsi" w:hAnsiTheme="minorHAnsi" w:cstheme="minorHAnsi"/>
          <w:lang w:val="en-GB"/>
        </w:rPr>
        <w:t xml:space="preserve">The owner of the results can give others a right to use the results – for example, the student gives NTNU and the external organization the right to use the results from the student work in their activities. </w:t>
      </w:r>
    </w:p>
    <w:p w14:paraId="4F84448E" w14:textId="77777777" w:rsidR="00085609" w:rsidRPr="008F71D4" w:rsidRDefault="00085609" w:rsidP="00085609">
      <w:pPr>
        <w:rPr>
          <w:rFonts w:asciiTheme="minorHAnsi" w:hAnsiTheme="minorHAnsi" w:cstheme="minorHAnsi"/>
          <w:lang w:val="en-US"/>
        </w:rPr>
      </w:pPr>
    </w:p>
    <w:p w14:paraId="2046E4CA" w14:textId="77777777" w:rsidR="00085609" w:rsidRPr="008F71D4" w:rsidRDefault="001611E5" w:rsidP="00085609">
      <w:pPr>
        <w:rPr>
          <w:rFonts w:asciiTheme="minorHAnsi" w:hAnsiTheme="minorHAnsi" w:cstheme="minorHAnsi"/>
          <w:b/>
          <w:bCs/>
          <w:lang w:val="en-US"/>
        </w:rPr>
      </w:pPr>
      <w:r w:rsidRPr="00085609">
        <w:rPr>
          <w:rFonts w:ascii="Calibri" w:hAnsi="Calibri" w:cstheme="minorHAnsi"/>
          <w:b/>
          <w:bCs/>
          <w:lang w:val="en-GB"/>
        </w:rPr>
        <w:t xml:space="preserve">Project background </w:t>
      </w:r>
    </w:p>
    <w:p w14:paraId="5AC3CDC2" w14:textId="3DF96D57" w:rsidR="00085609" w:rsidRPr="008F71D4" w:rsidRDefault="001611E5" w:rsidP="00085609">
      <w:pPr>
        <w:rPr>
          <w:rFonts w:asciiTheme="minorHAnsi" w:hAnsiTheme="minorHAnsi" w:cstheme="minorHAnsi"/>
          <w:lang w:val="en-US"/>
        </w:rPr>
      </w:pPr>
      <w:r w:rsidRPr="00085609">
        <w:rPr>
          <w:rFonts w:asciiTheme="minorHAnsi" w:hAnsiTheme="minorHAnsi" w:cstheme="minorHAnsi"/>
          <w:lang w:val="en-GB"/>
        </w:rPr>
        <w:t xml:space="preserve">What the parties to the agreement bring with them into the project, </w:t>
      </w:r>
      <w:r w:rsidR="00B1491C">
        <w:rPr>
          <w:rFonts w:asciiTheme="minorHAnsi" w:hAnsiTheme="minorHAnsi" w:cstheme="minorHAnsi"/>
          <w:lang w:val="en-GB"/>
        </w:rPr>
        <w:t>that is</w:t>
      </w:r>
      <w:r w:rsidRPr="00085609">
        <w:rPr>
          <w:rFonts w:asciiTheme="minorHAnsi" w:hAnsiTheme="minorHAnsi" w:cstheme="minorHAnsi"/>
          <w:lang w:val="en-GB"/>
        </w:rPr>
        <w:t xml:space="preserve"> what each party already owns or has rights to and which is used in the further development of the student’s work.  This may also be material to which third parties (who are not parties to the agreement) have rights. </w:t>
      </w:r>
    </w:p>
    <w:p w14:paraId="24B9640B" w14:textId="77777777" w:rsidR="00085609" w:rsidRPr="008F71D4" w:rsidRDefault="00085609" w:rsidP="00085609">
      <w:pPr>
        <w:rPr>
          <w:rFonts w:asciiTheme="minorHAnsi" w:hAnsiTheme="minorHAnsi" w:cstheme="minorHAnsi"/>
          <w:lang w:val="en-US"/>
        </w:rPr>
      </w:pPr>
    </w:p>
    <w:p w14:paraId="773FC84B" w14:textId="77777777" w:rsidR="00085609" w:rsidRPr="008F71D4" w:rsidRDefault="001611E5" w:rsidP="00085609">
      <w:pPr>
        <w:rPr>
          <w:rFonts w:asciiTheme="minorHAnsi" w:hAnsiTheme="minorHAnsi" w:cstheme="minorHAnsi"/>
          <w:b/>
          <w:bCs/>
          <w:lang w:val="en-US"/>
        </w:rPr>
      </w:pPr>
      <w:r w:rsidRPr="00085609">
        <w:rPr>
          <w:rFonts w:ascii="Calibri" w:hAnsi="Calibri" w:cstheme="minorHAnsi"/>
          <w:b/>
          <w:bCs/>
          <w:lang w:val="en-GB"/>
        </w:rPr>
        <w:t xml:space="preserve">Delayed publication (embargo) </w:t>
      </w:r>
    </w:p>
    <w:p w14:paraId="64F3DE54" w14:textId="77777777" w:rsidR="00085609" w:rsidRPr="008F71D4" w:rsidRDefault="001611E5" w:rsidP="00085609">
      <w:pPr>
        <w:rPr>
          <w:rFonts w:asciiTheme="minorHAnsi" w:hAnsiTheme="minorHAnsi" w:cstheme="minorHAnsi"/>
          <w:lang w:val="en-US"/>
        </w:rPr>
      </w:pPr>
      <w:r>
        <w:rPr>
          <w:rFonts w:asciiTheme="minorHAnsi" w:hAnsiTheme="minorHAnsi" w:cstheme="minorHAnsi"/>
          <w:lang w:val="en-GB"/>
        </w:rPr>
        <w:t xml:space="preserve">Means that a work will not be available to the public until a certain period has passed; for example, publication will be delayed for three years. In this case, only the supervisor at NTNU, the examiners and the external organization will have access to the student work for the first three years after the student work has been submitted.   </w:t>
      </w:r>
    </w:p>
    <w:p w14:paraId="7AA52ABB" w14:textId="77777777" w:rsidR="00085609" w:rsidRPr="008F71D4" w:rsidRDefault="00085609" w:rsidP="00085609">
      <w:pPr>
        <w:rPr>
          <w:rFonts w:asciiTheme="minorHAnsi" w:hAnsiTheme="minorHAnsi" w:cstheme="minorHAnsi"/>
          <w:lang w:val="en-US"/>
        </w:rPr>
      </w:pPr>
    </w:p>
    <w:p w14:paraId="2D654F8E" w14:textId="77777777" w:rsidR="00085609" w:rsidRPr="008F71D4" w:rsidRDefault="00085609" w:rsidP="00805644">
      <w:pPr>
        <w:rPr>
          <w:rFonts w:asciiTheme="minorHAnsi" w:hAnsiTheme="minorHAnsi" w:cstheme="minorHAnsi"/>
          <w:lang w:val="en-US"/>
        </w:rPr>
      </w:pPr>
    </w:p>
    <w:p w14:paraId="22A9CBBC" w14:textId="77777777" w:rsidR="00BD1A21" w:rsidRPr="008F71D4" w:rsidRDefault="00BD1A21" w:rsidP="00805644">
      <w:pPr>
        <w:rPr>
          <w:rFonts w:asciiTheme="minorHAnsi" w:hAnsiTheme="minorHAnsi" w:cstheme="minorHAnsi"/>
          <w:lang w:val="en-US"/>
        </w:rPr>
      </w:pPr>
    </w:p>
    <w:p w14:paraId="66F9BA45" w14:textId="77777777" w:rsidR="00BD1A21" w:rsidRPr="008F71D4" w:rsidRDefault="00BD1A21" w:rsidP="00805644">
      <w:pPr>
        <w:rPr>
          <w:rFonts w:asciiTheme="minorHAnsi" w:hAnsiTheme="minorHAnsi" w:cstheme="minorHAnsi"/>
          <w:lang w:val="en-US"/>
        </w:rPr>
      </w:pPr>
    </w:p>
    <w:p w14:paraId="156BD424" w14:textId="77777777" w:rsidR="00805644" w:rsidRPr="008F71D4" w:rsidRDefault="00805644" w:rsidP="00805644">
      <w:pPr>
        <w:rPr>
          <w:rFonts w:asciiTheme="minorHAnsi" w:hAnsiTheme="minorHAnsi" w:cstheme="minorHAnsi"/>
          <w:lang w:val="en-US"/>
        </w:rPr>
      </w:pPr>
    </w:p>
    <w:p w14:paraId="64B63235" w14:textId="77777777" w:rsidR="00805644" w:rsidRPr="008F71D4" w:rsidRDefault="00805644" w:rsidP="00805644">
      <w:pPr>
        <w:rPr>
          <w:lang w:val="en-US"/>
        </w:rPr>
      </w:pPr>
    </w:p>
    <w:p w14:paraId="3CB0FFE2" w14:textId="77777777" w:rsidR="00805644" w:rsidRDefault="001611E5" w:rsidP="00805644">
      <w:pPr>
        <w:numPr>
          <w:ilvl w:val="0"/>
          <w:numId w:val="1"/>
        </w:numPr>
        <w:suppressAutoHyphens w:val="0"/>
        <w:autoSpaceDN/>
        <w:textAlignment w:val="auto"/>
        <w:rPr>
          <w:rFonts w:asciiTheme="minorHAnsi" w:hAnsiTheme="minorHAnsi" w:cstheme="minorHAnsi"/>
          <w:b/>
          <w:bCs/>
        </w:rPr>
      </w:pPr>
      <w:r w:rsidRPr="00A939E6">
        <w:rPr>
          <w:rFonts w:ascii="Calibri" w:hAnsi="Calibri" w:cstheme="minorHAnsi"/>
          <w:b/>
          <w:bCs/>
          <w:lang w:val="en-GB"/>
        </w:rPr>
        <w:t xml:space="preserve">Contracting parties </w:t>
      </w:r>
    </w:p>
    <w:p w14:paraId="6D5558C4" w14:textId="77777777" w:rsidR="00805644" w:rsidRPr="00A939E6" w:rsidRDefault="00805644" w:rsidP="00805644">
      <w:pPr>
        <w:rPr>
          <w:rFonts w:asciiTheme="minorHAnsi" w:hAnsiTheme="minorHAnsi" w:cstheme="minorHAnsi"/>
          <w:b/>
          <w:bCs/>
        </w:rPr>
      </w:pPr>
    </w:p>
    <w:tbl>
      <w:tblPr>
        <w:tblStyle w:val="Tabellrutenett"/>
        <w:tblW w:w="0" w:type="auto"/>
        <w:tblLook w:val="04A0" w:firstRow="1" w:lastRow="0" w:firstColumn="1" w:lastColumn="0" w:noHBand="0" w:noVBand="1"/>
      </w:tblPr>
      <w:tblGrid>
        <w:gridCol w:w="9016"/>
      </w:tblGrid>
      <w:tr w:rsidR="00C4154C" w14:paraId="574B6883" w14:textId="77777777" w:rsidTr="00FF1AD6">
        <w:tc>
          <w:tcPr>
            <w:tcW w:w="9016" w:type="dxa"/>
          </w:tcPr>
          <w:p w14:paraId="7E3B44F8" w14:textId="77777777" w:rsidR="00805644" w:rsidRPr="008F71D4" w:rsidRDefault="001611E5" w:rsidP="00FF1AD6">
            <w:pPr>
              <w:rPr>
                <w:rFonts w:asciiTheme="minorHAnsi" w:hAnsiTheme="minorHAnsi" w:cstheme="minorHAnsi"/>
                <w:lang w:val="en-US"/>
              </w:rPr>
            </w:pPr>
            <w:r w:rsidRPr="00A939E6">
              <w:rPr>
                <w:rFonts w:asciiTheme="minorHAnsi" w:hAnsiTheme="minorHAnsi" w:cstheme="minorHAnsi"/>
                <w:lang w:val="en-GB"/>
              </w:rPr>
              <w:t>The Norwegian University of Science and Technology (NTNU)</w:t>
            </w:r>
          </w:p>
          <w:p w14:paraId="42D1E258" w14:textId="77777777" w:rsidR="00805644" w:rsidRDefault="001611E5" w:rsidP="00FF1AD6">
            <w:pPr>
              <w:rPr>
                <w:rFonts w:asciiTheme="minorHAnsi" w:hAnsiTheme="minorHAnsi" w:cstheme="minorHAnsi"/>
              </w:rPr>
            </w:pPr>
            <w:r w:rsidRPr="00A939E6">
              <w:rPr>
                <w:rFonts w:asciiTheme="minorHAnsi" w:hAnsiTheme="minorHAnsi" w:cstheme="minorHAnsi"/>
                <w:lang w:val="en-GB"/>
              </w:rPr>
              <w:t xml:space="preserve">Department: </w:t>
            </w:r>
          </w:p>
          <w:p w14:paraId="08E51460" w14:textId="77777777" w:rsidR="009B259D" w:rsidRPr="00A939E6" w:rsidRDefault="009B259D" w:rsidP="00FF1AD6">
            <w:pPr>
              <w:rPr>
                <w:rFonts w:asciiTheme="minorHAnsi" w:hAnsiTheme="minorHAnsi" w:cstheme="minorHAnsi"/>
              </w:rPr>
            </w:pPr>
          </w:p>
        </w:tc>
      </w:tr>
      <w:tr w:rsidR="00C4154C" w:rsidRPr="00DB1A1A" w14:paraId="08C185B0" w14:textId="77777777" w:rsidTr="00FF1AD6">
        <w:tc>
          <w:tcPr>
            <w:tcW w:w="9016" w:type="dxa"/>
          </w:tcPr>
          <w:p w14:paraId="02F547EE" w14:textId="77777777" w:rsidR="00805644" w:rsidRPr="008F71D4" w:rsidRDefault="001611E5" w:rsidP="00FF1AD6">
            <w:pPr>
              <w:rPr>
                <w:rFonts w:asciiTheme="minorHAnsi" w:hAnsiTheme="minorHAnsi" w:cstheme="minorHAnsi"/>
                <w:lang w:val="en-US"/>
              </w:rPr>
            </w:pPr>
            <w:r w:rsidRPr="00A939E6">
              <w:rPr>
                <w:rFonts w:asciiTheme="minorHAnsi" w:hAnsiTheme="minorHAnsi" w:cstheme="minorHAnsi"/>
                <w:lang w:val="en-GB"/>
              </w:rPr>
              <w:t>Supervisor at NTNU:</w:t>
            </w:r>
          </w:p>
          <w:p w14:paraId="16D51CE0" w14:textId="7259F6AC" w:rsidR="00805644" w:rsidRPr="008F71D4" w:rsidRDefault="001611E5" w:rsidP="00FF1AD6">
            <w:pPr>
              <w:rPr>
                <w:rFonts w:asciiTheme="minorHAnsi" w:hAnsiTheme="minorHAnsi" w:cstheme="minorHAnsi"/>
                <w:lang w:val="en-US"/>
              </w:rPr>
            </w:pPr>
            <w:r>
              <w:rPr>
                <w:rFonts w:asciiTheme="minorHAnsi" w:hAnsiTheme="minorHAnsi" w:cstheme="minorHAnsi"/>
                <w:lang w:val="en-GB"/>
              </w:rPr>
              <w:t>email and telephone</w:t>
            </w:r>
            <w:r w:rsidR="00B1491C">
              <w:rPr>
                <w:rFonts w:asciiTheme="minorHAnsi" w:hAnsiTheme="minorHAnsi" w:cstheme="minorHAnsi"/>
                <w:lang w:val="en-GB"/>
              </w:rPr>
              <w:t>:</w:t>
            </w:r>
          </w:p>
        </w:tc>
      </w:tr>
      <w:tr w:rsidR="00C4154C" w:rsidRPr="00DB1A1A" w14:paraId="3A174C82" w14:textId="77777777" w:rsidTr="00FF1AD6">
        <w:tc>
          <w:tcPr>
            <w:tcW w:w="9016" w:type="dxa"/>
          </w:tcPr>
          <w:p w14:paraId="03325FEC" w14:textId="77777777" w:rsidR="00805644" w:rsidRPr="008F71D4" w:rsidRDefault="001611E5" w:rsidP="00FF1AD6">
            <w:pPr>
              <w:rPr>
                <w:rFonts w:asciiTheme="minorHAnsi" w:hAnsiTheme="minorHAnsi" w:cstheme="minorHAnsi"/>
                <w:lang w:val="en-US"/>
              </w:rPr>
            </w:pPr>
            <w:r w:rsidRPr="00A939E6">
              <w:rPr>
                <w:rFonts w:asciiTheme="minorHAnsi" w:hAnsiTheme="minorHAnsi" w:cstheme="minorHAnsi"/>
                <w:lang w:val="en-GB"/>
              </w:rPr>
              <w:t xml:space="preserve">External organization: </w:t>
            </w:r>
          </w:p>
          <w:p w14:paraId="3E968FF1" w14:textId="77777777" w:rsidR="00805644" w:rsidRPr="008F71D4" w:rsidRDefault="001611E5" w:rsidP="00FF1AD6">
            <w:pPr>
              <w:rPr>
                <w:rFonts w:asciiTheme="minorHAnsi" w:hAnsiTheme="minorHAnsi" w:cstheme="minorHAnsi"/>
                <w:lang w:val="en-US"/>
              </w:rPr>
            </w:pPr>
            <w:r>
              <w:rPr>
                <w:rFonts w:asciiTheme="minorHAnsi" w:hAnsiTheme="minorHAnsi" w:cstheme="minorHAnsi"/>
                <w:lang w:val="en-GB"/>
              </w:rPr>
              <w:t xml:space="preserve">Contact person, email address and telephone number of the external organization: </w:t>
            </w:r>
          </w:p>
          <w:p w14:paraId="311CD4AA" w14:textId="77777777" w:rsidR="00805644" w:rsidRPr="008F71D4" w:rsidRDefault="00805644" w:rsidP="00FF1AD6">
            <w:pPr>
              <w:rPr>
                <w:rFonts w:asciiTheme="minorHAnsi" w:hAnsiTheme="minorHAnsi" w:cstheme="minorHAnsi"/>
                <w:lang w:val="en-US"/>
              </w:rPr>
            </w:pPr>
          </w:p>
        </w:tc>
      </w:tr>
      <w:tr w:rsidR="00C4154C" w14:paraId="2C0E1B95" w14:textId="77777777" w:rsidTr="00FF1AD6">
        <w:tc>
          <w:tcPr>
            <w:tcW w:w="9016" w:type="dxa"/>
          </w:tcPr>
          <w:p w14:paraId="2ADEED65" w14:textId="77777777" w:rsidR="00805644" w:rsidRPr="00A939E6" w:rsidRDefault="001611E5" w:rsidP="00FF1AD6">
            <w:pPr>
              <w:rPr>
                <w:rFonts w:asciiTheme="minorHAnsi" w:hAnsiTheme="minorHAnsi" w:cstheme="minorHAnsi"/>
              </w:rPr>
            </w:pPr>
            <w:r w:rsidRPr="00A939E6">
              <w:rPr>
                <w:rFonts w:asciiTheme="minorHAnsi" w:hAnsiTheme="minorHAnsi" w:cstheme="minorHAnsi"/>
                <w:lang w:val="en-GB"/>
              </w:rPr>
              <w:t>Student:</w:t>
            </w:r>
          </w:p>
          <w:p w14:paraId="4546112F" w14:textId="77777777" w:rsidR="00805644" w:rsidRPr="00A939E6" w:rsidRDefault="001611E5" w:rsidP="00FF1AD6">
            <w:pPr>
              <w:rPr>
                <w:rFonts w:asciiTheme="minorHAnsi" w:hAnsiTheme="minorHAnsi" w:cstheme="minorHAnsi"/>
              </w:rPr>
            </w:pPr>
            <w:r w:rsidRPr="00A939E6">
              <w:rPr>
                <w:rFonts w:asciiTheme="minorHAnsi" w:hAnsiTheme="minorHAnsi" w:cstheme="minorHAnsi"/>
                <w:lang w:val="en-GB"/>
              </w:rPr>
              <w:t>Date of birth:</w:t>
            </w:r>
          </w:p>
        </w:tc>
      </w:tr>
      <w:tr w:rsidR="00C4154C" w14:paraId="15C4CF55" w14:textId="77777777" w:rsidTr="00FF1AD6">
        <w:tc>
          <w:tcPr>
            <w:tcW w:w="9016" w:type="dxa"/>
          </w:tcPr>
          <w:p w14:paraId="3444DEFF" w14:textId="77777777" w:rsidR="00805644" w:rsidRPr="00A939E6" w:rsidRDefault="001611E5" w:rsidP="00FF1AD6">
            <w:pPr>
              <w:rPr>
                <w:rFonts w:asciiTheme="minorHAnsi" w:hAnsiTheme="minorHAnsi" w:cstheme="minorHAnsi"/>
              </w:rPr>
            </w:pPr>
            <w:r w:rsidRPr="00A939E6">
              <w:rPr>
                <w:rFonts w:asciiTheme="minorHAnsi" w:hAnsiTheme="minorHAnsi" w:cstheme="minorHAnsi"/>
                <w:lang w:val="en-GB"/>
              </w:rPr>
              <w:t>Other students, if applicable</w:t>
            </w:r>
            <w:r>
              <w:rPr>
                <w:rStyle w:val="Fotnotereferanse"/>
                <w:rFonts w:asciiTheme="minorHAnsi" w:hAnsiTheme="minorHAnsi" w:cstheme="minorHAnsi"/>
              </w:rPr>
              <w:footnoteReference w:id="1"/>
            </w:r>
          </w:p>
          <w:p w14:paraId="512BBB7F" w14:textId="77777777" w:rsidR="00805644" w:rsidRPr="00A939E6" w:rsidRDefault="00805644" w:rsidP="00FF1AD6">
            <w:pPr>
              <w:rPr>
                <w:rFonts w:asciiTheme="minorHAnsi" w:hAnsiTheme="minorHAnsi" w:cstheme="minorHAnsi"/>
              </w:rPr>
            </w:pPr>
          </w:p>
        </w:tc>
      </w:tr>
      <w:tr w:rsidR="00C4154C" w14:paraId="33C7BC06" w14:textId="77777777" w:rsidTr="00FF1AD6">
        <w:tc>
          <w:tcPr>
            <w:tcW w:w="9016" w:type="dxa"/>
          </w:tcPr>
          <w:p w14:paraId="3A529B57" w14:textId="77777777" w:rsidR="00805644" w:rsidRPr="00A939E6" w:rsidRDefault="00805644" w:rsidP="00FF1AD6">
            <w:pPr>
              <w:rPr>
                <w:rFonts w:asciiTheme="minorHAnsi" w:hAnsiTheme="minorHAnsi" w:cstheme="minorHAnsi"/>
              </w:rPr>
            </w:pPr>
          </w:p>
          <w:p w14:paraId="0E1E1992" w14:textId="77777777" w:rsidR="00805644" w:rsidRPr="00A939E6" w:rsidRDefault="00805644" w:rsidP="00FF1AD6">
            <w:pPr>
              <w:rPr>
                <w:rFonts w:asciiTheme="minorHAnsi" w:hAnsiTheme="minorHAnsi" w:cstheme="minorHAnsi"/>
              </w:rPr>
            </w:pPr>
          </w:p>
        </w:tc>
      </w:tr>
    </w:tbl>
    <w:p w14:paraId="1084FEAF" w14:textId="77777777" w:rsidR="00805644" w:rsidRDefault="00805644" w:rsidP="00805644">
      <w:pPr>
        <w:rPr>
          <w:b/>
        </w:rPr>
      </w:pPr>
    </w:p>
    <w:p w14:paraId="592B4482" w14:textId="77777777" w:rsidR="00085609" w:rsidRPr="008F71D4" w:rsidRDefault="001611E5" w:rsidP="00085609">
      <w:pPr>
        <w:rPr>
          <w:rFonts w:asciiTheme="minorHAnsi" w:hAnsiTheme="minorHAnsi" w:cstheme="minorHAnsi"/>
          <w:lang w:val="en-US"/>
        </w:rPr>
      </w:pPr>
      <w:r w:rsidRPr="00A939E6">
        <w:rPr>
          <w:rFonts w:asciiTheme="minorHAnsi" w:hAnsiTheme="minorHAnsi" w:cstheme="minorHAnsi"/>
          <w:lang w:val="en-GB"/>
        </w:rPr>
        <w:t xml:space="preserve">The parties are responsible for clearing any intellectual property rights that the student, NTNU, the external organization or third party (which is not a party to the agreement) has to project background before use in connection with completion of the work. </w:t>
      </w:r>
      <w:bookmarkStart w:id="1" w:name="_Hlk41558112"/>
      <w:r w:rsidRPr="00A939E6">
        <w:rPr>
          <w:rFonts w:asciiTheme="minorHAnsi" w:hAnsiTheme="minorHAnsi" w:cstheme="minorHAnsi"/>
          <w:lang w:val="en-GB"/>
        </w:rPr>
        <w:t xml:space="preserve">Ownership of project background must be set out in a separate annex to the agreement where this may be significant for the completion of the student work. </w:t>
      </w:r>
      <w:bookmarkEnd w:id="1"/>
    </w:p>
    <w:p w14:paraId="6BF00D42" w14:textId="77777777" w:rsidR="00805644" w:rsidRPr="008F71D4" w:rsidRDefault="00805644" w:rsidP="00805644">
      <w:pPr>
        <w:rPr>
          <w:b/>
          <w:lang w:val="en-US"/>
        </w:rPr>
      </w:pPr>
    </w:p>
    <w:p w14:paraId="73399B9A" w14:textId="77777777" w:rsidR="00085609" w:rsidRPr="008F71D4" w:rsidRDefault="00085609" w:rsidP="00805644">
      <w:pPr>
        <w:rPr>
          <w:b/>
          <w:lang w:val="en-US"/>
        </w:rPr>
      </w:pPr>
    </w:p>
    <w:p w14:paraId="04136241" w14:textId="77777777" w:rsidR="00805644" w:rsidRPr="00085609" w:rsidRDefault="001611E5" w:rsidP="00085609">
      <w:pPr>
        <w:numPr>
          <w:ilvl w:val="0"/>
          <w:numId w:val="1"/>
        </w:numPr>
        <w:suppressAutoHyphens w:val="0"/>
        <w:autoSpaceDN/>
        <w:textAlignment w:val="auto"/>
        <w:rPr>
          <w:rFonts w:asciiTheme="minorHAnsi" w:hAnsiTheme="minorHAnsi" w:cstheme="minorHAnsi"/>
          <w:b/>
        </w:rPr>
      </w:pPr>
      <w:r w:rsidRPr="00085609">
        <w:rPr>
          <w:rFonts w:ascii="Calibri" w:hAnsi="Calibri" w:cstheme="minorHAnsi"/>
          <w:b/>
          <w:bCs/>
          <w:lang w:val="en-GB"/>
        </w:rPr>
        <w:t xml:space="preserve">Execution of the work </w:t>
      </w:r>
    </w:p>
    <w:p w14:paraId="76ACFC1A"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The student is to complete: (Place an X) </w:t>
      </w:r>
    </w:p>
    <w:p w14:paraId="65505CE4" w14:textId="77777777" w:rsidR="00805644" w:rsidRPr="008F71D4" w:rsidRDefault="00805644" w:rsidP="00805644">
      <w:pPr>
        <w:rPr>
          <w:rFonts w:asciiTheme="minorHAnsi" w:hAnsiTheme="minorHAnsi" w:cstheme="minorHAnsi"/>
          <w:lang w:val="en-US"/>
        </w:rPr>
      </w:pPr>
    </w:p>
    <w:p w14:paraId="570882F3" w14:textId="77777777" w:rsidR="00363BBC" w:rsidRPr="008F71D4" w:rsidRDefault="00363BBC" w:rsidP="00805644">
      <w:pPr>
        <w:rPr>
          <w:rFonts w:asciiTheme="minorHAnsi" w:hAnsiTheme="minorHAnsi"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510"/>
      </w:tblGrid>
      <w:tr w:rsidR="00C4154C" w14:paraId="270A787E" w14:textId="77777777" w:rsidTr="00FF1AD6">
        <w:tc>
          <w:tcPr>
            <w:tcW w:w="2000" w:type="dxa"/>
            <w:shd w:val="clear" w:color="auto" w:fill="auto"/>
          </w:tcPr>
          <w:p w14:paraId="7C94823C" w14:textId="77777777" w:rsidR="00805644" w:rsidRPr="00A939E6" w:rsidRDefault="001611E5" w:rsidP="00FF1AD6">
            <w:pPr>
              <w:rPr>
                <w:rFonts w:asciiTheme="minorHAnsi" w:hAnsiTheme="minorHAnsi" w:cstheme="minorHAnsi"/>
              </w:rPr>
            </w:pPr>
            <w:r w:rsidRPr="00A939E6">
              <w:rPr>
                <w:rFonts w:asciiTheme="minorHAnsi" w:hAnsiTheme="minorHAnsi" w:cstheme="minorHAnsi"/>
                <w:lang w:val="en-GB"/>
              </w:rPr>
              <w:t xml:space="preserve">A master’s thesis    </w:t>
            </w:r>
          </w:p>
        </w:tc>
        <w:tc>
          <w:tcPr>
            <w:tcW w:w="1510" w:type="dxa"/>
            <w:shd w:val="clear" w:color="auto" w:fill="auto"/>
          </w:tcPr>
          <w:p w14:paraId="68552F75" w14:textId="77777777" w:rsidR="00805644" w:rsidRPr="00A939E6" w:rsidRDefault="00805644" w:rsidP="00FF1AD6">
            <w:pPr>
              <w:rPr>
                <w:rFonts w:asciiTheme="minorHAnsi" w:hAnsiTheme="minorHAnsi" w:cstheme="minorHAnsi"/>
              </w:rPr>
            </w:pPr>
          </w:p>
        </w:tc>
      </w:tr>
      <w:tr w:rsidR="00C4154C" w14:paraId="271B6ED6" w14:textId="77777777" w:rsidTr="00FF1AD6">
        <w:tc>
          <w:tcPr>
            <w:tcW w:w="2000" w:type="dxa"/>
            <w:shd w:val="clear" w:color="auto" w:fill="auto"/>
          </w:tcPr>
          <w:p w14:paraId="57BD3D35" w14:textId="77777777" w:rsidR="00805644" w:rsidRPr="00A939E6" w:rsidRDefault="001611E5" w:rsidP="00FF1AD6">
            <w:pPr>
              <w:rPr>
                <w:rFonts w:asciiTheme="minorHAnsi" w:hAnsiTheme="minorHAnsi" w:cstheme="minorHAnsi"/>
              </w:rPr>
            </w:pPr>
            <w:r w:rsidRPr="00A939E6">
              <w:rPr>
                <w:rFonts w:asciiTheme="minorHAnsi" w:hAnsiTheme="minorHAnsi" w:cstheme="minorHAnsi"/>
                <w:lang w:val="en-GB"/>
              </w:rPr>
              <w:t xml:space="preserve">A bachelor’s thesis </w:t>
            </w:r>
          </w:p>
        </w:tc>
        <w:tc>
          <w:tcPr>
            <w:tcW w:w="1510" w:type="dxa"/>
            <w:shd w:val="clear" w:color="auto" w:fill="auto"/>
          </w:tcPr>
          <w:p w14:paraId="11E20661" w14:textId="77777777" w:rsidR="00805644" w:rsidRPr="00A939E6" w:rsidRDefault="00805644" w:rsidP="00FF1AD6">
            <w:pPr>
              <w:rPr>
                <w:rFonts w:asciiTheme="minorHAnsi" w:hAnsiTheme="minorHAnsi" w:cstheme="minorHAnsi"/>
              </w:rPr>
            </w:pPr>
          </w:p>
        </w:tc>
      </w:tr>
      <w:tr w:rsidR="00C4154C" w14:paraId="434F8454" w14:textId="77777777" w:rsidTr="00FF1AD6">
        <w:tc>
          <w:tcPr>
            <w:tcW w:w="2000" w:type="dxa"/>
            <w:shd w:val="clear" w:color="auto" w:fill="auto"/>
          </w:tcPr>
          <w:p w14:paraId="6277D90A" w14:textId="77777777" w:rsidR="00805644" w:rsidRPr="00A939E6" w:rsidRDefault="001611E5" w:rsidP="00FF1AD6">
            <w:pPr>
              <w:rPr>
                <w:rFonts w:asciiTheme="minorHAnsi" w:hAnsiTheme="minorHAnsi" w:cstheme="minorHAnsi"/>
              </w:rPr>
            </w:pPr>
            <w:r w:rsidRPr="00A939E6">
              <w:rPr>
                <w:rFonts w:asciiTheme="minorHAnsi" w:hAnsiTheme="minorHAnsi" w:cstheme="minorHAnsi"/>
                <w:lang w:val="en-GB"/>
              </w:rPr>
              <w:t xml:space="preserve">A project assignment    </w:t>
            </w:r>
          </w:p>
        </w:tc>
        <w:tc>
          <w:tcPr>
            <w:tcW w:w="1510" w:type="dxa"/>
            <w:shd w:val="clear" w:color="auto" w:fill="auto"/>
          </w:tcPr>
          <w:p w14:paraId="2ACE318C" w14:textId="77777777" w:rsidR="00805644" w:rsidRPr="00A939E6" w:rsidRDefault="00805644" w:rsidP="00FF1AD6">
            <w:pPr>
              <w:rPr>
                <w:rFonts w:asciiTheme="minorHAnsi" w:hAnsiTheme="minorHAnsi" w:cstheme="minorHAnsi"/>
              </w:rPr>
            </w:pPr>
          </w:p>
        </w:tc>
      </w:tr>
      <w:tr w:rsidR="00C4154C" w14:paraId="7ABD6C9C" w14:textId="77777777" w:rsidTr="00FF1AD6">
        <w:tc>
          <w:tcPr>
            <w:tcW w:w="2000" w:type="dxa"/>
            <w:shd w:val="clear" w:color="auto" w:fill="auto"/>
          </w:tcPr>
          <w:p w14:paraId="5C945465" w14:textId="678E9E35" w:rsidR="00805644" w:rsidRPr="00A939E6" w:rsidRDefault="00AD37D6" w:rsidP="00FF1AD6">
            <w:pPr>
              <w:rPr>
                <w:rFonts w:asciiTheme="minorHAnsi" w:hAnsiTheme="minorHAnsi" w:cstheme="minorHAnsi"/>
              </w:rPr>
            </w:pPr>
            <w:r>
              <w:rPr>
                <w:rFonts w:asciiTheme="minorHAnsi" w:hAnsiTheme="minorHAnsi" w:cstheme="minorHAnsi"/>
                <w:lang w:val="en-GB"/>
              </w:rPr>
              <w:t>Another student</w:t>
            </w:r>
            <w:r w:rsidR="001611E5" w:rsidRPr="00A939E6">
              <w:rPr>
                <w:rFonts w:asciiTheme="minorHAnsi" w:hAnsiTheme="minorHAnsi" w:cstheme="minorHAnsi"/>
                <w:lang w:val="en-GB"/>
              </w:rPr>
              <w:t xml:space="preserve"> work </w:t>
            </w:r>
          </w:p>
        </w:tc>
        <w:tc>
          <w:tcPr>
            <w:tcW w:w="1510" w:type="dxa"/>
            <w:shd w:val="clear" w:color="auto" w:fill="auto"/>
          </w:tcPr>
          <w:p w14:paraId="41768447" w14:textId="77777777" w:rsidR="00805644" w:rsidRPr="00A939E6" w:rsidRDefault="00805644" w:rsidP="00FF1AD6">
            <w:pPr>
              <w:rPr>
                <w:rFonts w:asciiTheme="minorHAnsi" w:hAnsiTheme="minorHAnsi" w:cstheme="minorHAnsi"/>
              </w:rPr>
            </w:pPr>
          </w:p>
        </w:tc>
      </w:tr>
    </w:tbl>
    <w:p w14:paraId="4FFC8E30" w14:textId="77777777" w:rsidR="00805644" w:rsidRPr="00A939E6" w:rsidRDefault="00805644" w:rsidP="00805644">
      <w:pPr>
        <w:rPr>
          <w:rFonts w:asciiTheme="minorHAnsi" w:hAnsiTheme="minorHAnsi" w:cstheme="minorHAnsi"/>
        </w:rPr>
      </w:pPr>
    </w:p>
    <w:tbl>
      <w:tblPr>
        <w:tblStyle w:val="Tabellrutenett"/>
        <w:tblW w:w="0" w:type="auto"/>
        <w:tblLook w:val="04A0" w:firstRow="1" w:lastRow="0" w:firstColumn="1" w:lastColumn="0" w:noHBand="0" w:noVBand="1"/>
      </w:tblPr>
      <w:tblGrid>
        <w:gridCol w:w="3510"/>
      </w:tblGrid>
      <w:tr w:rsidR="00C4154C" w14:paraId="2036E60D" w14:textId="77777777" w:rsidTr="00FF1AD6">
        <w:tc>
          <w:tcPr>
            <w:tcW w:w="3510" w:type="dxa"/>
          </w:tcPr>
          <w:p w14:paraId="26E7A879" w14:textId="77777777" w:rsidR="00805644" w:rsidRDefault="001611E5" w:rsidP="00FF1AD6">
            <w:pPr>
              <w:rPr>
                <w:rFonts w:asciiTheme="minorHAnsi" w:hAnsiTheme="minorHAnsi" w:cstheme="minorHAnsi"/>
              </w:rPr>
            </w:pPr>
            <w:r>
              <w:rPr>
                <w:rFonts w:asciiTheme="minorHAnsi" w:hAnsiTheme="minorHAnsi" w:cstheme="minorHAnsi"/>
                <w:lang w:val="en-GB"/>
              </w:rPr>
              <w:t xml:space="preserve">Start date: </w:t>
            </w:r>
          </w:p>
        </w:tc>
      </w:tr>
      <w:tr w:rsidR="00C4154C" w14:paraId="0CD5ED75" w14:textId="77777777" w:rsidTr="00FF1AD6">
        <w:tc>
          <w:tcPr>
            <w:tcW w:w="3510" w:type="dxa"/>
          </w:tcPr>
          <w:p w14:paraId="75244E1F" w14:textId="77777777" w:rsidR="00805644" w:rsidRDefault="001611E5" w:rsidP="00FF1AD6">
            <w:pPr>
              <w:rPr>
                <w:rFonts w:asciiTheme="minorHAnsi" w:hAnsiTheme="minorHAnsi" w:cstheme="minorHAnsi"/>
              </w:rPr>
            </w:pPr>
            <w:r>
              <w:rPr>
                <w:rFonts w:asciiTheme="minorHAnsi" w:hAnsiTheme="minorHAnsi" w:cstheme="minorHAnsi"/>
                <w:lang w:val="en-GB"/>
              </w:rPr>
              <w:t>Completion date:</w:t>
            </w:r>
          </w:p>
        </w:tc>
      </w:tr>
    </w:tbl>
    <w:p w14:paraId="06034E17" w14:textId="77777777" w:rsidR="00805644" w:rsidRDefault="00805644" w:rsidP="00805644">
      <w:pPr>
        <w:rPr>
          <w:rFonts w:asciiTheme="minorHAnsi" w:hAnsiTheme="minorHAnsi" w:cstheme="minorHAnsi"/>
        </w:rPr>
      </w:pPr>
    </w:p>
    <w:p w14:paraId="47D77EC1" w14:textId="77777777" w:rsidR="00805644" w:rsidRPr="00A939E6" w:rsidRDefault="00805644" w:rsidP="0080564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154C" w:rsidRPr="00DB1A1A" w14:paraId="164D7613" w14:textId="77777777" w:rsidTr="00FF1AD6">
        <w:tc>
          <w:tcPr>
            <w:tcW w:w="9369" w:type="dxa"/>
            <w:shd w:val="clear" w:color="auto" w:fill="auto"/>
          </w:tcPr>
          <w:p w14:paraId="31268702" w14:textId="77777777" w:rsidR="00805644" w:rsidRPr="008F71D4" w:rsidRDefault="001611E5" w:rsidP="00FF1AD6">
            <w:pPr>
              <w:rPr>
                <w:rFonts w:asciiTheme="minorHAnsi" w:hAnsiTheme="minorHAnsi" w:cstheme="minorHAnsi"/>
                <w:lang w:val="en-US"/>
              </w:rPr>
            </w:pPr>
            <w:r>
              <w:rPr>
                <w:rFonts w:asciiTheme="minorHAnsi" w:hAnsiTheme="minorHAnsi" w:cstheme="minorHAnsi"/>
                <w:lang w:val="en-GB"/>
              </w:rPr>
              <w:lastRenderedPageBreak/>
              <w:t>The working title of the work is:</w:t>
            </w:r>
          </w:p>
          <w:p w14:paraId="2E1629D9" w14:textId="77777777" w:rsidR="00805644" w:rsidRPr="008F71D4" w:rsidRDefault="00805644" w:rsidP="00FF1AD6">
            <w:pPr>
              <w:rPr>
                <w:rFonts w:asciiTheme="minorHAnsi" w:hAnsiTheme="minorHAnsi" w:cstheme="minorHAnsi"/>
                <w:lang w:val="en-US"/>
              </w:rPr>
            </w:pPr>
          </w:p>
          <w:p w14:paraId="235046AC" w14:textId="77777777" w:rsidR="00805644" w:rsidRPr="008F71D4" w:rsidRDefault="00805644" w:rsidP="00FF1AD6">
            <w:pPr>
              <w:rPr>
                <w:rFonts w:asciiTheme="minorHAnsi" w:hAnsiTheme="minorHAnsi" w:cstheme="minorHAnsi"/>
                <w:lang w:val="en-US"/>
              </w:rPr>
            </w:pPr>
          </w:p>
          <w:p w14:paraId="59B3E9FB" w14:textId="77777777" w:rsidR="00805644" w:rsidRPr="008F71D4" w:rsidRDefault="00805644" w:rsidP="00FF1AD6">
            <w:pPr>
              <w:rPr>
                <w:rFonts w:asciiTheme="minorHAnsi" w:hAnsiTheme="minorHAnsi" w:cstheme="minorHAnsi"/>
                <w:lang w:val="en-US"/>
              </w:rPr>
            </w:pPr>
          </w:p>
          <w:p w14:paraId="6624368C" w14:textId="77777777" w:rsidR="00805644" w:rsidRPr="008F71D4" w:rsidRDefault="00805644" w:rsidP="00FF1AD6">
            <w:pPr>
              <w:rPr>
                <w:rFonts w:asciiTheme="minorHAnsi" w:hAnsiTheme="minorHAnsi" w:cstheme="minorHAnsi"/>
                <w:lang w:val="en-US"/>
              </w:rPr>
            </w:pPr>
          </w:p>
        </w:tc>
      </w:tr>
    </w:tbl>
    <w:p w14:paraId="34B768E1" w14:textId="77777777" w:rsidR="00805644" w:rsidRPr="008F71D4" w:rsidRDefault="00805644" w:rsidP="00805644">
      <w:pPr>
        <w:rPr>
          <w:rFonts w:asciiTheme="minorHAnsi" w:hAnsiTheme="minorHAnsi" w:cstheme="minorHAnsi"/>
          <w:lang w:val="en-US"/>
        </w:rPr>
      </w:pPr>
    </w:p>
    <w:p w14:paraId="7B3F5F7E"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The responsible supervisor at NTNU has the overarching academic responsibility for the design and approval of the project description and the student’s learning.</w:t>
      </w:r>
    </w:p>
    <w:p w14:paraId="493F6A38" w14:textId="77777777" w:rsidR="00085609" w:rsidRPr="008F71D4" w:rsidRDefault="00085609" w:rsidP="00805644">
      <w:pPr>
        <w:rPr>
          <w:rFonts w:asciiTheme="minorHAnsi" w:hAnsiTheme="minorHAnsi" w:cstheme="minorHAnsi"/>
          <w:lang w:val="en-US"/>
        </w:rPr>
      </w:pPr>
    </w:p>
    <w:p w14:paraId="20DAD384" w14:textId="77777777" w:rsidR="00805644" w:rsidRPr="008F71D4" w:rsidRDefault="00805644" w:rsidP="00805644">
      <w:pPr>
        <w:rPr>
          <w:rFonts w:asciiTheme="minorHAnsi" w:hAnsiTheme="minorHAnsi" w:cstheme="minorHAnsi"/>
          <w:b/>
          <w:lang w:val="en-US"/>
        </w:rPr>
      </w:pPr>
    </w:p>
    <w:p w14:paraId="05F13B62" w14:textId="77777777" w:rsidR="00805644" w:rsidRPr="00A939E6" w:rsidRDefault="001611E5" w:rsidP="00805644">
      <w:pPr>
        <w:numPr>
          <w:ilvl w:val="0"/>
          <w:numId w:val="1"/>
        </w:numPr>
        <w:suppressAutoHyphens w:val="0"/>
        <w:autoSpaceDN/>
        <w:textAlignment w:val="auto"/>
        <w:rPr>
          <w:rFonts w:asciiTheme="minorHAnsi" w:hAnsiTheme="minorHAnsi" w:cstheme="minorHAnsi"/>
          <w:b/>
        </w:rPr>
      </w:pPr>
      <w:r w:rsidRPr="00A939E6">
        <w:rPr>
          <w:rFonts w:ascii="Calibri" w:hAnsi="Calibri" w:cstheme="minorHAnsi"/>
          <w:b/>
          <w:bCs/>
          <w:lang w:val="en-GB"/>
        </w:rPr>
        <w:t xml:space="preserve">Duties of the external organization </w:t>
      </w:r>
    </w:p>
    <w:p w14:paraId="127FDC92"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The external organization must provide a contact person who has the necessary expertise to provide the student with adequate guidance in collaboration with the supervisor at NTNU. The external contact person is specified in Section 1. </w:t>
      </w:r>
    </w:p>
    <w:p w14:paraId="4E3D88D5" w14:textId="77777777" w:rsidR="00805644" w:rsidRPr="008F71D4" w:rsidRDefault="00805644" w:rsidP="00805644">
      <w:pPr>
        <w:rPr>
          <w:rFonts w:asciiTheme="minorHAnsi" w:hAnsiTheme="minorHAnsi" w:cstheme="minorHAnsi"/>
          <w:lang w:val="en-US"/>
        </w:rPr>
      </w:pPr>
    </w:p>
    <w:p w14:paraId="29B72B45"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The purpose of the work is to carry out a student assignment. The work is performed as part of the programme of study. The student must not receive a salary or similar remuneration from the external organization for the student work. Expenses related to carrying out the work must be covered by the external organization.   Examples of relevant expenses include travel, materials for building prototypes, purchasing of samples, tests in a laboratory, chemicals. The student must obtain clearance for coverage of expenses with the external organization in advance. </w:t>
      </w:r>
    </w:p>
    <w:p w14:paraId="7303D260" w14:textId="77777777" w:rsidR="00805644" w:rsidRPr="008F71D4" w:rsidRDefault="00805644" w:rsidP="00805644">
      <w:pPr>
        <w:rPr>
          <w:rFonts w:asciiTheme="minorHAnsi" w:hAnsiTheme="minorHAnsi"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154C" w:rsidRPr="00DB1A1A" w14:paraId="230328CB" w14:textId="77777777" w:rsidTr="00FF1AD6">
        <w:tc>
          <w:tcPr>
            <w:tcW w:w="9369" w:type="dxa"/>
            <w:shd w:val="clear" w:color="auto" w:fill="auto"/>
          </w:tcPr>
          <w:p w14:paraId="74AAA4AF" w14:textId="77777777" w:rsidR="00805644" w:rsidRPr="008F71D4" w:rsidRDefault="001611E5" w:rsidP="00FF1AD6">
            <w:pPr>
              <w:rPr>
                <w:rFonts w:asciiTheme="minorHAnsi" w:hAnsiTheme="minorHAnsi" w:cstheme="minorHAnsi"/>
                <w:bCs/>
                <w:lang w:val="en-US"/>
              </w:rPr>
            </w:pPr>
            <w:r w:rsidRPr="00745692">
              <w:rPr>
                <w:rFonts w:asciiTheme="minorHAnsi" w:hAnsiTheme="minorHAnsi" w:cstheme="minorHAnsi"/>
                <w:bCs/>
                <w:lang w:val="en-GB"/>
              </w:rPr>
              <w:t xml:space="preserve">The external organization must cover the following expenses for carrying out the work: </w:t>
            </w:r>
          </w:p>
          <w:p w14:paraId="517CB87F" w14:textId="77777777" w:rsidR="00805644" w:rsidRPr="008F71D4" w:rsidRDefault="00805644" w:rsidP="00FF1AD6">
            <w:pPr>
              <w:rPr>
                <w:rFonts w:asciiTheme="minorHAnsi" w:hAnsiTheme="minorHAnsi" w:cstheme="minorHAnsi"/>
                <w:bCs/>
                <w:lang w:val="en-US"/>
              </w:rPr>
            </w:pPr>
          </w:p>
          <w:p w14:paraId="38BEC1C5" w14:textId="77777777" w:rsidR="00805644" w:rsidRPr="008F71D4" w:rsidRDefault="00805644" w:rsidP="00FF1AD6">
            <w:pPr>
              <w:rPr>
                <w:rFonts w:asciiTheme="minorHAnsi" w:hAnsiTheme="minorHAnsi" w:cstheme="minorHAnsi"/>
                <w:b/>
                <w:lang w:val="en-US"/>
              </w:rPr>
            </w:pPr>
          </w:p>
          <w:p w14:paraId="091C700C" w14:textId="77777777" w:rsidR="00805644" w:rsidRPr="008F71D4" w:rsidRDefault="00805644" w:rsidP="00FF1AD6">
            <w:pPr>
              <w:rPr>
                <w:rFonts w:asciiTheme="minorHAnsi" w:hAnsiTheme="minorHAnsi" w:cstheme="minorHAnsi"/>
                <w:b/>
                <w:lang w:val="en-US"/>
              </w:rPr>
            </w:pPr>
          </w:p>
        </w:tc>
      </w:tr>
    </w:tbl>
    <w:p w14:paraId="4B40C292" w14:textId="77777777" w:rsidR="00805644" w:rsidRPr="008F71D4" w:rsidRDefault="00805644" w:rsidP="00805644">
      <w:pPr>
        <w:rPr>
          <w:rFonts w:asciiTheme="minorHAnsi" w:hAnsiTheme="minorHAnsi" w:cstheme="minorHAnsi"/>
          <w:b/>
          <w:lang w:val="en-US"/>
        </w:rPr>
      </w:pPr>
    </w:p>
    <w:p w14:paraId="0E75382E"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Coverage of expenses for purposes other than those listed here is to be decided by the external organization during the work process. </w:t>
      </w:r>
    </w:p>
    <w:p w14:paraId="41F8E7B8" w14:textId="77777777" w:rsidR="00805644" w:rsidRPr="008F71D4" w:rsidRDefault="00805644" w:rsidP="00805644">
      <w:pPr>
        <w:rPr>
          <w:rFonts w:asciiTheme="minorHAnsi" w:hAnsiTheme="minorHAnsi" w:cstheme="minorHAnsi"/>
          <w:b/>
          <w:lang w:val="en-US"/>
        </w:rPr>
      </w:pPr>
    </w:p>
    <w:p w14:paraId="04DE61BA" w14:textId="77777777" w:rsidR="00085609" w:rsidRPr="008F71D4" w:rsidRDefault="00085609" w:rsidP="00805644">
      <w:pPr>
        <w:rPr>
          <w:rFonts w:asciiTheme="minorHAnsi" w:hAnsiTheme="minorHAnsi" w:cstheme="minorHAnsi"/>
          <w:b/>
          <w:lang w:val="en-US"/>
        </w:rPr>
      </w:pPr>
    </w:p>
    <w:p w14:paraId="6257D4EA" w14:textId="77777777" w:rsidR="00805644" w:rsidRPr="00A939E6" w:rsidRDefault="001611E5" w:rsidP="00805644">
      <w:pPr>
        <w:numPr>
          <w:ilvl w:val="0"/>
          <w:numId w:val="1"/>
        </w:numPr>
        <w:suppressAutoHyphens w:val="0"/>
        <w:autoSpaceDN/>
        <w:textAlignment w:val="auto"/>
        <w:rPr>
          <w:rFonts w:asciiTheme="minorHAnsi" w:hAnsiTheme="minorHAnsi" w:cstheme="minorHAnsi"/>
          <w:b/>
        </w:rPr>
      </w:pPr>
      <w:r w:rsidRPr="00A939E6">
        <w:rPr>
          <w:rFonts w:ascii="Calibri" w:hAnsi="Calibri" w:cstheme="minorHAnsi"/>
          <w:b/>
          <w:bCs/>
          <w:lang w:val="en-GB"/>
        </w:rPr>
        <w:t xml:space="preserve">The student’s rights </w:t>
      </w:r>
    </w:p>
    <w:p w14:paraId="5E9005A0"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Students hold the copyright to their works </w:t>
      </w:r>
      <w:r>
        <w:rPr>
          <w:rStyle w:val="Fotnotereferanse"/>
          <w:rFonts w:asciiTheme="minorHAnsi" w:hAnsiTheme="minorHAnsi" w:cstheme="minorHAnsi"/>
        </w:rPr>
        <w:footnoteReference w:id="2"/>
      </w:r>
      <w:r w:rsidRPr="00A939E6">
        <w:rPr>
          <w:rFonts w:asciiTheme="minorHAnsi" w:hAnsiTheme="minorHAnsi" w:cstheme="minorHAnsi"/>
          <w:lang w:val="en-GB"/>
        </w:rPr>
        <w:t xml:space="preserve">. All results of the work, created by the student alone through their own efforts, is owned by the student with the limitations that follow from sections 5, 6 and 7 below. The right of ownership to the results is to be transferred to the external organization if Section 5 b is checked or in cases as specified in Section 6 (transfer in connection with patentable inventions).  </w:t>
      </w:r>
    </w:p>
    <w:p w14:paraId="5634A530" w14:textId="77777777" w:rsidR="00805644" w:rsidRPr="008F71D4" w:rsidRDefault="00805644" w:rsidP="00805644">
      <w:pPr>
        <w:rPr>
          <w:rFonts w:asciiTheme="minorHAnsi" w:hAnsiTheme="minorHAnsi" w:cstheme="minorHAnsi"/>
          <w:lang w:val="en-US"/>
        </w:rPr>
      </w:pPr>
    </w:p>
    <w:p w14:paraId="3CB20904" w14:textId="77777777" w:rsidR="00805644" w:rsidRPr="0034066A" w:rsidRDefault="001611E5" w:rsidP="00805644">
      <w:pPr>
        <w:rPr>
          <w:rFonts w:asciiTheme="minorHAnsi" w:hAnsiTheme="minorHAnsi" w:cstheme="minorHAnsi"/>
          <w:lang w:val="en-US"/>
        </w:rPr>
      </w:pPr>
      <w:r w:rsidRPr="00A939E6">
        <w:rPr>
          <w:rFonts w:asciiTheme="minorHAnsi" w:hAnsiTheme="minorHAnsi" w:cstheme="minorHAnsi"/>
          <w:lang w:val="en-GB"/>
        </w:rPr>
        <w:t xml:space="preserve">In accordance with the Copyright Act, students always retain the moral rights to their own literary, scientific or artistic work, that is, the right to claim authorship (the right of attribution) and the right to object to any distortion or modification of a work (the right of integrity). </w:t>
      </w:r>
    </w:p>
    <w:p w14:paraId="1510AB7B" w14:textId="77777777" w:rsidR="00805644" w:rsidRPr="0034066A" w:rsidRDefault="00805644" w:rsidP="00805644">
      <w:pPr>
        <w:rPr>
          <w:rFonts w:asciiTheme="minorHAnsi" w:hAnsiTheme="minorHAnsi" w:cstheme="minorHAnsi"/>
          <w:lang w:val="en-US"/>
        </w:rPr>
      </w:pPr>
    </w:p>
    <w:p w14:paraId="3B8F5D09"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lastRenderedPageBreak/>
        <w:t xml:space="preserve">A student has the right to enter into a separate agreement with NTNU on publication of their work in NTNU’s institutional repository on the Internet (NTNU Open).  The student also has the right to publish the work or parts of it in other connections if no restrictions on the right to publish have been agreed on in this agreement; see Section 8. </w:t>
      </w:r>
    </w:p>
    <w:p w14:paraId="05F0E376" w14:textId="77777777" w:rsidR="00085609" w:rsidRPr="008F71D4" w:rsidRDefault="00085609" w:rsidP="00805644">
      <w:pPr>
        <w:rPr>
          <w:rFonts w:asciiTheme="minorHAnsi" w:hAnsiTheme="minorHAnsi" w:cstheme="minorHAnsi"/>
          <w:lang w:val="en-US"/>
        </w:rPr>
      </w:pPr>
    </w:p>
    <w:p w14:paraId="0552DA65" w14:textId="77777777" w:rsidR="00805644" w:rsidRPr="008F71D4" w:rsidRDefault="00805644" w:rsidP="00805644">
      <w:pPr>
        <w:rPr>
          <w:rFonts w:asciiTheme="minorHAnsi" w:hAnsiTheme="minorHAnsi" w:cstheme="minorHAnsi"/>
          <w:lang w:val="en-US"/>
        </w:rPr>
      </w:pPr>
    </w:p>
    <w:p w14:paraId="569114D4" w14:textId="77777777" w:rsidR="00805644" w:rsidRPr="00A939E6" w:rsidRDefault="001611E5" w:rsidP="00805644">
      <w:pPr>
        <w:numPr>
          <w:ilvl w:val="0"/>
          <w:numId w:val="1"/>
        </w:numPr>
        <w:suppressAutoHyphens w:val="0"/>
        <w:autoSpaceDN/>
        <w:textAlignment w:val="auto"/>
        <w:rPr>
          <w:rFonts w:asciiTheme="minorHAnsi" w:hAnsiTheme="minorHAnsi" w:cstheme="minorHAnsi"/>
          <w:b/>
        </w:rPr>
      </w:pPr>
      <w:r w:rsidRPr="00A939E6">
        <w:rPr>
          <w:rFonts w:ascii="Calibri" w:hAnsi="Calibri" w:cstheme="minorHAnsi"/>
          <w:b/>
          <w:bCs/>
          <w:lang w:val="en-GB"/>
        </w:rPr>
        <w:t xml:space="preserve">Rights of the external organization </w:t>
      </w:r>
    </w:p>
    <w:p w14:paraId="16D8F571"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Where the work is based on or further develops materials and/or methods (project background) owned by the external organization, the project background is still owned by the external organization. If the student is to use results that include the external organization’s project background, a prerequisite for this is that a separate agreement on this has been entered into between the student and the external organization. </w:t>
      </w:r>
    </w:p>
    <w:p w14:paraId="1C4C9D29" w14:textId="77777777" w:rsidR="00805644" w:rsidRPr="008F71D4" w:rsidRDefault="00805644" w:rsidP="00805644">
      <w:pPr>
        <w:rPr>
          <w:rFonts w:asciiTheme="minorHAnsi" w:hAnsiTheme="minorHAnsi" w:cstheme="minorHAnsi"/>
          <w:lang w:val="en-US"/>
        </w:rPr>
      </w:pPr>
    </w:p>
    <w:p w14:paraId="4235EEB5" w14:textId="77777777" w:rsidR="00805644" w:rsidRPr="008F71D4" w:rsidRDefault="001611E5" w:rsidP="00805644">
      <w:pPr>
        <w:rPr>
          <w:rFonts w:asciiTheme="minorHAnsi" w:hAnsiTheme="minorHAnsi" w:cstheme="minorHAnsi"/>
          <w:b/>
          <w:bCs/>
          <w:lang w:val="en-US"/>
        </w:rPr>
      </w:pPr>
      <w:r w:rsidRPr="009B259D">
        <w:rPr>
          <w:rFonts w:ascii="Calibri" w:hAnsi="Calibri" w:cstheme="minorHAnsi"/>
          <w:b/>
          <w:bCs/>
          <w:lang w:val="en-GB"/>
        </w:rPr>
        <w:t>Alternative a) (Place an X) General rule</w:t>
      </w:r>
      <w:r w:rsidRPr="009B259D">
        <w:rPr>
          <w:rFonts w:ascii="Calibri" w:hAnsi="Calibri" w:cstheme="minorHAnsi"/>
          <w:bCs/>
          <w:lang w:val="en-GB"/>
        </w:rPr>
        <w:t xml:space="preserve"> </w:t>
      </w:r>
    </w:p>
    <w:p w14:paraId="2A13742A" w14:textId="77777777" w:rsidR="00805644" w:rsidRPr="008F71D4" w:rsidRDefault="00805644" w:rsidP="00805644">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951"/>
      </w:tblGrid>
      <w:tr w:rsidR="00C4154C" w:rsidRPr="00DB1A1A" w14:paraId="3B3445F0" w14:textId="77777777" w:rsidTr="00FF1AD6">
        <w:tc>
          <w:tcPr>
            <w:tcW w:w="993" w:type="dxa"/>
            <w:shd w:val="clear" w:color="auto" w:fill="auto"/>
          </w:tcPr>
          <w:p w14:paraId="475C4400" w14:textId="77777777" w:rsidR="00805644" w:rsidRPr="008F71D4" w:rsidRDefault="00805644" w:rsidP="00FF1AD6">
            <w:pPr>
              <w:rPr>
                <w:rFonts w:asciiTheme="minorHAnsi" w:hAnsiTheme="minorHAnsi" w:cstheme="minorHAnsi"/>
                <w:lang w:val="en-US"/>
              </w:rPr>
            </w:pPr>
          </w:p>
        </w:tc>
        <w:tc>
          <w:tcPr>
            <w:tcW w:w="8268" w:type="dxa"/>
            <w:shd w:val="clear" w:color="auto" w:fill="auto"/>
          </w:tcPr>
          <w:p w14:paraId="39A99E8C" w14:textId="77777777" w:rsidR="00805644" w:rsidRPr="008F71D4" w:rsidRDefault="001611E5" w:rsidP="00FF1AD6">
            <w:pPr>
              <w:rPr>
                <w:rFonts w:asciiTheme="minorHAnsi" w:hAnsiTheme="minorHAnsi" w:cstheme="minorHAnsi"/>
                <w:lang w:val="en-US"/>
              </w:rPr>
            </w:pPr>
            <w:r w:rsidRPr="00A939E6">
              <w:rPr>
                <w:rFonts w:asciiTheme="minorHAnsi" w:hAnsiTheme="minorHAnsi" w:cstheme="minorHAnsi"/>
                <w:lang w:val="en-GB"/>
              </w:rPr>
              <w:t xml:space="preserve">The external organization is to have the right to use the results of the work </w:t>
            </w:r>
          </w:p>
        </w:tc>
      </w:tr>
    </w:tbl>
    <w:p w14:paraId="5F6BE34C" w14:textId="77777777" w:rsidR="00805644" w:rsidRPr="008F71D4" w:rsidRDefault="00805644" w:rsidP="00805644">
      <w:pPr>
        <w:rPr>
          <w:rFonts w:asciiTheme="minorHAnsi" w:hAnsiTheme="minorHAnsi" w:cstheme="minorHAnsi"/>
          <w:lang w:val="en-US"/>
        </w:rPr>
      </w:pPr>
    </w:p>
    <w:p w14:paraId="48FBD604" w14:textId="77777777" w:rsidR="00805644" w:rsidRPr="008F71D4" w:rsidRDefault="001611E5" w:rsidP="00805644">
      <w:pPr>
        <w:rPr>
          <w:rFonts w:asciiTheme="minorHAnsi" w:hAnsiTheme="minorHAnsi" w:cstheme="minorHAnsi"/>
          <w:color w:val="FF0000"/>
          <w:lang w:val="en-US"/>
        </w:rPr>
      </w:pPr>
      <w:bookmarkStart w:id="2" w:name="_Hlk24031522"/>
      <w:r w:rsidRPr="00A939E6">
        <w:rPr>
          <w:rFonts w:asciiTheme="minorHAnsi" w:hAnsiTheme="minorHAnsi" w:cstheme="minorHAnsi"/>
          <w:lang w:val="en-GB"/>
        </w:rPr>
        <w:t>This means that the external organization must have the right to use the results of the work in its own activities. The right is non-exclusive.</w:t>
      </w:r>
      <w:r w:rsidRPr="00A939E6">
        <w:rPr>
          <w:rFonts w:asciiTheme="minorHAnsi" w:hAnsiTheme="minorHAnsi" w:cstheme="minorHAnsi"/>
          <w:lang w:val="en-GB"/>
        </w:rPr>
        <w:br/>
      </w:r>
      <w:bookmarkEnd w:id="2"/>
      <w:r w:rsidRPr="00A939E6">
        <w:rPr>
          <w:rFonts w:asciiTheme="minorHAnsi" w:hAnsiTheme="minorHAnsi" w:cstheme="minorHAnsi"/>
          <w:color w:val="000000"/>
          <w:lang w:val="en-GB"/>
        </w:rPr>
        <w:br/>
      </w:r>
    </w:p>
    <w:p w14:paraId="004E3784" w14:textId="77777777" w:rsidR="00805644" w:rsidRPr="008F71D4" w:rsidRDefault="001611E5" w:rsidP="00805644">
      <w:pPr>
        <w:rPr>
          <w:rFonts w:asciiTheme="minorHAnsi" w:hAnsiTheme="minorHAnsi" w:cstheme="minorHAnsi"/>
          <w:b/>
          <w:bCs/>
          <w:lang w:val="en-US"/>
        </w:rPr>
      </w:pPr>
      <w:r w:rsidRPr="009B259D">
        <w:rPr>
          <w:rFonts w:ascii="Calibri" w:hAnsi="Calibri" w:cstheme="minorHAnsi"/>
          <w:b/>
          <w:bCs/>
          <w:lang w:val="en-GB"/>
        </w:rPr>
        <w:t xml:space="preserve">Alternative B) (Place an X) Exception </w:t>
      </w:r>
    </w:p>
    <w:p w14:paraId="53B4712F" w14:textId="77777777" w:rsidR="00805644" w:rsidRPr="008F71D4" w:rsidRDefault="00805644" w:rsidP="00805644">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952"/>
      </w:tblGrid>
      <w:tr w:rsidR="00C4154C" w:rsidRPr="00DB1A1A" w14:paraId="552D74B9" w14:textId="77777777" w:rsidTr="00FF1AD6">
        <w:tc>
          <w:tcPr>
            <w:tcW w:w="993" w:type="dxa"/>
            <w:shd w:val="clear" w:color="auto" w:fill="auto"/>
          </w:tcPr>
          <w:p w14:paraId="4C66F4B0" w14:textId="77777777" w:rsidR="00805644" w:rsidRPr="008F71D4" w:rsidRDefault="00805644" w:rsidP="00FF1AD6">
            <w:pPr>
              <w:rPr>
                <w:rFonts w:asciiTheme="minorHAnsi" w:hAnsiTheme="minorHAnsi" w:cstheme="minorHAnsi"/>
                <w:lang w:val="en-US"/>
              </w:rPr>
            </w:pPr>
          </w:p>
        </w:tc>
        <w:tc>
          <w:tcPr>
            <w:tcW w:w="8268" w:type="dxa"/>
            <w:shd w:val="clear" w:color="auto" w:fill="auto"/>
          </w:tcPr>
          <w:p w14:paraId="24C5D948" w14:textId="77777777" w:rsidR="00805644" w:rsidRPr="008F71D4" w:rsidRDefault="001611E5" w:rsidP="00FF1AD6">
            <w:pPr>
              <w:rPr>
                <w:rFonts w:asciiTheme="minorHAnsi" w:hAnsiTheme="minorHAnsi" w:cstheme="minorHAnsi"/>
                <w:lang w:val="en-US"/>
              </w:rPr>
            </w:pPr>
            <w:r w:rsidRPr="00A939E6">
              <w:rPr>
                <w:rFonts w:asciiTheme="minorHAnsi" w:hAnsiTheme="minorHAnsi" w:cstheme="minorHAnsi"/>
                <w:lang w:val="en-GB"/>
              </w:rPr>
              <w:t xml:space="preserve">The external organization is to have the right of ownership to the results of the task and the student’s contribution to the external organization’s project </w:t>
            </w:r>
          </w:p>
        </w:tc>
      </w:tr>
    </w:tbl>
    <w:p w14:paraId="4BE3C7AE" w14:textId="77777777" w:rsidR="00805644" w:rsidRPr="008F71D4" w:rsidRDefault="00805644" w:rsidP="00805644">
      <w:pPr>
        <w:rPr>
          <w:rFonts w:asciiTheme="minorHAnsi" w:hAnsiTheme="minorHAnsi" w:cstheme="minorHAnsi"/>
          <w:lang w:val="en-US"/>
        </w:rPr>
      </w:pPr>
    </w:p>
    <w:p w14:paraId="7C703C51" w14:textId="77777777" w:rsidR="00805644" w:rsidRPr="008F71D4" w:rsidRDefault="00805644" w:rsidP="00805644">
      <w:pPr>
        <w:rPr>
          <w:rFonts w:asciiTheme="minorHAnsi" w:hAnsiTheme="minorHAnsi" w:cstheme="minorHAns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C4154C" w:rsidRPr="00DB1A1A" w14:paraId="709704F3" w14:textId="77777777" w:rsidTr="00FF1AD6">
        <w:tc>
          <w:tcPr>
            <w:tcW w:w="9261" w:type="dxa"/>
            <w:shd w:val="clear" w:color="auto" w:fill="auto"/>
          </w:tcPr>
          <w:p w14:paraId="78C6F505" w14:textId="77777777" w:rsidR="00805644" w:rsidRPr="008F71D4" w:rsidRDefault="001611E5" w:rsidP="00FF1AD6">
            <w:pPr>
              <w:rPr>
                <w:rFonts w:ascii="Calibri" w:hAnsi="Calibri" w:cs="Calibri"/>
                <w:lang w:val="en-US"/>
              </w:rPr>
            </w:pPr>
            <w:r w:rsidRPr="00745692">
              <w:rPr>
                <w:rFonts w:ascii="Calibri" w:hAnsi="Calibri" w:cs="Calibri"/>
                <w:lang w:val="en-GB"/>
              </w:rPr>
              <w:t>Justification of the external organization’s need to have ownership of the results transferred to it:</w:t>
            </w:r>
          </w:p>
          <w:p w14:paraId="03B2BBED" w14:textId="77777777" w:rsidR="00805644" w:rsidRPr="008F71D4" w:rsidRDefault="00805644" w:rsidP="00FF1AD6">
            <w:pPr>
              <w:rPr>
                <w:rFonts w:asciiTheme="minorHAnsi" w:hAnsiTheme="minorHAnsi" w:cstheme="minorHAnsi"/>
                <w:b/>
                <w:lang w:val="en-US"/>
              </w:rPr>
            </w:pPr>
          </w:p>
          <w:p w14:paraId="7AE0375B" w14:textId="77777777" w:rsidR="00805644" w:rsidRPr="008F71D4" w:rsidRDefault="00805644" w:rsidP="00FF1AD6">
            <w:pPr>
              <w:rPr>
                <w:rFonts w:asciiTheme="minorHAnsi" w:hAnsiTheme="minorHAnsi" w:cstheme="minorHAnsi"/>
                <w:b/>
                <w:lang w:val="en-US"/>
              </w:rPr>
            </w:pPr>
          </w:p>
          <w:p w14:paraId="06B88A1C" w14:textId="77777777" w:rsidR="00805644" w:rsidRPr="008F71D4" w:rsidRDefault="00805644" w:rsidP="00FF1AD6">
            <w:pPr>
              <w:rPr>
                <w:rFonts w:asciiTheme="minorHAnsi" w:hAnsiTheme="minorHAnsi" w:cstheme="minorHAnsi"/>
                <w:b/>
                <w:lang w:val="en-US"/>
              </w:rPr>
            </w:pPr>
          </w:p>
        </w:tc>
      </w:tr>
    </w:tbl>
    <w:p w14:paraId="6CA5C1A1" w14:textId="77777777" w:rsidR="00805644" w:rsidRPr="008F71D4" w:rsidRDefault="00805644" w:rsidP="00805644">
      <w:pPr>
        <w:rPr>
          <w:rFonts w:asciiTheme="minorHAnsi" w:hAnsiTheme="minorHAnsi" w:cstheme="minorHAnsi"/>
          <w:lang w:val="en-US"/>
        </w:rPr>
      </w:pPr>
    </w:p>
    <w:p w14:paraId="2E02384C" w14:textId="77777777" w:rsidR="00805644" w:rsidRPr="008F71D4" w:rsidRDefault="00805644" w:rsidP="00805644">
      <w:pPr>
        <w:rPr>
          <w:rFonts w:asciiTheme="minorHAnsi" w:hAnsiTheme="minorHAnsi" w:cstheme="minorHAnsi"/>
          <w:lang w:val="en-US"/>
        </w:rPr>
      </w:pPr>
    </w:p>
    <w:p w14:paraId="26368A5C" w14:textId="77777777" w:rsidR="00805644" w:rsidRPr="00A939E6" w:rsidRDefault="001611E5" w:rsidP="00805644">
      <w:pPr>
        <w:numPr>
          <w:ilvl w:val="0"/>
          <w:numId w:val="1"/>
        </w:numPr>
        <w:suppressAutoHyphens w:val="0"/>
        <w:autoSpaceDN/>
        <w:textAlignment w:val="auto"/>
        <w:rPr>
          <w:rFonts w:asciiTheme="minorHAnsi" w:hAnsiTheme="minorHAnsi" w:cstheme="minorHAnsi"/>
          <w:b/>
        </w:rPr>
      </w:pPr>
      <w:r w:rsidRPr="00A939E6">
        <w:rPr>
          <w:rFonts w:ascii="Calibri" w:hAnsi="Calibri" w:cstheme="minorHAnsi"/>
          <w:b/>
          <w:bCs/>
          <w:lang w:val="en-GB"/>
        </w:rPr>
        <w:t xml:space="preserve">Remuneration for patentable inventions </w:t>
      </w:r>
    </w:p>
    <w:p w14:paraId="1566C198" w14:textId="77777777" w:rsidR="00805644" w:rsidRDefault="001611E5" w:rsidP="00805644">
      <w:pPr>
        <w:rPr>
          <w:rFonts w:asciiTheme="minorHAnsi" w:hAnsiTheme="minorHAnsi" w:cstheme="minorHAnsi"/>
        </w:rPr>
      </w:pPr>
      <w:r w:rsidRPr="00A939E6">
        <w:rPr>
          <w:rFonts w:asciiTheme="minorHAnsi" w:hAnsiTheme="minorHAnsi" w:cstheme="minorHAnsi"/>
          <w:lang w:val="en-GB"/>
        </w:rPr>
        <w:t xml:space="preserve">If the student, in connection with carrying out the work, has achieved a patentable invention, either alone or together with others, the external organization can claim transfer of the right to the invention to itself. A prerequisite for this is that exploitation of the invention falls within the external organization’s sphere of activity. If so, the student is entitled to reasonable remuneration.  The remuneration is to be determined in accordance with Section 7 of the Employees’ Inventions Act. The provisions on deadlines in Section 7 apply correspondingly. </w:t>
      </w:r>
    </w:p>
    <w:p w14:paraId="221D935A" w14:textId="77777777" w:rsidR="00085609" w:rsidRPr="00A939E6" w:rsidRDefault="00085609" w:rsidP="00805644">
      <w:pPr>
        <w:rPr>
          <w:rFonts w:asciiTheme="minorHAnsi" w:hAnsiTheme="minorHAnsi" w:cstheme="minorHAnsi"/>
        </w:rPr>
      </w:pPr>
    </w:p>
    <w:p w14:paraId="63AAA0D6" w14:textId="77777777" w:rsidR="00805644" w:rsidRPr="00A939E6" w:rsidRDefault="00805644" w:rsidP="00805644">
      <w:pPr>
        <w:rPr>
          <w:rFonts w:asciiTheme="minorHAnsi" w:hAnsiTheme="minorHAnsi" w:cstheme="minorHAnsi"/>
          <w:color w:val="FF0000"/>
        </w:rPr>
      </w:pPr>
    </w:p>
    <w:p w14:paraId="23E913FA" w14:textId="77777777" w:rsidR="00805644" w:rsidRPr="00A939E6" w:rsidRDefault="001611E5" w:rsidP="00805644">
      <w:pPr>
        <w:numPr>
          <w:ilvl w:val="0"/>
          <w:numId w:val="1"/>
        </w:numPr>
        <w:suppressAutoHyphens w:val="0"/>
        <w:autoSpaceDN/>
        <w:textAlignment w:val="auto"/>
        <w:rPr>
          <w:rFonts w:asciiTheme="minorHAnsi" w:hAnsiTheme="minorHAnsi" w:cstheme="minorHAnsi"/>
          <w:b/>
        </w:rPr>
      </w:pPr>
      <w:r w:rsidRPr="00A939E6">
        <w:rPr>
          <w:rFonts w:ascii="Calibri" w:hAnsi="Calibri" w:cstheme="minorHAnsi"/>
          <w:b/>
          <w:bCs/>
          <w:lang w:val="en-GB"/>
        </w:rPr>
        <w:t xml:space="preserve">NTNU’s rights </w:t>
      </w:r>
    </w:p>
    <w:p w14:paraId="3FB01651"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The submitted files of the work, together with appendices, which are necessary for assessment and archival at NTNU belong to NTNU. NTNU receives a right, free of charge, to </w:t>
      </w:r>
      <w:r w:rsidRPr="00A939E6">
        <w:rPr>
          <w:rFonts w:asciiTheme="minorHAnsi" w:hAnsiTheme="minorHAnsi" w:cstheme="minorHAnsi"/>
          <w:lang w:val="en-GB"/>
        </w:rPr>
        <w:lastRenderedPageBreak/>
        <w:t xml:space="preserve">use the results of the work, including appendices to this, and can use them for teaching and research purposes with any restrictions as set out in Section 8. </w:t>
      </w:r>
    </w:p>
    <w:p w14:paraId="6154F99D" w14:textId="77777777" w:rsidR="00085609" w:rsidRPr="008F71D4" w:rsidRDefault="00085609" w:rsidP="00805644">
      <w:pPr>
        <w:rPr>
          <w:rFonts w:asciiTheme="minorHAnsi" w:hAnsiTheme="minorHAnsi" w:cstheme="minorHAnsi"/>
          <w:lang w:val="en-US"/>
        </w:rPr>
      </w:pPr>
    </w:p>
    <w:p w14:paraId="13F8F439" w14:textId="77777777" w:rsidR="00805644" w:rsidRPr="008F71D4" w:rsidRDefault="00805644" w:rsidP="00805644">
      <w:pPr>
        <w:rPr>
          <w:rFonts w:asciiTheme="minorHAnsi" w:hAnsiTheme="minorHAnsi" w:cstheme="minorHAnsi"/>
          <w:b/>
          <w:lang w:val="en-US"/>
        </w:rPr>
      </w:pPr>
    </w:p>
    <w:p w14:paraId="50BDEFAB" w14:textId="77777777" w:rsidR="00805644" w:rsidRPr="00A939E6" w:rsidRDefault="001611E5" w:rsidP="00805644">
      <w:pPr>
        <w:numPr>
          <w:ilvl w:val="0"/>
          <w:numId w:val="1"/>
        </w:numPr>
        <w:suppressAutoHyphens w:val="0"/>
        <w:autoSpaceDN/>
        <w:textAlignment w:val="auto"/>
        <w:rPr>
          <w:rFonts w:asciiTheme="minorHAnsi" w:hAnsiTheme="minorHAnsi" w:cstheme="minorHAnsi"/>
          <w:b/>
        </w:rPr>
      </w:pPr>
      <w:r w:rsidRPr="00A939E6">
        <w:rPr>
          <w:rFonts w:ascii="Calibri" w:hAnsi="Calibri" w:cstheme="minorHAnsi"/>
          <w:b/>
          <w:bCs/>
          <w:lang w:val="en-GB"/>
        </w:rPr>
        <w:t xml:space="preserve">Delayed publication (embargo) </w:t>
      </w:r>
    </w:p>
    <w:p w14:paraId="21A05F78" w14:textId="77777777" w:rsidR="00367711"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The general rule is that student works must be available to the public. </w:t>
      </w:r>
    </w:p>
    <w:p w14:paraId="207B4B19" w14:textId="77777777" w:rsidR="00367711" w:rsidRPr="008F71D4" w:rsidRDefault="00367711" w:rsidP="00367711">
      <w:pPr>
        <w:rPr>
          <w:rFonts w:asciiTheme="minorHAnsi" w:hAnsiTheme="minorHAnsi" w:cstheme="minorHAnsi"/>
          <w:lang w:val="en-US"/>
        </w:rPr>
      </w:pPr>
    </w:p>
    <w:p w14:paraId="34FCC304" w14:textId="77777777" w:rsidR="00367711" w:rsidRDefault="001611E5" w:rsidP="00367711">
      <w:pPr>
        <w:rPr>
          <w:rFonts w:asciiTheme="minorHAnsi" w:hAnsiTheme="minorHAnsi" w:cstheme="minorHAnsi"/>
        </w:rPr>
      </w:pPr>
      <w:r>
        <w:rPr>
          <w:rFonts w:asciiTheme="minorHAnsi" w:hAnsiTheme="minorHAnsi" w:cstheme="minorHAnsi"/>
          <w:lang w:val="en-GB"/>
        </w:rPr>
        <w:t>Place an X</w:t>
      </w:r>
    </w:p>
    <w:tbl>
      <w:tblPr>
        <w:tblStyle w:val="Tabellrutenett"/>
        <w:tblW w:w="0" w:type="auto"/>
        <w:tblLook w:val="04A0" w:firstRow="1" w:lastRow="0" w:firstColumn="1" w:lastColumn="0" w:noHBand="0" w:noVBand="1"/>
      </w:tblPr>
      <w:tblGrid>
        <w:gridCol w:w="562"/>
        <w:gridCol w:w="3544"/>
      </w:tblGrid>
      <w:tr w:rsidR="00C4154C" w:rsidRPr="00DB1A1A" w14:paraId="57266AA3" w14:textId="77777777" w:rsidTr="00085609">
        <w:tc>
          <w:tcPr>
            <w:tcW w:w="562" w:type="dxa"/>
          </w:tcPr>
          <w:p w14:paraId="5FD24E7D" w14:textId="77777777" w:rsidR="00367711" w:rsidRDefault="00367711" w:rsidP="00367711">
            <w:pPr>
              <w:rPr>
                <w:rFonts w:asciiTheme="minorHAnsi" w:hAnsiTheme="minorHAnsi" w:cstheme="minorHAnsi"/>
              </w:rPr>
            </w:pPr>
          </w:p>
        </w:tc>
        <w:tc>
          <w:tcPr>
            <w:tcW w:w="3544" w:type="dxa"/>
          </w:tcPr>
          <w:p w14:paraId="2219E9AE" w14:textId="77777777" w:rsidR="00367711" w:rsidRPr="008F71D4" w:rsidRDefault="001611E5" w:rsidP="00367711">
            <w:pPr>
              <w:rPr>
                <w:rFonts w:asciiTheme="minorHAnsi" w:hAnsiTheme="minorHAnsi" w:cstheme="minorHAnsi"/>
                <w:lang w:val="en-US"/>
              </w:rPr>
            </w:pPr>
            <w:r>
              <w:rPr>
                <w:rFonts w:asciiTheme="minorHAnsi" w:hAnsiTheme="minorHAnsi" w:cstheme="minorHAnsi"/>
                <w:lang w:val="en-GB"/>
              </w:rPr>
              <w:t xml:space="preserve"> The work is to be available to the public. </w:t>
            </w:r>
          </w:p>
        </w:tc>
      </w:tr>
    </w:tbl>
    <w:p w14:paraId="77D5D26B" w14:textId="77777777" w:rsidR="00C04A9E" w:rsidRPr="008F71D4" w:rsidRDefault="00C04A9E" w:rsidP="00805644">
      <w:pPr>
        <w:rPr>
          <w:rFonts w:asciiTheme="minorHAnsi" w:hAnsiTheme="minorHAnsi" w:cstheme="minorHAnsi"/>
          <w:lang w:val="en-US"/>
        </w:rPr>
      </w:pPr>
    </w:p>
    <w:p w14:paraId="60F63F97" w14:textId="77777777" w:rsidR="00AC5A41"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In special cases, the parties may agree that all or part of the work will be subject to delayed publication for a maximum of three years. If the work is exempted from publication, it will only be available to the student, external </w:t>
      </w:r>
      <w:proofErr w:type="gramStart"/>
      <w:r w:rsidRPr="00A939E6">
        <w:rPr>
          <w:rFonts w:asciiTheme="minorHAnsi" w:hAnsiTheme="minorHAnsi" w:cstheme="minorHAnsi"/>
          <w:lang w:val="en-GB"/>
        </w:rPr>
        <w:t>organization</w:t>
      </w:r>
      <w:proofErr w:type="gramEnd"/>
      <w:r w:rsidRPr="00A939E6">
        <w:rPr>
          <w:rFonts w:asciiTheme="minorHAnsi" w:hAnsiTheme="minorHAnsi" w:cstheme="minorHAnsi"/>
          <w:lang w:val="en-GB"/>
        </w:rPr>
        <w:t xml:space="preserve"> and supervisor during this period. The assessment committee will have access to the work in connection with assessment. The student, supervisor and examiners have a duty of confidentiality regarding content that is exempt from publication. </w:t>
      </w:r>
    </w:p>
    <w:p w14:paraId="61F27346" w14:textId="77777777" w:rsidR="00805644" w:rsidRPr="008F71D4" w:rsidRDefault="00805644" w:rsidP="00805644">
      <w:pPr>
        <w:rPr>
          <w:rFonts w:asciiTheme="minorHAnsi" w:hAnsiTheme="minorHAnsi" w:cstheme="minorHAnsi"/>
          <w:lang w:val="en-US"/>
        </w:rPr>
      </w:pPr>
    </w:p>
    <w:p w14:paraId="2D3D2217"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The work is to be subject to delayed publication for (place an X if this applies): </w:t>
      </w:r>
    </w:p>
    <w:p w14:paraId="1D51A825" w14:textId="77777777" w:rsidR="00805644" w:rsidRPr="008F71D4" w:rsidRDefault="00805644" w:rsidP="00805644">
      <w:pPr>
        <w:rPr>
          <w:rFonts w:asciiTheme="minorHAnsi" w:hAnsiTheme="minorHAnsi" w:cstheme="minorHAnsi"/>
          <w:b/>
          <w:lang w:val="en-US"/>
        </w:rPr>
      </w:pPr>
    </w:p>
    <w:p w14:paraId="60AC5A79" w14:textId="77777777" w:rsidR="006D35EA" w:rsidRPr="006D35EA" w:rsidRDefault="001611E5" w:rsidP="00805644">
      <w:pPr>
        <w:rPr>
          <w:rFonts w:asciiTheme="minorHAnsi" w:hAnsiTheme="minorHAnsi" w:cstheme="minorHAnsi"/>
          <w:bCs/>
        </w:rPr>
      </w:pPr>
      <w:r w:rsidRPr="006D35EA">
        <w:rPr>
          <w:rFonts w:asciiTheme="minorHAnsi" w:hAnsiTheme="minorHAnsi" w:cstheme="minorHAnsi"/>
          <w:bCs/>
          <w:lang w:val="en-GB"/>
        </w:rPr>
        <w:t>Place an X                         Specify date</w:t>
      </w:r>
    </w:p>
    <w:tbl>
      <w:tblPr>
        <w:tblStyle w:val="Tabellrutenett"/>
        <w:tblW w:w="0" w:type="auto"/>
        <w:tblInd w:w="-5" w:type="dxa"/>
        <w:tblLook w:val="04A0" w:firstRow="1" w:lastRow="0" w:firstColumn="1" w:lastColumn="0" w:noHBand="0" w:noVBand="1"/>
      </w:tblPr>
      <w:tblGrid>
        <w:gridCol w:w="488"/>
        <w:gridCol w:w="1842"/>
        <w:gridCol w:w="1843"/>
      </w:tblGrid>
      <w:tr w:rsidR="00C4154C" w14:paraId="7A5E54DC" w14:textId="77777777" w:rsidTr="00FB533E">
        <w:tc>
          <w:tcPr>
            <w:tcW w:w="488" w:type="dxa"/>
          </w:tcPr>
          <w:p w14:paraId="4F17B54A" w14:textId="77777777" w:rsidR="006D35EA" w:rsidRDefault="006D35EA" w:rsidP="00805644">
            <w:pPr>
              <w:rPr>
                <w:rFonts w:asciiTheme="minorHAnsi" w:hAnsiTheme="minorHAnsi" w:cstheme="minorHAnsi"/>
                <w:b/>
              </w:rPr>
            </w:pPr>
          </w:p>
        </w:tc>
        <w:tc>
          <w:tcPr>
            <w:tcW w:w="1842" w:type="dxa"/>
          </w:tcPr>
          <w:p w14:paraId="5B92AFD9" w14:textId="77777777" w:rsidR="006D35EA" w:rsidRPr="006D35EA" w:rsidRDefault="001611E5" w:rsidP="00805644">
            <w:pPr>
              <w:rPr>
                <w:rFonts w:asciiTheme="minorHAnsi" w:hAnsiTheme="minorHAnsi" w:cstheme="minorHAnsi"/>
                <w:bCs/>
              </w:rPr>
            </w:pPr>
            <w:r>
              <w:rPr>
                <w:rFonts w:asciiTheme="minorHAnsi" w:hAnsiTheme="minorHAnsi" w:cstheme="minorHAnsi"/>
                <w:bCs/>
                <w:lang w:val="en-GB"/>
              </w:rPr>
              <w:t xml:space="preserve">    one year </w:t>
            </w:r>
          </w:p>
        </w:tc>
        <w:tc>
          <w:tcPr>
            <w:tcW w:w="1843" w:type="dxa"/>
          </w:tcPr>
          <w:p w14:paraId="2570FB1D" w14:textId="77777777" w:rsidR="006D35EA" w:rsidRDefault="006D35EA" w:rsidP="00805644">
            <w:pPr>
              <w:rPr>
                <w:rFonts w:asciiTheme="minorHAnsi" w:hAnsiTheme="minorHAnsi" w:cstheme="minorHAnsi"/>
                <w:b/>
              </w:rPr>
            </w:pPr>
          </w:p>
        </w:tc>
      </w:tr>
      <w:tr w:rsidR="00C4154C" w14:paraId="77E95957" w14:textId="77777777" w:rsidTr="00FB533E">
        <w:tc>
          <w:tcPr>
            <w:tcW w:w="488" w:type="dxa"/>
          </w:tcPr>
          <w:p w14:paraId="0FEA6726" w14:textId="77777777" w:rsidR="006D35EA" w:rsidRDefault="006D35EA" w:rsidP="00805644">
            <w:pPr>
              <w:rPr>
                <w:rFonts w:asciiTheme="minorHAnsi" w:hAnsiTheme="minorHAnsi" w:cstheme="minorHAnsi"/>
                <w:b/>
              </w:rPr>
            </w:pPr>
          </w:p>
        </w:tc>
        <w:tc>
          <w:tcPr>
            <w:tcW w:w="1842" w:type="dxa"/>
          </w:tcPr>
          <w:p w14:paraId="2E83CD96" w14:textId="77777777" w:rsidR="006D35EA" w:rsidRPr="006D35EA" w:rsidRDefault="001611E5" w:rsidP="00805644">
            <w:pPr>
              <w:rPr>
                <w:rFonts w:asciiTheme="minorHAnsi" w:hAnsiTheme="minorHAnsi" w:cstheme="minorHAnsi"/>
                <w:bCs/>
              </w:rPr>
            </w:pPr>
            <w:r>
              <w:rPr>
                <w:rFonts w:asciiTheme="minorHAnsi" w:hAnsiTheme="minorHAnsi" w:cstheme="minorHAnsi"/>
                <w:bCs/>
                <w:lang w:val="en-GB"/>
              </w:rPr>
              <w:t xml:space="preserve">    two years</w:t>
            </w:r>
          </w:p>
        </w:tc>
        <w:tc>
          <w:tcPr>
            <w:tcW w:w="1843" w:type="dxa"/>
          </w:tcPr>
          <w:p w14:paraId="1172B07D" w14:textId="77777777" w:rsidR="006D35EA" w:rsidRDefault="006D35EA" w:rsidP="00805644">
            <w:pPr>
              <w:rPr>
                <w:rFonts w:asciiTheme="minorHAnsi" w:hAnsiTheme="minorHAnsi" w:cstheme="minorHAnsi"/>
                <w:b/>
              </w:rPr>
            </w:pPr>
          </w:p>
        </w:tc>
      </w:tr>
      <w:tr w:rsidR="00C4154C" w14:paraId="1669D9B8" w14:textId="77777777" w:rsidTr="00FB533E">
        <w:tc>
          <w:tcPr>
            <w:tcW w:w="488" w:type="dxa"/>
          </w:tcPr>
          <w:p w14:paraId="4E1545B5" w14:textId="77777777" w:rsidR="006D35EA" w:rsidRDefault="006D35EA" w:rsidP="00805644">
            <w:pPr>
              <w:rPr>
                <w:rFonts w:asciiTheme="minorHAnsi" w:hAnsiTheme="minorHAnsi" w:cstheme="minorHAnsi"/>
                <w:b/>
              </w:rPr>
            </w:pPr>
          </w:p>
        </w:tc>
        <w:tc>
          <w:tcPr>
            <w:tcW w:w="1842" w:type="dxa"/>
          </w:tcPr>
          <w:p w14:paraId="21200833" w14:textId="77777777" w:rsidR="006D35EA" w:rsidRPr="006D35EA" w:rsidRDefault="001611E5" w:rsidP="00805644">
            <w:pPr>
              <w:rPr>
                <w:rFonts w:asciiTheme="minorHAnsi" w:hAnsiTheme="minorHAnsi" w:cstheme="minorHAnsi"/>
                <w:bCs/>
              </w:rPr>
            </w:pPr>
            <w:r>
              <w:rPr>
                <w:rFonts w:asciiTheme="minorHAnsi" w:hAnsiTheme="minorHAnsi" w:cstheme="minorHAnsi"/>
                <w:bCs/>
                <w:lang w:val="en-GB"/>
              </w:rPr>
              <w:t xml:space="preserve">    three years</w:t>
            </w:r>
          </w:p>
        </w:tc>
        <w:tc>
          <w:tcPr>
            <w:tcW w:w="1843" w:type="dxa"/>
          </w:tcPr>
          <w:p w14:paraId="64E73F07" w14:textId="77777777" w:rsidR="006D35EA" w:rsidRDefault="006D35EA" w:rsidP="00805644">
            <w:pPr>
              <w:rPr>
                <w:rFonts w:asciiTheme="minorHAnsi" w:hAnsiTheme="minorHAnsi" w:cstheme="minorHAnsi"/>
                <w:b/>
              </w:rPr>
            </w:pPr>
          </w:p>
        </w:tc>
      </w:tr>
    </w:tbl>
    <w:p w14:paraId="75D22A14" w14:textId="77777777" w:rsidR="006D35EA" w:rsidRPr="00A939E6" w:rsidRDefault="006D35EA" w:rsidP="00805644">
      <w:pPr>
        <w:rPr>
          <w:rFonts w:asciiTheme="minorHAnsi" w:hAnsiTheme="minorHAnsi" w:cstheme="minorHAnsi"/>
          <w:b/>
        </w:rPr>
      </w:pPr>
    </w:p>
    <w:p w14:paraId="1AA530FC" w14:textId="77777777" w:rsidR="00805644" w:rsidRPr="00A939E6" w:rsidRDefault="001611E5" w:rsidP="00805644">
      <w:pPr>
        <w:rPr>
          <w:rFonts w:asciiTheme="minorHAnsi" w:hAnsiTheme="minorHAnsi" w:cstheme="minorHAnsi"/>
        </w:rPr>
      </w:pPr>
      <w:r w:rsidRPr="00A939E6">
        <w:rPr>
          <w:rFonts w:asciiTheme="minorHAnsi" w:hAnsiTheme="minorHAnsi" w:cstheme="minorHAnsi"/>
          <w:lang w:val="en-GB"/>
        </w:rPr>
        <w:t xml:space="preserve">   </w:t>
      </w:r>
    </w:p>
    <w:p w14:paraId="4E5506CB" w14:textId="77777777" w:rsidR="00805644" w:rsidRPr="00A939E6" w:rsidRDefault="00805644" w:rsidP="0080564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154C" w:rsidRPr="00DB1A1A" w14:paraId="764EB951" w14:textId="77777777" w:rsidTr="00FF1AD6">
        <w:tc>
          <w:tcPr>
            <w:tcW w:w="9369" w:type="dxa"/>
            <w:shd w:val="clear" w:color="auto" w:fill="auto"/>
          </w:tcPr>
          <w:p w14:paraId="2EF26C05" w14:textId="77777777" w:rsidR="00805644" w:rsidRPr="008F71D4" w:rsidRDefault="001611E5" w:rsidP="00FF1AD6">
            <w:pPr>
              <w:rPr>
                <w:rFonts w:ascii="Calibri" w:hAnsi="Calibri" w:cs="Calibri"/>
                <w:lang w:val="en-US"/>
              </w:rPr>
            </w:pPr>
            <w:r w:rsidRPr="00993426">
              <w:rPr>
                <w:rFonts w:ascii="Calibri" w:hAnsi="Calibri" w:cs="Calibri"/>
                <w:lang w:val="en-GB"/>
              </w:rPr>
              <w:t xml:space="preserve">The need for delayed publication is justified on the following basis:  </w:t>
            </w:r>
          </w:p>
          <w:p w14:paraId="2526C03A" w14:textId="77777777" w:rsidR="00805644" w:rsidRPr="008F71D4" w:rsidRDefault="00805644" w:rsidP="00FF1AD6">
            <w:pPr>
              <w:rPr>
                <w:rFonts w:asciiTheme="minorHAnsi" w:hAnsiTheme="minorHAnsi" w:cstheme="minorHAnsi"/>
                <w:lang w:val="en-US"/>
              </w:rPr>
            </w:pPr>
          </w:p>
          <w:p w14:paraId="5AA944B0" w14:textId="77777777" w:rsidR="00805644" w:rsidRPr="008F71D4" w:rsidRDefault="00805644" w:rsidP="00FF1AD6">
            <w:pPr>
              <w:rPr>
                <w:rFonts w:asciiTheme="minorHAnsi" w:hAnsiTheme="minorHAnsi" w:cstheme="minorHAnsi"/>
                <w:lang w:val="en-US"/>
              </w:rPr>
            </w:pPr>
          </w:p>
          <w:p w14:paraId="2ABD090D" w14:textId="77777777" w:rsidR="00805644" w:rsidRPr="008F71D4" w:rsidRDefault="00805644" w:rsidP="00FF1AD6">
            <w:pPr>
              <w:rPr>
                <w:rFonts w:asciiTheme="minorHAnsi" w:hAnsiTheme="minorHAnsi" w:cstheme="minorHAnsi"/>
                <w:lang w:val="en-US"/>
              </w:rPr>
            </w:pPr>
          </w:p>
          <w:p w14:paraId="31110DE4" w14:textId="77777777" w:rsidR="00805644" w:rsidRPr="008F71D4" w:rsidRDefault="00805644" w:rsidP="00FF1AD6">
            <w:pPr>
              <w:rPr>
                <w:rFonts w:asciiTheme="minorHAnsi" w:hAnsiTheme="minorHAnsi" w:cstheme="minorHAnsi"/>
                <w:lang w:val="en-US"/>
              </w:rPr>
            </w:pPr>
          </w:p>
        </w:tc>
      </w:tr>
    </w:tbl>
    <w:p w14:paraId="4528624B" w14:textId="77777777" w:rsidR="00805644" w:rsidRPr="008F71D4" w:rsidRDefault="00805644" w:rsidP="00805644">
      <w:pPr>
        <w:rPr>
          <w:rFonts w:asciiTheme="minorHAnsi" w:hAnsiTheme="minorHAnsi" w:cstheme="minorHAnsi"/>
          <w:lang w:val="en-US"/>
        </w:rPr>
      </w:pPr>
    </w:p>
    <w:p w14:paraId="394FB97A"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If, after the work is complete, the parties agree that delayed publication is not necessary, this can be changed. If so, this must be agreed in writing. </w:t>
      </w:r>
    </w:p>
    <w:p w14:paraId="428B5C2E" w14:textId="77777777" w:rsidR="00805644" w:rsidRPr="008F71D4" w:rsidRDefault="00805644" w:rsidP="00805644">
      <w:pPr>
        <w:rPr>
          <w:rFonts w:asciiTheme="minorHAnsi" w:hAnsiTheme="minorHAnsi" w:cstheme="minorHAnsi"/>
          <w:lang w:val="en-US"/>
        </w:rPr>
      </w:pPr>
    </w:p>
    <w:p w14:paraId="775C28E6"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Appendices to the student work can be exempted for more than three years at the request of the external organization. NTNU (through the department) and the student must accept this if the external organization has objective grounds for requesting that one or more appendices be exempted. The external organization must send the request before the work is delivered. </w:t>
      </w:r>
    </w:p>
    <w:p w14:paraId="2599F7BE" w14:textId="77777777" w:rsidR="00805644" w:rsidRPr="008F71D4" w:rsidRDefault="00805644" w:rsidP="00805644">
      <w:pPr>
        <w:rPr>
          <w:rFonts w:asciiTheme="minorHAnsi" w:hAnsiTheme="minorHAnsi" w:cstheme="minorHAnsi"/>
          <w:lang w:val="en-US"/>
        </w:rPr>
      </w:pPr>
    </w:p>
    <w:p w14:paraId="1EC1F4FD"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The parts of the work that are not subject to delayed publication can be published in NTNU’s institutional repository – see the last paragraph of Section 4. Even if the work is subject to delayed publication, the external organization must establish a basis for the student to use all or part of the work in connection with job applications as well as continuation in a master’s or doctoral thesis. </w:t>
      </w:r>
    </w:p>
    <w:p w14:paraId="11E053E5" w14:textId="77777777" w:rsidR="00085609" w:rsidRPr="008F71D4" w:rsidRDefault="00085609" w:rsidP="00805644">
      <w:pPr>
        <w:rPr>
          <w:rFonts w:asciiTheme="minorHAnsi" w:hAnsiTheme="minorHAnsi" w:cstheme="minorHAnsi"/>
          <w:lang w:val="en-US"/>
        </w:rPr>
      </w:pPr>
    </w:p>
    <w:p w14:paraId="65FF44B1"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   </w:t>
      </w:r>
    </w:p>
    <w:p w14:paraId="0CFB259A" w14:textId="77777777" w:rsidR="00805644" w:rsidRPr="00A939E6" w:rsidRDefault="001611E5" w:rsidP="00805644">
      <w:pPr>
        <w:numPr>
          <w:ilvl w:val="0"/>
          <w:numId w:val="1"/>
        </w:numPr>
        <w:suppressAutoHyphens w:val="0"/>
        <w:autoSpaceDN/>
        <w:textAlignment w:val="auto"/>
        <w:rPr>
          <w:rFonts w:asciiTheme="minorHAnsi" w:hAnsiTheme="minorHAnsi" w:cstheme="minorHAnsi"/>
          <w:b/>
        </w:rPr>
      </w:pPr>
      <w:r w:rsidRPr="00A939E6">
        <w:rPr>
          <w:rFonts w:ascii="Calibri" w:hAnsi="Calibri" w:cstheme="minorHAnsi"/>
          <w:b/>
          <w:bCs/>
          <w:i/>
          <w:iCs/>
          <w:lang w:val="en-GB"/>
        </w:rPr>
        <w:t>General provisions</w:t>
      </w:r>
    </w:p>
    <w:p w14:paraId="19DE3C9F" w14:textId="77777777" w:rsidR="003E64A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This agreement takes precedence over any other agreement(s) that have been or will be entered into by two of the parties mentioned above.  If the student and the external organization are to enter into a confidentiality agreement regarding information of which the student becomes aware through the external organization, NTNU’s standard template for confidentiality agreements can be used. </w:t>
      </w:r>
    </w:p>
    <w:p w14:paraId="7DC851A9" w14:textId="77777777" w:rsidR="003E64A4" w:rsidRPr="008F71D4" w:rsidRDefault="003E64A4" w:rsidP="00805644">
      <w:pPr>
        <w:rPr>
          <w:rFonts w:asciiTheme="minorHAnsi" w:hAnsiTheme="minorHAnsi" w:cstheme="minorHAnsi"/>
          <w:lang w:val="en-US"/>
        </w:rPr>
      </w:pPr>
    </w:p>
    <w:p w14:paraId="08F1BF8D" w14:textId="77777777" w:rsidR="00805644" w:rsidRPr="008F71D4" w:rsidRDefault="001611E5" w:rsidP="00805644">
      <w:pPr>
        <w:rPr>
          <w:rFonts w:asciiTheme="minorHAnsi" w:hAnsiTheme="minorHAnsi" w:cstheme="minorHAnsi"/>
          <w:lang w:val="en-US"/>
        </w:rPr>
      </w:pPr>
      <w:r w:rsidRPr="00A939E6">
        <w:rPr>
          <w:rFonts w:asciiTheme="minorHAnsi" w:hAnsiTheme="minorHAnsi" w:cstheme="minorHAnsi"/>
          <w:lang w:val="en-GB"/>
        </w:rPr>
        <w:t xml:space="preserve">The external organization’s own confidentiality agreement, or any confidentiality agreement that the external party has entered into in collaborative projects, can also be used provided that it does not include points in conflict with this agreement (on rights, publication, etc). However, if it emerges that there is a conflict, NTNU’s standard contract on  carrying out a student work must take precedence. Any agreement on confidentiality must be attached to this agreement.   </w:t>
      </w:r>
    </w:p>
    <w:p w14:paraId="3D4E4124" w14:textId="77777777" w:rsidR="00805644" w:rsidRPr="008F71D4" w:rsidRDefault="00805644" w:rsidP="00805644">
      <w:pPr>
        <w:rPr>
          <w:rFonts w:asciiTheme="minorHAnsi" w:hAnsiTheme="minorHAnsi" w:cstheme="minorHAnsi"/>
          <w:lang w:val="en-US"/>
        </w:rPr>
      </w:pPr>
    </w:p>
    <w:p w14:paraId="7E25CF67" w14:textId="77777777" w:rsidR="003E64A4" w:rsidRPr="008F71D4" w:rsidRDefault="001611E5" w:rsidP="003E64A4">
      <w:pPr>
        <w:rPr>
          <w:rFonts w:asciiTheme="minorHAnsi" w:hAnsiTheme="minorHAnsi" w:cstheme="minorHAnsi"/>
          <w:lang w:val="en-US"/>
        </w:rPr>
      </w:pPr>
      <w:r w:rsidRPr="00A939E6">
        <w:rPr>
          <w:rFonts w:asciiTheme="minorHAnsi" w:hAnsiTheme="minorHAnsi" w:cstheme="minorHAnsi"/>
          <w:lang w:val="en-GB"/>
        </w:rPr>
        <w:t xml:space="preserve">Should there be any dispute relating to this agreement, efforts must be made to resolve this by negotiations. If this does not lead to a solution, the parties agree to resolution of the dispute by arbitration in accordance with Norwegian law. Any such dispute is to be decided by the chief judge (sorenskriver) at the Sør-Trøndelag District Court or whoever he/she appoints. </w:t>
      </w:r>
    </w:p>
    <w:p w14:paraId="0B928DA5" w14:textId="77777777" w:rsidR="003E64A4" w:rsidRPr="008F71D4" w:rsidRDefault="003E64A4" w:rsidP="003E64A4">
      <w:pPr>
        <w:rPr>
          <w:rFonts w:asciiTheme="minorHAnsi" w:hAnsiTheme="minorHAnsi" w:cstheme="minorHAnsi"/>
          <w:lang w:val="en-US"/>
        </w:rPr>
      </w:pPr>
    </w:p>
    <w:p w14:paraId="1050A3B9" w14:textId="77777777" w:rsidR="003E64A4" w:rsidRPr="008F71D4" w:rsidRDefault="001611E5" w:rsidP="003E64A4">
      <w:pPr>
        <w:rPr>
          <w:rFonts w:asciiTheme="minorHAnsi" w:hAnsiTheme="minorHAnsi" w:cstheme="minorHAnsi"/>
          <w:lang w:val="en-US"/>
        </w:rPr>
      </w:pPr>
      <w:r w:rsidRPr="00993426">
        <w:rPr>
          <w:rFonts w:asciiTheme="minorHAnsi" w:hAnsiTheme="minorHAnsi" w:cstheme="minorHAnsi"/>
          <w:lang w:val="en-GB"/>
        </w:rPr>
        <w:t xml:space="preserve">This agreement is signed in four copies, where each party to this agreement is to keep one copy. The agreement comes into effect when it has been signed by NTNU, represented by the Head of Department. </w:t>
      </w:r>
    </w:p>
    <w:p w14:paraId="00A5AD34" w14:textId="77777777" w:rsidR="003E64A4" w:rsidRPr="008F71D4" w:rsidRDefault="003E64A4" w:rsidP="003E64A4">
      <w:pPr>
        <w:rPr>
          <w:rFonts w:asciiTheme="minorHAnsi" w:hAnsiTheme="minorHAnsi" w:cstheme="minorHAnsi"/>
          <w:lang w:val="en-US"/>
        </w:rPr>
      </w:pPr>
    </w:p>
    <w:p w14:paraId="6EF251D2" w14:textId="77777777" w:rsidR="003E64A4" w:rsidRPr="008F71D4" w:rsidRDefault="003E64A4" w:rsidP="003E64A4">
      <w:pPr>
        <w:rPr>
          <w:rFonts w:asciiTheme="minorHAnsi" w:hAnsiTheme="minorHAnsi" w:cstheme="minorHAnsi"/>
          <w:lang w:val="en-US"/>
        </w:rPr>
      </w:pPr>
    </w:p>
    <w:p w14:paraId="6139CC64" w14:textId="77777777" w:rsidR="00805644" w:rsidRPr="008F71D4" w:rsidRDefault="00805644" w:rsidP="00805644">
      <w:pPr>
        <w:rPr>
          <w:rFonts w:asciiTheme="minorHAnsi" w:hAnsiTheme="minorHAnsi" w:cstheme="minorHAnsi"/>
          <w:lang w:val="en-US"/>
        </w:rPr>
      </w:pPr>
    </w:p>
    <w:p w14:paraId="0162FB50" w14:textId="77777777" w:rsidR="00805644" w:rsidRPr="008F71D4" w:rsidRDefault="00805644" w:rsidP="00805644">
      <w:pPr>
        <w:rPr>
          <w:rFonts w:asciiTheme="minorHAnsi" w:hAnsiTheme="minorHAnsi" w:cstheme="minorHAnsi"/>
          <w:b/>
          <w:bCs/>
          <w:lang w:val="en-US"/>
        </w:rPr>
      </w:pPr>
    </w:p>
    <w:p w14:paraId="4D4FDD84" w14:textId="77777777" w:rsidR="00805644" w:rsidRDefault="001611E5" w:rsidP="00805644">
      <w:pPr>
        <w:rPr>
          <w:rFonts w:asciiTheme="minorHAnsi" w:hAnsiTheme="minorHAnsi" w:cstheme="minorHAnsi"/>
          <w:b/>
          <w:bCs/>
        </w:rPr>
      </w:pPr>
      <w:r w:rsidRPr="00993426">
        <w:rPr>
          <w:rFonts w:ascii="Calibri" w:hAnsi="Calibri" w:cstheme="minorHAnsi"/>
          <w:b/>
          <w:bCs/>
          <w:lang w:val="en-GB"/>
        </w:rPr>
        <w:t xml:space="preserve">Signatures: </w:t>
      </w:r>
    </w:p>
    <w:p w14:paraId="0BF1E64D" w14:textId="77777777" w:rsidR="00805644" w:rsidRPr="00993426" w:rsidRDefault="00805644" w:rsidP="00805644">
      <w:pPr>
        <w:rPr>
          <w:rFonts w:asciiTheme="minorHAnsi" w:hAnsiTheme="minorHAnsi" w:cstheme="minorHAnsi"/>
          <w:b/>
          <w:bCs/>
        </w:rPr>
      </w:pPr>
    </w:p>
    <w:tbl>
      <w:tblPr>
        <w:tblStyle w:val="Tabellrutenett"/>
        <w:tblW w:w="0" w:type="auto"/>
        <w:tblLook w:val="04A0" w:firstRow="1" w:lastRow="0" w:firstColumn="1" w:lastColumn="0" w:noHBand="0" w:noVBand="1"/>
      </w:tblPr>
      <w:tblGrid>
        <w:gridCol w:w="9016"/>
      </w:tblGrid>
      <w:tr w:rsidR="00C4154C" w14:paraId="3CD8E6AC" w14:textId="77777777" w:rsidTr="00FF1AD6">
        <w:tc>
          <w:tcPr>
            <w:tcW w:w="9016" w:type="dxa"/>
          </w:tcPr>
          <w:p w14:paraId="5A1CD2A4" w14:textId="77777777" w:rsidR="00805644" w:rsidRPr="00993426" w:rsidRDefault="001611E5" w:rsidP="00FF1AD6">
            <w:pPr>
              <w:rPr>
                <w:rFonts w:asciiTheme="minorHAnsi" w:hAnsiTheme="minorHAnsi" w:cstheme="minorHAnsi"/>
              </w:rPr>
            </w:pPr>
            <w:r w:rsidRPr="00993426">
              <w:rPr>
                <w:rFonts w:asciiTheme="minorHAnsi" w:hAnsiTheme="minorHAnsi" w:cstheme="minorHAnsi"/>
                <w:lang w:val="en-GB"/>
              </w:rPr>
              <w:t>Head of Department:</w:t>
            </w:r>
          </w:p>
          <w:p w14:paraId="1EC9C009" w14:textId="77777777" w:rsidR="00805644" w:rsidRPr="00993426" w:rsidRDefault="001611E5" w:rsidP="00FF1AD6">
            <w:pPr>
              <w:rPr>
                <w:rFonts w:asciiTheme="minorHAnsi" w:hAnsiTheme="minorHAnsi" w:cstheme="minorHAnsi"/>
              </w:rPr>
            </w:pPr>
            <w:r w:rsidRPr="00993426">
              <w:rPr>
                <w:rFonts w:asciiTheme="minorHAnsi" w:hAnsiTheme="minorHAnsi" w:cstheme="minorHAnsi"/>
                <w:lang w:val="en-GB"/>
              </w:rPr>
              <w:t>Date:</w:t>
            </w:r>
          </w:p>
        </w:tc>
      </w:tr>
      <w:tr w:rsidR="00C4154C" w14:paraId="10EFD97E" w14:textId="77777777" w:rsidTr="00FF1AD6">
        <w:tc>
          <w:tcPr>
            <w:tcW w:w="9016" w:type="dxa"/>
          </w:tcPr>
          <w:p w14:paraId="6816204F" w14:textId="77777777" w:rsidR="00805644" w:rsidRPr="00993426" w:rsidRDefault="001611E5" w:rsidP="00FF1AD6">
            <w:pPr>
              <w:rPr>
                <w:rFonts w:asciiTheme="minorHAnsi" w:hAnsiTheme="minorHAnsi" w:cstheme="minorHAnsi"/>
              </w:rPr>
            </w:pPr>
            <w:r w:rsidRPr="00993426">
              <w:rPr>
                <w:rFonts w:asciiTheme="minorHAnsi" w:hAnsiTheme="minorHAnsi" w:cstheme="minorHAnsi"/>
                <w:lang w:val="en-GB"/>
              </w:rPr>
              <w:t>Supervisor at NTNU:</w:t>
            </w:r>
          </w:p>
          <w:p w14:paraId="33E27002" w14:textId="77777777" w:rsidR="00805644" w:rsidRPr="00993426" w:rsidRDefault="001611E5" w:rsidP="00FF1AD6">
            <w:pPr>
              <w:rPr>
                <w:rFonts w:asciiTheme="minorHAnsi" w:hAnsiTheme="minorHAnsi" w:cstheme="minorHAnsi"/>
              </w:rPr>
            </w:pPr>
            <w:r w:rsidRPr="00993426">
              <w:rPr>
                <w:rFonts w:asciiTheme="minorHAnsi" w:hAnsiTheme="minorHAnsi" w:cstheme="minorHAnsi"/>
                <w:lang w:val="en-GB"/>
              </w:rPr>
              <w:t>Date:</w:t>
            </w:r>
          </w:p>
        </w:tc>
      </w:tr>
      <w:tr w:rsidR="00C4154C" w14:paraId="30A0EC57" w14:textId="77777777" w:rsidTr="00FF1AD6">
        <w:tc>
          <w:tcPr>
            <w:tcW w:w="9016" w:type="dxa"/>
          </w:tcPr>
          <w:p w14:paraId="5C77654D" w14:textId="77777777" w:rsidR="00805644" w:rsidRPr="00993426" w:rsidRDefault="001611E5" w:rsidP="00FF1AD6">
            <w:pPr>
              <w:rPr>
                <w:rFonts w:asciiTheme="minorHAnsi" w:hAnsiTheme="minorHAnsi" w:cstheme="minorHAnsi"/>
              </w:rPr>
            </w:pPr>
            <w:r w:rsidRPr="00993426">
              <w:rPr>
                <w:rFonts w:asciiTheme="minorHAnsi" w:hAnsiTheme="minorHAnsi" w:cstheme="minorHAnsi"/>
                <w:lang w:val="en-GB"/>
              </w:rPr>
              <w:t>External organization:</w:t>
            </w:r>
          </w:p>
          <w:p w14:paraId="6B763374" w14:textId="77777777" w:rsidR="00805644" w:rsidRPr="00993426" w:rsidRDefault="001611E5" w:rsidP="00FF1AD6">
            <w:pPr>
              <w:rPr>
                <w:rFonts w:asciiTheme="minorHAnsi" w:hAnsiTheme="minorHAnsi" w:cstheme="minorHAnsi"/>
              </w:rPr>
            </w:pPr>
            <w:r w:rsidRPr="00993426">
              <w:rPr>
                <w:rFonts w:asciiTheme="minorHAnsi" w:hAnsiTheme="minorHAnsi" w:cstheme="minorHAnsi"/>
                <w:lang w:val="en-GB"/>
              </w:rPr>
              <w:t>Date:</w:t>
            </w:r>
          </w:p>
        </w:tc>
      </w:tr>
      <w:tr w:rsidR="00C4154C" w14:paraId="65597C51" w14:textId="77777777" w:rsidTr="00FF1AD6">
        <w:tc>
          <w:tcPr>
            <w:tcW w:w="9016" w:type="dxa"/>
          </w:tcPr>
          <w:p w14:paraId="2897A18B" w14:textId="77777777" w:rsidR="00805644" w:rsidRPr="00993426" w:rsidRDefault="001611E5" w:rsidP="00FF1AD6">
            <w:pPr>
              <w:rPr>
                <w:rFonts w:asciiTheme="minorHAnsi" w:hAnsiTheme="minorHAnsi" w:cstheme="minorHAnsi"/>
              </w:rPr>
            </w:pPr>
            <w:r w:rsidRPr="00993426">
              <w:rPr>
                <w:rFonts w:asciiTheme="minorHAnsi" w:hAnsiTheme="minorHAnsi" w:cstheme="minorHAnsi"/>
                <w:lang w:val="en-GB"/>
              </w:rPr>
              <w:t>Student:</w:t>
            </w:r>
          </w:p>
          <w:p w14:paraId="5C1D2677" w14:textId="77777777" w:rsidR="00805644" w:rsidRPr="00993426" w:rsidRDefault="001611E5" w:rsidP="00FF1AD6">
            <w:pPr>
              <w:rPr>
                <w:rFonts w:asciiTheme="minorHAnsi" w:hAnsiTheme="minorHAnsi" w:cstheme="minorHAnsi"/>
              </w:rPr>
            </w:pPr>
            <w:r w:rsidRPr="00993426">
              <w:rPr>
                <w:rFonts w:asciiTheme="minorHAnsi" w:hAnsiTheme="minorHAnsi" w:cstheme="minorHAnsi"/>
                <w:lang w:val="en-GB"/>
              </w:rPr>
              <w:t>Date:</w:t>
            </w:r>
          </w:p>
        </w:tc>
      </w:tr>
      <w:tr w:rsidR="00C4154C" w14:paraId="077D9AEE" w14:textId="77777777" w:rsidTr="00FF1AD6">
        <w:tc>
          <w:tcPr>
            <w:tcW w:w="9016" w:type="dxa"/>
          </w:tcPr>
          <w:p w14:paraId="35032E81" w14:textId="77777777" w:rsidR="00805644" w:rsidRPr="00993426" w:rsidRDefault="001611E5" w:rsidP="00FF1AD6">
            <w:pPr>
              <w:rPr>
                <w:rFonts w:asciiTheme="minorHAnsi" w:hAnsiTheme="minorHAnsi" w:cstheme="minorHAnsi"/>
              </w:rPr>
            </w:pPr>
            <w:r w:rsidRPr="00993426">
              <w:rPr>
                <w:rFonts w:asciiTheme="minorHAnsi" w:hAnsiTheme="minorHAnsi" w:cstheme="minorHAnsi"/>
                <w:lang w:val="en-GB"/>
              </w:rPr>
              <w:t>Other students, if applicable</w:t>
            </w:r>
          </w:p>
          <w:p w14:paraId="561BE719" w14:textId="77777777" w:rsidR="00805644" w:rsidRPr="00993426" w:rsidRDefault="00805644" w:rsidP="00FF1AD6">
            <w:pPr>
              <w:rPr>
                <w:rFonts w:asciiTheme="minorHAnsi" w:hAnsiTheme="minorHAnsi" w:cstheme="minorHAnsi"/>
              </w:rPr>
            </w:pPr>
          </w:p>
        </w:tc>
      </w:tr>
      <w:tr w:rsidR="00C4154C" w14:paraId="4AB95D75" w14:textId="77777777" w:rsidTr="00FF1AD6">
        <w:tc>
          <w:tcPr>
            <w:tcW w:w="9016" w:type="dxa"/>
          </w:tcPr>
          <w:p w14:paraId="78AD3EB3" w14:textId="77777777" w:rsidR="00805644" w:rsidRPr="00993426" w:rsidRDefault="00805644" w:rsidP="00FF1AD6">
            <w:pPr>
              <w:rPr>
                <w:rFonts w:asciiTheme="minorHAnsi" w:hAnsiTheme="minorHAnsi" w:cstheme="minorHAnsi"/>
              </w:rPr>
            </w:pPr>
          </w:p>
          <w:p w14:paraId="294B599B" w14:textId="77777777" w:rsidR="00805644" w:rsidRPr="00993426" w:rsidRDefault="00805644" w:rsidP="00FF1AD6">
            <w:pPr>
              <w:rPr>
                <w:rFonts w:asciiTheme="minorHAnsi" w:hAnsiTheme="minorHAnsi" w:cstheme="minorHAnsi"/>
              </w:rPr>
            </w:pPr>
          </w:p>
        </w:tc>
      </w:tr>
    </w:tbl>
    <w:p w14:paraId="44433CA7" w14:textId="77777777" w:rsidR="00805644" w:rsidRPr="00993426" w:rsidRDefault="00805644" w:rsidP="00805644">
      <w:pPr>
        <w:rPr>
          <w:rFonts w:asciiTheme="minorHAnsi" w:hAnsiTheme="minorHAnsi" w:cstheme="minorHAnsi"/>
        </w:rPr>
      </w:pPr>
    </w:p>
    <w:p w14:paraId="627AA2C4" w14:textId="77777777" w:rsidR="00805644" w:rsidRPr="00993426" w:rsidRDefault="00805644" w:rsidP="00805644">
      <w:pPr>
        <w:rPr>
          <w:rFonts w:asciiTheme="minorHAnsi" w:hAnsiTheme="minorHAnsi" w:cstheme="minorHAnsi"/>
        </w:rPr>
      </w:pPr>
    </w:p>
    <w:p w14:paraId="15C319B7" w14:textId="77777777" w:rsidR="00805644" w:rsidRPr="00A939E6" w:rsidRDefault="00805644" w:rsidP="00805644">
      <w:pPr>
        <w:rPr>
          <w:rFonts w:asciiTheme="minorHAnsi" w:hAnsiTheme="minorHAnsi" w:cstheme="minorHAnsi"/>
        </w:rPr>
      </w:pPr>
    </w:p>
    <w:p w14:paraId="78BE3328" w14:textId="77777777" w:rsidR="003909D4" w:rsidRDefault="001611E5" w:rsidP="00805644">
      <w:r>
        <w:rPr>
          <w:lang w:val="en-GB"/>
        </w:rPr>
        <w:tab/>
      </w:r>
    </w:p>
    <w:sectPr w:rsidR="003909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B9665" w14:textId="77777777" w:rsidR="00E36404" w:rsidRDefault="00E36404">
      <w:r>
        <w:separator/>
      </w:r>
    </w:p>
  </w:endnote>
  <w:endnote w:type="continuationSeparator" w:id="0">
    <w:p w14:paraId="6C4E9BF7" w14:textId="77777777" w:rsidR="00E36404" w:rsidRDefault="00E3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BB94" w14:textId="693A6836" w:rsidR="00AD5982" w:rsidRDefault="00B163E7" w:rsidP="00AD5982">
    <w:pPr>
      <w:pStyle w:val="Bunntekst"/>
      <w:tabs>
        <w:tab w:val="clear" w:pos="4513"/>
      </w:tabs>
    </w:pPr>
    <w:sdt>
      <w:sdtPr>
        <w:id w:val="1628497180"/>
        <w:docPartObj>
          <w:docPartGallery w:val="Page Numbers (Bottom of Page)"/>
          <w:docPartUnique/>
        </w:docPartObj>
      </w:sdtPr>
      <w:sdtEndPr/>
      <w:sdtContent>
        <w:r w:rsidR="001611E5">
          <w:fldChar w:fldCharType="begin"/>
        </w:r>
        <w:r w:rsidR="001611E5">
          <w:instrText>PAGE   \* MERGEFORMAT</w:instrText>
        </w:r>
        <w:r w:rsidR="001611E5">
          <w:fldChar w:fldCharType="separate"/>
        </w:r>
        <w:r w:rsidR="001611E5">
          <w:t>2</w:t>
        </w:r>
        <w:r w:rsidR="001611E5">
          <w:fldChar w:fldCharType="end"/>
        </w:r>
      </w:sdtContent>
    </w:sdt>
    <w:r w:rsidR="001611E5">
      <w:rPr>
        <w:lang w:val="en-GB"/>
      </w:rPr>
      <w:tab/>
      <w:t>NTNU, 10 December 2020</w:t>
    </w:r>
  </w:p>
  <w:p w14:paraId="09E3D9E9" w14:textId="77777777" w:rsidR="00363BBC" w:rsidRDefault="00363B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D8A92" w14:textId="77777777" w:rsidR="00E36404" w:rsidRDefault="00E36404" w:rsidP="00805644">
      <w:r>
        <w:separator/>
      </w:r>
    </w:p>
  </w:footnote>
  <w:footnote w:type="continuationSeparator" w:id="0">
    <w:p w14:paraId="63C7C84A" w14:textId="77777777" w:rsidR="00E36404" w:rsidRDefault="00E36404" w:rsidP="00805644">
      <w:r>
        <w:continuationSeparator/>
      </w:r>
    </w:p>
  </w:footnote>
  <w:footnote w:id="1">
    <w:p w14:paraId="36DF26F8" w14:textId="77777777" w:rsidR="00805644" w:rsidRPr="008F71D4" w:rsidRDefault="001611E5" w:rsidP="00805644">
      <w:pPr>
        <w:pStyle w:val="Fotnotetekst"/>
        <w:rPr>
          <w:lang w:val="en-US"/>
        </w:rPr>
      </w:pPr>
      <w:r>
        <w:rPr>
          <w:rStyle w:val="Fotnotereferanse"/>
        </w:rPr>
        <w:footnoteRef/>
      </w:r>
      <w:r>
        <w:rPr>
          <w:lang w:val="en-GB"/>
        </w:rPr>
        <w:t xml:space="preserve"> If several students co-author a work, they can all be listed here. The students then have joint rights to the work. If an external organization instead wants a separate agreement to be concluded with each student, this is done.  </w:t>
      </w:r>
    </w:p>
    <w:p w14:paraId="29E6C9FE" w14:textId="77777777" w:rsidR="00805644" w:rsidRPr="008F71D4" w:rsidRDefault="00805644" w:rsidP="00805644">
      <w:pPr>
        <w:pStyle w:val="Fotnotetekst"/>
        <w:rPr>
          <w:lang w:val="en-US"/>
        </w:rPr>
      </w:pPr>
    </w:p>
  </w:footnote>
  <w:footnote w:id="2">
    <w:p w14:paraId="15DFDD35" w14:textId="5FF64D29" w:rsidR="00805644" w:rsidRPr="008F71D4" w:rsidRDefault="001611E5" w:rsidP="00805644">
      <w:pPr>
        <w:pStyle w:val="Fotnotetekst"/>
        <w:rPr>
          <w:lang w:val="en-US"/>
        </w:rPr>
      </w:pPr>
      <w:r>
        <w:rPr>
          <w:rStyle w:val="Fotnotereferanse"/>
        </w:rPr>
        <w:footnoteRef/>
      </w:r>
      <w:r w:rsidRPr="00971AAA">
        <w:rPr>
          <w:lang w:val="en-GB"/>
        </w:rPr>
        <w:t xml:space="preserve"> See Section 1 of the Norwegian Copyright Act of 15 June 2018 [Lov om opphavsrett til åndsverk]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3C6D"/>
    <w:multiLevelType w:val="hybridMultilevel"/>
    <w:tmpl w:val="9EB2C11C"/>
    <w:lvl w:ilvl="0" w:tplc="2BC0C1E6">
      <w:start w:val="1"/>
      <w:numFmt w:val="decimal"/>
      <w:lvlText w:val="%1."/>
      <w:lvlJc w:val="left"/>
      <w:pPr>
        <w:ind w:left="720" w:hanging="360"/>
      </w:pPr>
      <w:rPr>
        <w:rFonts w:hint="default"/>
      </w:rPr>
    </w:lvl>
    <w:lvl w:ilvl="1" w:tplc="1A5A6B68" w:tentative="1">
      <w:start w:val="1"/>
      <w:numFmt w:val="lowerLetter"/>
      <w:lvlText w:val="%2."/>
      <w:lvlJc w:val="left"/>
      <w:pPr>
        <w:ind w:left="1440" w:hanging="360"/>
      </w:pPr>
    </w:lvl>
    <w:lvl w:ilvl="2" w:tplc="EFA094A8" w:tentative="1">
      <w:start w:val="1"/>
      <w:numFmt w:val="lowerRoman"/>
      <w:lvlText w:val="%3."/>
      <w:lvlJc w:val="right"/>
      <w:pPr>
        <w:ind w:left="2160" w:hanging="180"/>
      </w:pPr>
    </w:lvl>
    <w:lvl w:ilvl="3" w:tplc="65282DC6" w:tentative="1">
      <w:start w:val="1"/>
      <w:numFmt w:val="decimal"/>
      <w:lvlText w:val="%4."/>
      <w:lvlJc w:val="left"/>
      <w:pPr>
        <w:ind w:left="2880" w:hanging="360"/>
      </w:pPr>
    </w:lvl>
    <w:lvl w:ilvl="4" w:tplc="530EB7E6" w:tentative="1">
      <w:start w:val="1"/>
      <w:numFmt w:val="lowerLetter"/>
      <w:lvlText w:val="%5."/>
      <w:lvlJc w:val="left"/>
      <w:pPr>
        <w:ind w:left="3600" w:hanging="360"/>
      </w:pPr>
    </w:lvl>
    <w:lvl w:ilvl="5" w:tplc="97D0942C" w:tentative="1">
      <w:start w:val="1"/>
      <w:numFmt w:val="lowerRoman"/>
      <w:lvlText w:val="%6."/>
      <w:lvlJc w:val="right"/>
      <w:pPr>
        <w:ind w:left="4320" w:hanging="180"/>
      </w:pPr>
    </w:lvl>
    <w:lvl w:ilvl="6" w:tplc="C678A106" w:tentative="1">
      <w:start w:val="1"/>
      <w:numFmt w:val="decimal"/>
      <w:lvlText w:val="%7."/>
      <w:lvlJc w:val="left"/>
      <w:pPr>
        <w:ind w:left="5040" w:hanging="360"/>
      </w:pPr>
    </w:lvl>
    <w:lvl w:ilvl="7" w:tplc="F1E0BD72" w:tentative="1">
      <w:start w:val="1"/>
      <w:numFmt w:val="lowerLetter"/>
      <w:lvlText w:val="%8."/>
      <w:lvlJc w:val="left"/>
      <w:pPr>
        <w:ind w:left="5760" w:hanging="360"/>
      </w:pPr>
    </w:lvl>
    <w:lvl w:ilvl="8" w:tplc="64DE2DB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07DF-3FD0-4683-88BB-B393D76CC70F}"/>
    <w:docVar w:name="dgnword-eventsink" w:val="611416112"/>
  </w:docVars>
  <w:rsids>
    <w:rsidRoot w:val="00805644"/>
    <w:rsid w:val="000160FF"/>
    <w:rsid w:val="00085609"/>
    <w:rsid w:val="000B52D4"/>
    <w:rsid w:val="000E67C0"/>
    <w:rsid w:val="00155F5F"/>
    <w:rsid w:val="001611E5"/>
    <w:rsid w:val="001911D0"/>
    <w:rsid w:val="001E17F1"/>
    <w:rsid w:val="0023464C"/>
    <w:rsid w:val="00240F24"/>
    <w:rsid w:val="002F738D"/>
    <w:rsid w:val="0034066A"/>
    <w:rsid w:val="00363BBC"/>
    <w:rsid w:val="00367711"/>
    <w:rsid w:val="003909D4"/>
    <w:rsid w:val="003E64A4"/>
    <w:rsid w:val="003F4E0A"/>
    <w:rsid w:val="00435EC3"/>
    <w:rsid w:val="00494B22"/>
    <w:rsid w:val="00575556"/>
    <w:rsid w:val="00582175"/>
    <w:rsid w:val="005858F1"/>
    <w:rsid w:val="00635D6E"/>
    <w:rsid w:val="006917A1"/>
    <w:rsid w:val="006D35EA"/>
    <w:rsid w:val="00724BBF"/>
    <w:rsid w:val="00742C15"/>
    <w:rsid w:val="00745692"/>
    <w:rsid w:val="00785944"/>
    <w:rsid w:val="00804529"/>
    <w:rsid w:val="00805644"/>
    <w:rsid w:val="00843A8C"/>
    <w:rsid w:val="00844CC8"/>
    <w:rsid w:val="008F433C"/>
    <w:rsid w:val="008F71D4"/>
    <w:rsid w:val="009442D0"/>
    <w:rsid w:val="00960F92"/>
    <w:rsid w:val="00971AAA"/>
    <w:rsid w:val="00993426"/>
    <w:rsid w:val="009B259D"/>
    <w:rsid w:val="009D7F67"/>
    <w:rsid w:val="009E150E"/>
    <w:rsid w:val="00A939E6"/>
    <w:rsid w:val="00A94484"/>
    <w:rsid w:val="00AC5A41"/>
    <w:rsid w:val="00AD37D6"/>
    <w:rsid w:val="00AD5982"/>
    <w:rsid w:val="00AD59BE"/>
    <w:rsid w:val="00B1491C"/>
    <w:rsid w:val="00B163E7"/>
    <w:rsid w:val="00B3755F"/>
    <w:rsid w:val="00B9156E"/>
    <w:rsid w:val="00BC1FB2"/>
    <w:rsid w:val="00BD1A21"/>
    <w:rsid w:val="00C04A9E"/>
    <w:rsid w:val="00C4154C"/>
    <w:rsid w:val="00CB347A"/>
    <w:rsid w:val="00CE4DB2"/>
    <w:rsid w:val="00DB1A1A"/>
    <w:rsid w:val="00DF6EAD"/>
    <w:rsid w:val="00E36404"/>
    <w:rsid w:val="00FB533E"/>
    <w:rsid w:val="00FF1A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2B95B"/>
  <w15:chartTrackingRefBased/>
  <w15:docId w15:val="{A5D57672-5738-4D3E-B010-8EC1649A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44"/>
    <w:pPr>
      <w:suppressAutoHyphens/>
      <w:autoSpaceDN w:val="0"/>
      <w:spacing w:after="0" w:line="240" w:lineRule="auto"/>
      <w:textAlignment w:val="baseline"/>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805644"/>
    <w:pPr>
      <w:tabs>
        <w:tab w:val="center" w:pos="4536"/>
        <w:tab w:val="right" w:pos="9072"/>
      </w:tabs>
    </w:pPr>
  </w:style>
  <w:style w:type="character" w:customStyle="1" w:styleId="TopptekstTegn">
    <w:name w:val="Topptekst Tegn"/>
    <w:basedOn w:val="Standardskriftforavsnitt"/>
    <w:link w:val="Topptekst"/>
    <w:rsid w:val="00805644"/>
    <w:rPr>
      <w:rFonts w:ascii="Times New Roman" w:eastAsia="Times New Roman" w:hAnsi="Times New Roman" w:cs="Times New Roman"/>
      <w:sz w:val="24"/>
      <w:szCs w:val="24"/>
      <w:lang w:eastAsia="nb-NO"/>
    </w:rPr>
  </w:style>
  <w:style w:type="paragraph" w:customStyle="1" w:styleId="sidetall">
    <w:name w:val="sidetall"/>
    <w:basedOn w:val="Topptekst"/>
    <w:autoRedefine/>
    <w:rsid w:val="00805644"/>
    <w:pPr>
      <w:tabs>
        <w:tab w:val="clear" w:pos="4536"/>
        <w:tab w:val="clear" w:pos="9072"/>
        <w:tab w:val="center" w:pos="4153"/>
        <w:tab w:val="right" w:pos="8306"/>
      </w:tabs>
      <w:suppressAutoHyphens w:val="0"/>
      <w:autoSpaceDN/>
      <w:spacing w:after="60"/>
      <w:ind w:right="85"/>
      <w:jc w:val="right"/>
      <w:textAlignment w:val="auto"/>
    </w:pPr>
    <w:rPr>
      <w:rFonts w:ascii="Arial" w:hAnsi="Arial"/>
      <w:noProof/>
      <w:snapToGrid w:val="0"/>
      <w:sz w:val="19"/>
      <w:szCs w:val="20"/>
      <w:lang w:eastAsia="en-US"/>
    </w:rPr>
  </w:style>
  <w:style w:type="paragraph" w:customStyle="1" w:styleId="DatoRefTekst">
    <w:name w:val="DatoRefTekst"/>
    <w:basedOn w:val="Topptekst"/>
    <w:autoRedefine/>
    <w:rsid w:val="00805644"/>
    <w:pPr>
      <w:tabs>
        <w:tab w:val="clear" w:pos="4536"/>
        <w:tab w:val="clear" w:pos="9072"/>
        <w:tab w:val="center" w:pos="4153"/>
        <w:tab w:val="right" w:pos="8306"/>
      </w:tabs>
      <w:suppressAutoHyphens w:val="0"/>
      <w:autoSpaceDN/>
      <w:textAlignment w:val="auto"/>
    </w:pPr>
    <w:rPr>
      <w:rFonts w:ascii="Arial" w:hAnsi="Arial"/>
      <w:sz w:val="16"/>
      <w:szCs w:val="20"/>
      <w:lang w:eastAsia="en-US"/>
    </w:rPr>
  </w:style>
  <w:style w:type="paragraph" w:customStyle="1" w:styleId="DatoRefFyllInn">
    <w:name w:val="DatoRefFyllInn"/>
    <w:basedOn w:val="Topptekst"/>
    <w:autoRedefine/>
    <w:rsid w:val="00805644"/>
    <w:pPr>
      <w:tabs>
        <w:tab w:val="clear" w:pos="4536"/>
        <w:tab w:val="clear" w:pos="9072"/>
        <w:tab w:val="center" w:pos="4153"/>
        <w:tab w:val="right" w:pos="8306"/>
      </w:tabs>
      <w:suppressAutoHyphens w:val="0"/>
      <w:autoSpaceDN/>
      <w:spacing w:after="60"/>
      <w:textAlignment w:val="auto"/>
    </w:pPr>
    <w:rPr>
      <w:rFonts w:ascii="Arial" w:hAnsi="Arial"/>
      <w:sz w:val="21"/>
      <w:szCs w:val="20"/>
      <w:lang w:eastAsia="en-US"/>
    </w:rPr>
  </w:style>
  <w:style w:type="paragraph" w:customStyle="1" w:styleId="Header1">
    <w:name w:val="Header1"/>
    <w:basedOn w:val="Topptekst"/>
    <w:autoRedefine/>
    <w:rsid w:val="00805644"/>
    <w:pPr>
      <w:tabs>
        <w:tab w:val="clear" w:pos="4536"/>
        <w:tab w:val="clear" w:pos="9072"/>
        <w:tab w:val="center" w:pos="4153"/>
        <w:tab w:val="right" w:pos="8306"/>
      </w:tabs>
      <w:suppressAutoHyphens w:val="0"/>
      <w:autoSpaceDN/>
      <w:spacing w:after="60"/>
      <w:ind w:right="85"/>
      <w:textAlignment w:val="auto"/>
    </w:pPr>
    <w:rPr>
      <w:rFonts w:ascii="Arial" w:hAnsi="Arial"/>
      <w:sz w:val="19"/>
      <w:lang w:eastAsia="en-US"/>
    </w:rPr>
  </w:style>
  <w:style w:type="paragraph" w:customStyle="1" w:styleId="DatoFyllInn1">
    <w:name w:val="DatoFyllInn1"/>
    <w:basedOn w:val="DatoRefFyllInn"/>
    <w:rsid w:val="00805644"/>
    <w:pPr>
      <w:spacing w:after="0"/>
    </w:pPr>
  </w:style>
  <w:style w:type="table" w:styleId="Tabellrutenett">
    <w:name w:val="Table Grid"/>
    <w:basedOn w:val="Vanligtabell"/>
    <w:uiPriority w:val="39"/>
    <w:rsid w:val="0080564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805644"/>
    <w:pPr>
      <w:suppressAutoHyphens w:val="0"/>
      <w:autoSpaceDN/>
      <w:textAlignment w:val="auto"/>
    </w:pPr>
    <w:rPr>
      <w:sz w:val="20"/>
      <w:szCs w:val="20"/>
    </w:rPr>
  </w:style>
  <w:style w:type="character" w:customStyle="1" w:styleId="FotnotetekstTegn">
    <w:name w:val="Fotnotetekst Tegn"/>
    <w:basedOn w:val="Standardskriftforavsnitt"/>
    <w:link w:val="Fotnotetekst"/>
    <w:rsid w:val="00805644"/>
    <w:rPr>
      <w:rFonts w:ascii="Times New Roman" w:eastAsia="Times New Roman" w:hAnsi="Times New Roman" w:cs="Times New Roman"/>
      <w:sz w:val="20"/>
      <w:szCs w:val="20"/>
      <w:lang w:eastAsia="nb-NO"/>
    </w:rPr>
  </w:style>
  <w:style w:type="character" w:styleId="Fotnotereferanse">
    <w:name w:val="footnote reference"/>
    <w:rsid w:val="00805644"/>
    <w:rPr>
      <w:vertAlign w:val="superscript"/>
    </w:rPr>
  </w:style>
  <w:style w:type="paragraph" w:styleId="Bunntekst">
    <w:name w:val="footer"/>
    <w:basedOn w:val="Normal"/>
    <w:link w:val="BunntekstTegn"/>
    <w:uiPriority w:val="99"/>
    <w:unhideWhenUsed/>
    <w:rsid w:val="00363BBC"/>
    <w:pPr>
      <w:tabs>
        <w:tab w:val="center" w:pos="4513"/>
        <w:tab w:val="right" w:pos="9026"/>
      </w:tabs>
    </w:pPr>
  </w:style>
  <w:style w:type="character" w:customStyle="1" w:styleId="BunntekstTegn">
    <w:name w:val="Bunntekst Tegn"/>
    <w:basedOn w:val="Standardskriftforavsnitt"/>
    <w:link w:val="Bunntekst"/>
    <w:uiPriority w:val="99"/>
    <w:rsid w:val="00363BBC"/>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36771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67711"/>
    <w:rPr>
      <w:rFonts w:ascii="Segoe UI" w:eastAsia="Times New Roman" w:hAnsi="Segoe UI" w:cs="Segoe UI"/>
      <w:sz w:val="18"/>
      <w:szCs w:val="18"/>
      <w:lang w:eastAsia="nb-NO"/>
    </w:rPr>
  </w:style>
  <w:style w:type="paragraph" w:styleId="Listeavsnitt">
    <w:name w:val="List Paragraph"/>
    <w:basedOn w:val="Normal"/>
    <w:uiPriority w:val="34"/>
    <w:qFormat/>
    <w:rsid w:val="003E64A4"/>
    <w:pPr>
      <w:ind w:left="720"/>
      <w:contextualSpacing/>
    </w:pPr>
  </w:style>
  <w:style w:type="character" w:styleId="Merknadsreferanse">
    <w:name w:val="annotation reference"/>
    <w:basedOn w:val="Standardskriftforavsnitt"/>
    <w:uiPriority w:val="99"/>
    <w:rsid w:val="000F3DF7"/>
    <w:rPr>
      <w:sz w:val="16"/>
      <w:szCs w:val="16"/>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BC1FB2"/>
    <w:rPr>
      <w:b/>
      <w:bCs/>
    </w:rPr>
  </w:style>
  <w:style w:type="character" w:customStyle="1" w:styleId="KommentaremneTegn">
    <w:name w:val="Kommentaremne Tegn"/>
    <w:basedOn w:val="MerknadstekstTegn"/>
    <w:link w:val="Kommentaremne"/>
    <w:uiPriority w:val="99"/>
    <w:semiHidden/>
    <w:rsid w:val="00BC1FB2"/>
    <w:rPr>
      <w:rFonts w:ascii="Times New Roman" w:eastAsia="Times New Roman" w:hAnsi="Times New Roman" w:cs="Times New Roman"/>
      <w:b/>
      <w:bCs/>
      <w:sz w:val="20"/>
      <w:szCs w:val="20"/>
      <w:lang w:eastAsia="nb-NO"/>
    </w:rPr>
  </w:style>
  <w:style w:type="character" w:styleId="Hyperkobling">
    <w:name w:val="Hyperlink"/>
    <w:basedOn w:val="Standardskriftforavsnitt"/>
    <w:uiPriority w:val="99"/>
    <w:unhideWhenUsed/>
    <w:rsid w:val="00BC1FB2"/>
    <w:rPr>
      <w:color w:val="0563C1" w:themeColor="hyperlink"/>
      <w:u w:val="single"/>
    </w:rPr>
  </w:style>
  <w:style w:type="character" w:styleId="Ulstomtale">
    <w:name w:val="Unresolved Mention"/>
    <w:basedOn w:val="Standardskriftforavsnitt"/>
    <w:uiPriority w:val="99"/>
    <w:rsid w:val="00BC1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8908</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Snekvik</dc:creator>
  <cp:lastModifiedBy>Anne Marie Snekvik</cp:lastModifiedBy>
  <cp:revision>5</cp:revision>
  <dcterms:created xsi:type="dcterms:W3CDTF">2021-03-30T09:29:00Z</dcterms:created>
  <dcterms:modified xsi:type="dcterms:W3CDTF">2021-04-08T07:24:00Z</dcterms:modified>
</cp:coreProperties>
</file>