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8" w:rsidRDefault="008D2BF8">
      <w:pPr>
        <w:pStyle w:val="Moteoverskrift"/>
      </w:pPr>
      <w:bookmarkStart w:id="0" w:name="_GoBack"/>
      <w:bookmarkEnd w:id="0"/>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294C77">
        <w:trPr>
          <w:cantSplit/>
        </w:trPr>
        <w:tc>
          <w:tcPr>
            <w:tcW w:w="1074" w:type="dxa"/>
          </w:tcPr>
          <w:p w:rsidR="008D2BF8" w:rsidRDefault="008D2BF8">
            <w:pPr>
              <w:pStyle w:val="Innkallingsskrift"/>
            </w:pPr>
            <w:r>
              <w:t>Til stede:</w:t>
            </w:r>
          </w:p>
        </w:tc>
        <w:tc>
          <w:tcPr>
            <w:tcW w:w="8613" w:type="dxa"/>
            <w:gridSpan w:val="3"/>
          </w:tcPr>
          <w:p w:rsidR="008D2BF8" w:rsidRDefault="00CA5D5A" w:rsidP="00CA5D5A">
            <w:pPr>
              <w:pStyle w:val="InnkallingsskriftFyllInn"/>
            </w:pPr>
            <w:bookmarkStart w:id="1" w:name="Tilstede"/>
            <w:bookmarkEnd w:id="1"/>
            <w:r>
              <w:t>Bernt Rundberget</w:t>
            </w:r>
            <w:r w:rsidR="00B113B6">
              <w:t xml:space="preserve">, </w:t>
            </w:r>
            <w:r w:rsidR="007B4397">
              <w:t xml:space="preserve">Hein B. Bjerck, Elizabeth Peacock, Fredrik Skoglund, Arne Anderson Stamnes, </w:t>
            </w:r>
            <w:r w:rsidR="000676BD">
              <w:t xml:space="preserve">stud.rep. </w:t>
            </w:r>
            <w:r>
              <w:t>Helene Blyverket. Eksterne rep. Birgitta Fossum</w:t>
            </w:r>
            <w:r w:rsidR="00E01A60">
              <w:t xml:space="preserve"> </w:t>
            </w:r>
            <w:r>
              <w:t xml:space="preserve">og Suzette Paasche (sistnevnte kom til møtet kl. 10.30). </w:t>
            </w:r>
          </w:p>
        </w:tc>
      </w:tr>
      <w:tr w:rsidR="008D2BF8" w:rsidRPr="00294C77">
        <w:trPr>
          <w:cantSplit/>
        </w:trPr>
        <w:tc>
          <w:tcPr>
            <w:tcW w:w="1074" w:type="dxa"/>
          </w:tcPr>
          <w:p w:rsidR="008D2BF8" w:rsidRDefault="008D2BF8">
            <w:pPr>
              <w:pStyle w:val="Innkallingsskrift"/>
            </w:pPr>
            <w:r>
              <w:t>Forfall:</w:t>
            </w:r>
          </w:p>
        </w:tc>
        <w:tc>
          <w:tcPr>
            <w:tcW w:w="8613" w:type="dxa"/>
            <w:gridSpan w:val="3"/>
          </w:tcPr>
          <w:p w:rsidR="008D2BF8" w:rsidRDefault="00924A33">
            <w:pPr>
              <w:pStyle w:val="InnkallingsskriftFyllInn"/>
            </w:pPr>
            <w:bookmarkStart w:id="2" w:name="Forfall"/>
            <w:bookmarkEnd w:id="2"/>
            <w:r>
              <w:t>Aud Beverfjord</w:t>
            </w:r>
            <w:r w:rsidR="00CA5D5A">
              <w:t xml:space="preserve">. Pga manglende vara for de tekn/adm tilsatte møtte det ingen rep. for denne gruppen ansatte. </w:t>
            </w:r>
          </w:p>
        </w:tc>
      </w:tr>
      <w:tr w:rsidR="008D2BF8" w:rsidRPr="00CA5D5A">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3" w:name="Kopi"/>
            <w:bookmarkEnd w:id="3"/>
          </w:p>
        </w:tc>
      </w:tr>
      <w:tr w:rsidR="008D2BF8" w:rsidRPr="00CA5D5A">
        <w:trPr>
          <w:cantSplit/>
        </w:trPr>
        <w:tc>
          <w:tcPr>
            <w:tcW w:w="1074" w:type="dxa"/>
          </w:tcPr>
          <w:p w:rsidR="008D2BF8" w:rsidRDefault="008D2BF8">
            <w:pPr>
              <w:pStyle w:val="Innkallingsskrift"/>
            </w:pPr>
            <w:r>
              <w:t>Gjelder:</w:t>
            </w:r>
          </w:p>
        </w:tc>
        <w:tc>
          <w:tcPr>
            <w:tcW w:w="8613" w:type="dxa"/>
            <w:gridSpan w:val="3"/>
          </w:tcPr>
          <w:p w:rsidR="008D2BF8" w:rsidRDefault="00B113B6">
            <w:pPr>
              <w:pStyle w:val="InnkallingsskriftFyllInn"/>
            </w:pPr>
            <w:bookmarkStart w:id="4" w:name="overskrift"/>
            <w:bookmarkEnd w:id="4"/>
            <w:r>
              <w:t>Styremøte i SAK seksjonsstyre</w:t>
            </w:r>
          </w:p>
        </w:tc>
      </w:tr>
      <w:tr w:rsidR="008D2BF8" w:rsidRPr="00CA5D5A">
        <w:trPr>
          <w:cantSplit/>
        </w:trPr>
        <w:tc>
          <w:tcPr>
            <w:tcW w:w="1074" w:type="dxa"/>
          </w:tcPr>
          <w:p w:rsidR="008D2BF8" w:rsidRDefault="008D2BF8">
            <w:pPr>
              <w:pStyle w:val="Innkallingsskrift"/>
            </w:pPr>
            <w:r>
              <w:t>Møtetid:</w:t>
            </w:r>
          </w:p>
        </w:tc>
        <w:tc>
          <w:tcPr>
            <w:tcW w:w="2875" w:type="dxa"/>
          </w:tcPr>
          <w:p w:rsidR="009B423B" w:rsidRDefault="00CA5D5A">
            <w:pPr>
              <w:pStyle w:val="InnkallingsskriftFyllInn"/>
            </w:pPr>
            <w:bookmarkStart w:id="5" w:name="Tid"/>
            <w:bookmarkEnd w:id="5"/>
            <w:r>
              <w:t>Tirsdag 24.11</w:t>
            </w:r>
            <w:r w:rsidR="00B113B6">
              <w:t xml:space="preserve">.2015, </w:t>
            </w:r>
          </w:p>
          <w:p w:rsidR="008D2BF8" w:rsidRDefault="00CA5D5A">
            <w:pPr>
              <w:pStyle w:val="InnkallingsskriftFyllInn"/>
            </w:pPr>
            <w:r>
              <w:t>kl. 09.3</w:t>
            </w:r>
            <w:r w:rsidR="00B113B6">
              <w:t xml:space="preserve">0 </w:t>
            </w:r>
            <w:r w:rsidR="009B423B">
              <w:t>–</w:t>
            </w:r>
            <w:r w:rsidR="00B113B6">
              <w:t xml:space="preserve"> </w:t>
            </w:r>
            <w:r>
              <w:t>12</w:t>
            </w:r>
            <w:r w:rsidR="009B423B">
              <w:t xml:space="preserve">.15. </w:t>
            </w:r>
          </w:p>
        </w:tc>
        <w:tc>
          <w:tcPr>
            <w:tcW w:w="1085" w:type="dxa"/>
          </w:tcPr>
          <w:p w:rsidR="008D2BF8" w:rsidRDefault="008D2BF8">
            <w:pPr>
              <w:pStyle w:val="Innkallingsskrift"/>
            </w:pPr>
            <w:r>
              <w:t>Møtested:</w:t>
            </w:r>
          </w:p>
        </w:tc>
        <w:tc>
          <w:tcPr>
            <w:tcW w:w="4653" w:type="dxa"/>
          </w:tcPr>
          <w:p w:rsidR="008D2BF8" w:rsidRDefault="00B113B6">
            <w:pPr>
              <w:pStyle w:val="InnkallingsskriftFyllInn"/>
            </w:pPr>
            <w:bookmarkStart w:id="6" w:name="Sted"/>
            <w:bookmarkEnd w:id="6"/>
            <w:r>
              <w:t>Hugin, Schøninghuset</w:t>
            </w:r>
          </w:p>
        </w:tc>
      </w:tr>
      <w:tr w:rsidR="008D2BF8" w:rsidRPr="00CA5D5A">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D2BF8" w:rsidRPr="007B4397" w:rsidRDefault="009B423B">
      <w:pPr>
        <w:rPr>
          <w:b/>
          <w:sz w:val="28"/>
          <w:szCs w:val="28"/>
          <w:lang w:val="nb-NO"/>
        </w:rPr>
      </w:pPr>
      <w:bookmarkStart w:id="7" w:name="start"/>
      <w:bookmarkEnd w:id="7"/>
      <w:r>
        <w:rPr>
          <w:b/>
          <w:sz w:val="28"/>
          <w:szCs w:val="28"/>
          <w:lang w:val="nb-NO"/>
        </w:rPr>
        <w:t>Referat fra SAK seksjonsstyre 24</w:t>
      </w:r>
      <w:r w:rsidR="00924A33">
        <w:rPr>
          <w:b/>
          <w:sz w:val="28"/>
          <w:szCs w:val="28"/>
          <w:lang w:val="nb-NO"/>
        </w:rPr>
        <w:t>.11</w:t>
      </w:r>
      <w:r w:rsidR="000676BD" w:rsidRPr="007B4397">
        <w:rPr>
          <w:b/>
          <w:sz w:val="28"/>
          <w:szCs w:val="28"/>
          <w:lang w:val="nb-NO"/>
        </w:rPr>
        <w:t>.15</w:t>
      </w:r>
      <w:r w:rsidR="00CA5D5A">
        <w:rPr>
          <w:b/>
          <w:sz w:val="28"/>
          <w:szCs w:val="28"/>
          <w:lang w:val="nb-NO"/>
        </w:rPr>
        <w:t>, kl. 09.3</w:t>
      </w:r>
      <w:r w:rsidR="007B4397" w:rsidRPr="007B4397">
        <w:rPr>
          <w:b/>
          <w:sz w:val="28"/>
          <w:szCs w:val="28"/>
          <w:lang w:val="nb-NO"/>
        </w:rPr>
        <w:t xml:space="preserve">0 </w:t>
      </w:r>
      <w:r>
        <w:rPr>
          <w:b/>
          <w:sz w:val="28"/>
          <w:szCs w:val="28"/>
          <w:lang w:val="nb-NO"/>
        </w:rPr>
        <w:t>–</w:t>
      </w:r>
      <w:r w:rsidR="007B4397" w:rsidRPr="007B4397">
        <w:rPr>
          <w:b/>
          <w:sz w:val="28"/>
          <w:szCs w:val="28"/>
          <w:lang w:val="nb-NO"/>
        </w:rPr>
        <w:t xml:space="preserve"> </w:t>
      </w:r>
      <w:r w:rsidR="00924A33">
        <w:rPr>
          <w:b/>
          <w:sz w:val="28"/>
          <w:szCs w:val="28"/>
          <w:lang w:val="nb-NO"/>
        </w:rPr>
        <w:t>12.</w:t>
      </w:r>
      <w:r w:rsidR="003F27A8">
        <w:rPr>
          <w:b/>
          <w:sz w:val="28"/>
          <w:szCs w:val="28"/>
          <w:lang w:val="nb-NO"/>
        </w:rPr>
        <w:t>15</w:t>
      </w:r>
      <w:r>
        <w:rPr>
          <w:b/>
          <w:sz w:val="28"/>
          <w:szCs w:val="28"/>
          <w:lang w:val="nb-NO"/>
        </w:rPr>
        <w:t xml:space="preserve"> på</w:t>
      </w:r>
      <w:r w:rsidR="007B4397" w:rsidRPr="007B4397">
        <w:rPr>
          <w:b/>
          <w:sz w:val="28"/>
          <w:szCs w:val="28"/>
          <w:lang w:val="nb-NO"/>
        </w:rPr>
        <w:t xml:space="preserve"> møterommet Hugin. </w:t>
      </w:r>
    </w:p>
    <w:p w:rsidR="000676BD" w:rsidRDefault="000676BD">
      <w:pPr>
        <w:rPr>
          <w:lang w:val="nb-NO"/>
        </w:rPr>
      </w:pPr>
    </w:p>
    <w:p w:rsidR="007B4397" w:rsidRDefault="007B4397">
      <w:pPr>
        <w:rPr>
          <w:lang w:val="nb-NO"/>
        </w:rPr>
      </w:pPr>
    </w:p>
    <w:p w:rsidR="00CA5D5A" w:rsidRDefault="00CA5D5A">
      <w:pPr>
        <w:rPr>
          <w:lang w:val="nb-NO"/>
        </w:rPr>
      </w:pPr>
      <w:r>
        <w:rPr>
          <w:lang w:val="nb-NO"/>
        </w:rPr>
        <w:t xml:space="preserve">Møtet ble innledet med omvisning i museets nye utstilling «Evig endring – fra istid til framtid». Omvisningen ble gitt av post doc Jørgen Rosvold. </w:t>
      </w:r>
    </w:p>
    <w:p w:rsidR="00CA5D5A" w:rsidRDefault="00CA5D5A">
      <w:pPr>
        <w:rPr>
          <w:lang w:val="nb-NO"/>
        </w:rPr>
      </w:pPr>
    </w:p>
    <w:p w:rsidR="00CA5D5A" w:rsidRDefault="00CA5D5A">
      <w:pPr>
        <w:rPr>
          <w:lang w:val="nb-NO"/>
        </w:rPr>
      </w:pPr>
      <w:r>
        <w:rPr>
          <w:lang w:val="nb-NO"/>
        </w:rPr>
        <w:t xml:space="preserve">Kl. 10.10 startet møtet på møterommet Hugin i Schøninghuset. </w:t>
      </w:r>
    </w:p>
    <w:p w:rsidR="00CA5D5A" w:rsidRDefault="00CA5D5A">
      <w:pPr>
        <w:rPr>
          <w:lang w:val="nb-NO"/>
        </w:rPr>
      </w:pPr>
    </w:p>
    <w:p w:rsidR="00CA5D5A" w:rsidRDefault="008260CD">
      <w:pPr>
        <w:rPr>
          <w:lang w:val="nb-NO"/>
        </w:rPr>
      </w:pPr>
      <w:r>
        <w:rPr>
          <w:lang w:val="nb-NO"/>
        </w:rPr>
        <w:t>Dagsorden er</w:t>
      </w:r>
      <w:r w:rsidR="00CA5D5A">
        <w:rPr>
          <w:lang w:val="nb-NO"/>
        </w:rPr>
        <w:t xml:space="preserve"> godkjent. </w:t>
      </w:r>
    </w:p>
    <w:p w:rsidR="00CA5D5A" w:rsidRDefault="00CA5D5A">
      <w:pPr>
        <w:rPr>
          <w:lang w:val="nb-NO"/>
        </w:rPr>
      </w:pPr>
    </w:p>
    <w:p w:rsidR="00CA5D5A" w:rsidRDefault="00CA5D5A">
      <w:pPr>
        <w:rPr>
          <w:b/>
          <w:lang w:val="nb-NO"/>
        </w:rPr>
      </w:pPr>
      <w:r w:rsidRPr="0096307D">
        <w:rPr>
          <w:b/>
          <w:lang w:val="nb-NO"/>
        </w:rPr>
        <w:t xml:space="preserve">Ss-sak 1/15 </w:t>
      </w:r>
      <w:r w:rsidR="0096307D" w:rsidRPr="0096307D">
        <w:rPr>
          <w:b/>
          <w:lang w:val="nb-NO"/>
        </w:rPr>
        <w:t>Status økonomi ved Seksjon for arkeologi og kulturhistorie.</w:t>
      </w:r>
    </w:p>
    <w:p w:rsidR="0096307D" w:rsidRDefault="0096307D">
      <w:pPr>
        <w:rPr>
          <w:b/>
          <w:lang w:val="nb-NO"/>
        </w:rPr>
      </w:pPr>
    </w:p>
    <w:p w:rsidR="0096307D" w:rsidRPr="0096307D" w:rsidRDefault="0096307D">
      <w:pPr>
        <w:rPr>
          <w:lang w:val="nb-NO"/>
        </w:rPr>
      </w:pPr>
      <w:r>
        <w:rPr>
          <w:lang w:val="nb-NO"/>
        </w:rPr>
        <w:t xml:space="preserve">SAKs økonomi med regnskap pr 31.10.15 og budsjett for 2016 ble gjennomgått av adm.sjef Ivar Jensås. </w:t>
      </w:r>
    </w:p>
    <w:p w:rsidR="0096307D" w:rsidRDefault="0096307D">
      <w:pPr>
        <w:rPr>
          <w:lang w:val="nb-NO"/>
        </w:rPr>
      </w:pPr>
    </w:p>
    <w:p w:rsidR="0096307D" w:rsidRDefault="0096307D">
      <w:pPr>
        <w:rPr>
          <w:lang w:val="nb-NO"/>
        </w:rPr>
      </w:pPr>
      <w:r>
        <w:rPr>
          <w:lang w:val="nb-NO"/>
        </w:rPr>
        <w:t>Regnskapet pr 31.10.15 viser oss tallene for en så stor del av året at vi kan begynne å si noe hvordan utfallet nok vil bli. Pr</w:t>
      </w:r>
      <w:r w:rsidR="008260CD">
        <w:rPr>
          <w:lang w:val="nb-NO"/>
        </w:rPr>
        <w:t>.</w:t>
      </w:r>
      <w:r>
        <w:rPr>
          <w:lang w:val="nb-NO"/>
        </w:rPr>
        <w:t xml:space="preserve"> oktober står seksjonen med et underskudd på kr. 460 000,- mot et budsjettert underskudd på kr. 145 000,-. Underskuddet er med andre ord kr. 315 000,- høyere enn vi har </w:t>
      </w:r>
      <w:r>
        <w:rPr>
          <w:lang w:val="nb-NO"/>
        </w:rPr>
        <w:lastRenderedPageBreak/>
        <w:t>budsjettert. I tillegg vet vi at i årets siste måneder kommer det noen ytterligere store kostnader som bl.a. husleie (</w:t>
      </w:r>
      <w:r w:rsidR="006C6A75">
        <w:rPr>
          <w:lang w:val="nb-NO"/>
        </w:rPr>
        <w:t>ca.</w:t>
      </w:r>
      <w:r>
        <w:rPr>
          <w:lang w:val="nb-NO"/>
        </w:rPr>
        <w:t xml:space="preserve"> kr. 400 000,-) samtidig som prosjekttilgangen er lav. Vi forventer derfor at året vil gi oss et underskudd på </w:t>
      </w:r>
      <w:r w:rsidR="006C6A75">
        <w:rPr>
          <w:lang w:val="nb-NO"/>
        </w:rPr>
        <w:t>ca.</w:t>
      </w:r>
      <w:r>
        <w:rPr>
          <w:lang w:val="nb-NO"/>
        </w:rPr>
        <w:t xml:space="preserve"> 1 mill. Hovedårsaken til underskuddet er å finne i underskuddet </w:t>
      </w:r>
      <w:r w:rsidR="00801F69">
        <w:rPr>
          <w:lang w:val="nb-NO"/>
        </w:rPr>
        <w:t>på lønn på 1,6 mill. Dette skyldes at da vi på samme tid i fjor laget budsjettet</w:t>
      </w:r>
      <w:r w:rsidR="008260CD">
        <w:rPr>
          <w:lang w:val="nb-NO"/>
        </w:rPr>
        <w:t xml:space="preserve"> for 2015</w:t>
      </w:r>
      <w:r w:rsidR="00801F69">
        <w:rPr>
          <w:lang w:val="nb-NO"/>
        </w:rPr>
        <w:t xml:space="preserve"> basert på oppdragene som lå (i all hovedsak på ytre forvaltning) så ble det også beregnet at egne ansatte skulle delta på prosjektene og føre arbeidstimer</w:t>
      </w:r>
      <w:r w:rsidR="008260CD">
        <w:rPr>
          <w:lang w:val="nb-NO"/>
        </w:rPr>
        <w:t xml:space="preserve"> der</w:t>
      </w:r>
      <w:r w:rsidR="00801F69">
        <w:rPr>
          <w:lang w:val="nb-NO"/>
        </w:rPr>
        <w:t>. V</w:t>
      </w:r>
      <w:r w:rsidR="008260CD">
        <w:rPr>
          <w:lang w:val="nb-NO"/>
        </w:rPr>
        <w:t>interen/v</w:t>
      </w:r>
      <w:r w:rsidR="00801F69">
        <w:rPr>
          <w:lang w:val="nb-NO"/>
        </w:rPr>
        <w:t xml:space="preserve">åren 2015 gikk bunnen ut av prosjektporteføljen og i all hovedsak stod Ørlandet tilbake av det som var planlagt. </w:t>
      </w:r>
      <w:r w:rsidR="008260CD">
        <w:rPr>
          <w:lang w:val="nb-NO"/>
        </w:rPr>
        <w:t>En konsekvens var at d</w:t>
      </w:r>
      <w:r w:rsidR="00801F69">
        <w:rPr>
          <w:lang w:val="nb-NO"/>
        </w:rPr>
        <w:t>et ble ikke solgt time</w:t>
      </w:r>
      <w:r w:rsidR="008260CD">
        <w:rPr>
          <w:lang w:val="nb-NO"/>
        </w:rPr>
        <w:t xml:space="preserve">r slik som budsjettert. Denne type </w:t>
      </w:r>
      <w:r w:rsidR="00801F69">
        <w:rPr>
          <w:lang w:val="nb-NO"/>
        </w:rPr>
        <w:t xml:space="preserve">usikkerhetsmargin lever seksjonen under. Det er samfunnsforhold, oppdragsgivere, kommunal/statlig forvaltning </w:t>
      </w:r>
      <w:r w:rsidR="006C6A75">
        <w:rPr>
          <w:lang w:val="nb-NO"/>
        </w:rPr>
        <w:t>etc.</w:t>
      </w:r>
      <w:r w:rsidR="00801F69">
        <w:rPr>
          <w:lang w:val="nb-NO"/>
        </w:rPr>
        <w:t xml:space="preserve"> som medfø</w:t>
      </w:r>
      <w:r w:rsidR="008260CD">
        <w:rPr>
          <w:lang w:val="nb-NO"/>
        </w:rPr>
        <w:t xml:space="preserve">rer </w:t>
      </w:r>
      <w:r w:rsidR="00801F69">
        <w:rPr>
          <w:lang w:val="nb-NO"/>
        </w:rPr>
        <w:t xml:space="preserve">endringer som gjør at prosjektene likevel ikke gjennomføres. For SAK som hviler seg tungt på dette </w:t>
      </w:r>
      <w:r w:rsidR="008260CD">
        <w:rPr>
          <w:lang w:val="nb-NO"/>
        </w:rPr>
        <w:t>oppdrags</w:t>
      </w:r>
      <w:r w:rsidR="00801F69">
        <w:rPr>
          <w:lang w:val="nb-NO"/>
        </w:rPr>
        <w:t xml:space="preserve">beinet rammer det kraftig. Det er </w:t>
      </w:r>
      <w:r w:rsidR="008260CD">
        <w:rPr>
          <w:lang w:val="nb-NO"/>
        </w:rPr>
        <w:t>kommet til og gjennomført andre prosjekt på seksjonen i 2015</w:t>
      </w:r>
      <w:r w:rsidR="00801F69">
        <w:rPr>
          <w:lang w:val="nb-NO"/>
        </w:rPr>
        <w:t xml:space="preserve"> (i tillegg til Ørland kampflybase) og vi har i dag en omsetning på 19,5 mill hvilket </w:t>
      </w:r>
      <w:r w:rsidR="00836E60">
        <w:rPr>
          <w:lang w:val="nb-NO"/>
        </w:rPr>
        <w:t xml:space="preserve">allerede </w:t>
      </w:r>
      <w:r w:rsidR="00801F69">
        <w:rPr>
          <w:lang w:val="nb-NO"/>
        </w:rPr>
        <w:t>overskrider fjorårets t</w:t>
      </w:r>
      <w:r w:rsidR="00BF7EC5">
        <w:rPr>
          <w:lang w:val="nb-NO"/>
        </w:rPr>
        <w:t>otale omsetning</w:t>
      </w:r>
      <w:r w:rsidR="00801F69">
        <w:rPr>
          <w:lang w:val="nb-NO"/>
        </w:rPr>
        <w:t xml:space="preserve"> på 18, </w:t>
      </w:r>
      <w:r w:rsidR="00BF7EC5">
        <w:rPr>
          <w:lang w:val="nb-NO"/>
        </w:rPr>
        <w:t>2 mill</w:t>
      </w:r>
      <w:r w:rsidR="00801F69">
        <w:rPr>
          <w:lang w:val="nb-NO"/>
        </w:rPr>
        <w:t xml:space="preserve">. </w:t>
      </w:r>
      <w:r w:rsidR="00BF7EC5">
        <w:rPr>
          <w:lang w:val="nb-NO"/>
        </w:rPr>
        <w:t xml:space="preserve">Det er bra. Budsjettet for overhead treffer også ganske bra med </w:t>
      </w:r>
      <w:r w:rsidR="00836E60">
        <w:rPr>
          <w:lang w:val="nb-NO"/>
        </w:rPr>
        <w:t>regnskaps</w:t>
      </w:r>
      <w:r w:rsidR="00BF7EC5">
        <w:rPr>
          <w:lang w:val="nb-NO"/>
        </w:rPr>
        <w:t xml:space="preserve">resultatet, det er antall solgte timer internt som svikter. </w:t>
      </w:r>
      <w:r w:rsidR="00801F69">
        <w:rPr>
          <w:lang w:val="nb-NO"/>
        </w:rPr>
        <w:t xml:space="preserve">  </w:t>
      </w:r>
    </w:p>
    <w:p w:rsidR="0096307D" w:rsidRDefault="0096307D">
      <w:pPr>
        <w:rPr>
          <w:lang w:val="nb-NO"/>
        </w:rPr>
      </w:pPr>
    </w:p>
    <w:p w:rsidR="00BF7EC5" w:rsidRDefault="00BF7EC5">
      <w:pPr>
        <w:rPr>
          <w:lang w:val="nb-NO"/>
        </w:rPr>
      </w:pPr>
      <w:r>
        <w:rPr>
          <w:lang w:val="nb-NO"/>
        </w:rPr>
        <w:t>Hvorfor budsjetterer SAK</w:t>
      </w:r>
      <w:r w:rsidR="001D64CB">
        <w:rPr>
          <w:lang w:val="nb-NO"/>
        </w:rPr>
        <w:t xml:space="preserve"> </w:t>
      </w:r>
      <w:r>
        <w:rPr>
          <w:lang w:val="nb-NO"/>
        </w:rPr>
        <w:t xml:space="preserve">i </w:t>
      </w:r>
      <w:r w:rsidR="001D64CB">
        <w:rPr>
          <w:lang w:val="nb-NO"/>
        </w:rPr>
        <w:t>minus</w:t>
      </w:r>
      <w:r>
        <w:rPr>
          <w:lang w:val="nb-NO"/>
        </w:rPr>
        <w:t>? V</w:t>
      </w:r>
      <w:r w:rsidR="001D64CB">
        <w:rPr>
          <w:lang w:val="nb-NO"/>
        </w:rPr>
        <w:t xml:space="preserve">i forsøker å være realistiske </w:t>
      </w:r>
      <w:r>
        <w:rPr>
          <w:lang w:val="nb-NO"/>
        </w:rPr>
        <w:t>når vi lager budsjett for d</w:t>
      </w:r>
      <w:r w:rsidR="001D64CB">
        <w:rPr>
          <w:lang w:val="nb-NO"/>
        </w:rPr>
        <w:t>et året som kommer. Vi ser våre utfordringer</w:t>
      </w:r>
      <w:r>
        <w:rPr>
          <w:lang w:val="nb-NO"/>
        </w:rPr>
        <w:t xml:space="preserve">, det vil skal betjene og </w:t>
      </w:r>
      <w:r w:rsidR="00836E60">
        <w:rPr>
          <w:lang w:val="nb-NO"/>
        </w:rPr>
        <w:t xml:space="preserve">vi vet </w:t>
      </w:r>
      <w:r>
        <w:rPr>
          <w:lang w:val="nb-NO"/>
        </w:rPr>
        <w:t xml:space="preserve">hvor vi får våre </w:t>
      </w:r>
      <w:r w:rsidR="001D64CB">
        <w:rPr>
          <w:lang w:val="nb-NO"/>
        </w:rPr>
        <w:t xml:space="preserve">inntekter </w:t>
      </w:r>
      <w:r>
        <w:rPr>
          <w:lang w:val="nb-NO"/>
        </w:rPr>
        <w:t xml:space="preserve">fra. Konsekvensen av at vi går i minus (budsjettert med kr. </w:t>
      </w:r>
      <w:r w:rsidR="001D64CB">
        <w:rPr>
          <w:lang w:val="nb-NO"/>
        </w:rPr>
        <w:t xml:space="preserve">679 000,- </w:t>
      </w:r>
      <w:r>
        <w:rPr>
          <w:lang w:val="nb-NO"/>
        </w:rPr>
        <w:t xml:space="preserve">, noe som trolig blir </w:t>
      </w:r>
      <w:r w:rsidR="006C6A75">
        <w:rPr>
          <w:lang w:val="nb-NO"/>
        </w:rPr>
        <w:t>ca.</w:t>
      </w:r>
      <w:r>
        <w:rPr>
          <w:lang w:val="nb-NO"/>
        </w:rPr>
        <w:t xml:space="preserve"> 1 mill) er at SAK nærmer seg null i egenkapital. Museet er seksjonenes paraply.</w:t>
      </w:r>
      <w:r w:rsidR="00836E60">
        <w:rPr>
          <w:lang w:val="nb-NO"/>
        </w:rPr>
        <w:t xml:space="preserve"> Utenfra er det museet som skal være i balanse</w:t>
      </w:r>
      <w:r>
        <w:rPr>
          <w:lang w:val="nb-NO"/>
        </w:rPr>
        <w:t xml:space="preserve"> og seksjonenes budsjetter må balanseres for til sammen å gå i balanse </w:t>
      </w:r>
      <w:r w:rsidR="00836E60">
        <w:rPr>
          <w:lang w:val="nb-NO"/>
        </w:rPr>
        <w:t>når museet sees</w:t>
      </w:r>
      <w:r>
        <w:rPr>
          <w:lang w:val="nb-NO"/>
        </w:rPr>
        <w:t xml:space="preserve"> under ett. Utfordringen nå er at museet som helhet går mot et underskudd, </w:t>
      </w:r>
      <w:r w:rsidR="00836E60">
        <w:rPr>
          <w:lang w:val="nb-NO"/>
        </w:rPr>
        <w:t xml:space="preserve">vi </w:t>
      </w:r>
      <w:r>
        <w:rPr>
          <w:lang w:val="nb-NO"/>
        </w:rPr>
        <w:t xml:space="preserve">ligger an til </w:t>
      </w:r>
      <w:r w:rsidR="006C6A75">
        <w:rPr>
          <w:lang w:val="nb-NO"/>
        </w:rPr>
        <w:t>ca.</w:t>
      </w:r>
      <w:r>
        <w:rPr>
          <w:lang w:val="nb-NO"/>
        </w:rPr>
        <w:t xml:space="preserve"> 4 mill i minus. Vi skal ha overføringer på 8 – 12 % av rammebev</w:t>
      </w:r>
      <w:r w:rsidR="008260CD">
        <w:rPr>
          <w:lang w:val="nb-NO"/>
        </w:rPr>
        <w:t>.</w:t>
      </w:r>
      <w:r>
        <w:rPr>
          <w:lang w:val="nb-NO"/>
        </w:rPr>
        <w:t xml:space="preserve"> som museet mottar fra NTNU. Nå er vi i nedre grense av denne og det er ikke tilstrekkelig. </w:t>
      </w:r>
      <w:r w:rsidR="00836E60">
        <w:rPr>
          <w:lang w:val="nb-NO"/>
        </w:rPr>
        <w:t xml:space="preserve">Vi må ha en sikkerhet mot lønn for ansatte på RD69, vi må ha midler til å erstatte kritisk utstyr ved havari og vi må ha et strategisk handlingsrom. </w:t>
      </w:r>
    </w:p>
    <w:p w:rsidR="00BF2C5A" w:rsidRDefault="00BF2C5A" w:rsidP="00836E60">
      <w:pPr>
        <w:ind w:left="0"/>
        <w:rPr>
          <w:lang w:val="nb-NO"/>
        </w:rPr>
      </w:pPr>
    </w:p>
    <w:p w:rsidR="006B379F" w:rsidRDefault="006B379F" w:rsidP="006B379F">
      <w:pPr>
        <w:ind w:left="0"/>
        <w:rPr>
          <w:lang w:val="nb-NO"/>
        </w:rPr>
      </w:pPr>
      <w:r>
        <w:rPr>
          <w:lang w:val="nb-NO"/>
        </w:rPr>
        <w:t xml:space="preserve">Museet og dermed SAK har i tillegg </w:t>
      </w:r>
      <w:r w:rsidR="00BF2C5A">
        <w:rPr>
          <w:lang w:val="nb-NO"/>
        </w:rPr>
        <w:t>hatt en del problemer i sommer og høst</w:t>
      </w:r>
      <w:r>
        <w:rPr>
          <w:lang w:val="nb-NO"/>
        </w:rPr>
        <w:t xml:space="preserve"> som har medført manglende oversikt over lønnsrefusjoner og overhead</w:t>
      </w:r>
      <w:r w:rsidR="00BF2C5A">
        <w:rPr>
          <w:lang w:val="nb-NO"/>
        </w:rPr>
        <w:t xml:space="preserve">. Det skyldes </w:t>
      </w:r>
      <w:r>
        <w:rPr>
          <w:lang w:val="nb-NO"/>
        </w:rPr>
        <w:t xml:space="preserve">innføring av </w:t>
      </w:r>
      <w:r w:rsidR="00BF2C5A">
        <w:rPr>
          <w:lang w:val="nb-NO"/>
        </w:rPr>
        <w:t>nytt</w:t>
      </w:r>
      <w:r>
        <w:rPr>
          <w:lang w:val="nb-NO"/>
        </w:rPr>
        <w:t xml:space="preserve"> prosjektstyringsverktøy ved NTNU (ny versjon av</w:t>
      </w:r>
      <w:r w:rsidR="00BF2C5A">
        <w:rPr>
          <w:lang w:val="nb-NO"/>
        </w:rPr>
        <w:t xml:space="preserve"> Maconomy</w:t>
      </w:r>
      <w:r>
        <w:rPr>
          <w:lang w:val="nb-NO"/>
        </w:rPr>
        <w:t xml:space="preserve">). Systemet har ikke klart å håndtere overhead og lønnsrefusjon tilbake til seksjonen. Et stort ryddearbeid er gjort i sept/okt og vi er fortsatt ikke helt i mål. </w:t>
      </w:r>
    </w:p>
    <w:p w:rsidR="006B379F" w:rsidRDefault="006B379F" w:rsidP="006B379F">
      <w:pPr>
        <w:ind w:left="0"/>
        <w:rPr>
          <w:lang w:val="nb-NO"/>
        </w:rPr>
      </w:pPr>
    </w:p>
    <w:p w:rsidR="008260CD" w:rsidRDefault="006B379F" w:rsidP="006B379F">
      <w:pPr>
        <w:ind w:left="0"/>
        <w:rPr>
          <w:lang w:val="nb-NO"/>
        </w:rPr>
      </w:pPr>
      <w:r>
        <w:rPr>
          <w:lang w:val="nb-NO"/>
        </w:rPr>
        <w:t xml:space="preserve">Kort oppsummert: Ved årets slutt forventer vi å stå med </w:t>
      </w:r>
      <w:r w:rsidR="006C6A75">
        <w:rPr>
          <w:lang w:val="nb-NO"/>
        </w:rPr>
        <w:t>ca.</w:t>
      </w:r>
      <w:r>
        <w:rPr>
          <w:lang w:val="nb-NO"/>
        </w:rPr>
        <w:t xml:space="preserve"> </w:t>
      </w:r>
      <w:r w:rsidR="008260CD">
        <w:rPr>
          <w:lang w:val="nb-NO"/>
        </w:rPr>
        <w:t>-</w:t>
      </w:r>
      <w:r>
        <w:rPr>
          <w:lang w:val="nb-NO"/>
        </w:rPr>
        <w:t>1 mill i</w:t>
      </w:r>
      <w:r w:rsidR="008260CD">
        <w:rPr>
          <w:lang w:val="nb-NO"/>
        </w:rPr>
        <w:t xml:space="preserve"> underskudd mot budsjettert </w:t>
      </w:r>
      <w:r>
        <w:rPr>
          <w:lang w:val="nb-NO"/>
        </w:rPr>
        <w:t xml:space="preserve"> </w:t>
      </w:r>
    </w:p>
    <w:p w:rsidR="00BF2C5A" w:rsidRDefault="006B379F" w:rsidP="006B379F">
      <w:pPr>
        <w:ind w:left="0"/>
        <w:rPr>
          <w:lang w:val="nb-NO"/>
        </w:rPr>
      </w:pPr>
      <w:r>
        <w:rPr>
          <w:lang w:val="nb-NO"/>
        </w:rPr>
        <w:t xml:space="preserve">kr. -670 000,- og med det er SAKs egenkapital spist opp. Likevel ser vi at omsetningen øker og pilen peker i riktig retning. SAKs overhead ligger nå på </w:t>
      </w:r>
      <w:r w:rsidR="006C6A75">
        <w:rPr>
          <w:lang w:val="nb-NO"/>
        </w:rPr>
        <w:t>ca.</w:t>
      </w:r>
      <w:r>
        <w:rPr>
          <w:lang w:val="nb-NO"/>
        </w:rPr>
        <w:t xml:space="preserve"> 4,3 mill, et tall som stemmer godt med budsjettert nivå. Underskuddet på lønn på 1,6 mill er resultatet av at </w:t>
      </w:r>
      <w:r w:rsidR="008260CD">
        <w:rPr>
          <w:lang w:val="nb-NO"/>
        </w:rPr>
        <w:t>mange prosjekt</w:t>
      </w:r>
      <w:r w:rsidR="00914876">
        <w:rPr>
          <w:lang w:val="nb-NO"/>
        </w:rPr>
        <w:t xml:space="preserve"> som var planlagt i 2015 ikke kom og med det ble ikke antall solgte timer som beregnet - </w:t>
      </w:r>
      <w:r>
        <w:rPr>
          <w:lang w:val="nb-NO"/>
        </w:rPr>
        <w:t xml:space="preserve">vi belaster for få timer på eksterne prosjekt. Dette må endres.  </w:t>
      </w:r>
      <w:r w:rsidR="00BF2C5A">
        <w:rPr>
          <w:lang w:val="nb-NO"/>
        </w:rPr>
        <w:t xml:space="preserve"> </w:t>
      </w:r>
    </w:p>
    <w:p w:rsidR="001D64CB" w:rsidRDefault="001D64CB">
      <w:pPr>
        <w:rPr>
          <w:lang w:val="nb-NO"/>
        </w:rPr>
      </w:pPr>
    </w:p>
    <w:p w:rsidR="001D64CB" w:rsidRDefault="00914876" w:rsidP="00914876">
      <w:pPr>
        <w:ind w:left="0"/>
        <w:rPr>
          <w:lang w:val="nb-NO"/>
        </w:rPr>
      </w:pPr>
      <w:r>
        <w:rPr>
          <w:lang w:val="nb-NO"/>
        </w:rPr>
        <w:t xml:space="preserve">Vi har dog en gledelig melding å gi. Vi fikk for </w:t>
      </w:r>
      <w:r w:rsidR="006C6A75">
        <w:rPr>
          <w:lang w:val="nb-NO"/>
        </w:rPr>
        <w:t>ca.</w:t>
      </w:r>
      <w:r>
        <w:rPr>
          <w:lang w:val="nb-NO"/>
        </w:rPr>
        <w:t xml:space="preserve"> en uke siden beskjed fra HF om at vi vil motta </w:t>
      </w:r>
      <w:r w:rsidR="006C6A75">
        <w:rPr>
          <w:lang w:val="nb-NO"/>
        </w:rPr>
        <w:t>ca.</w:t>
      </w:r>
      <w:r>
        <w:rPr>
          <w:lang w:val="nb-NO"/>
        </w:rPr>
        <w:t xml:space="preserve"> kr. 400 000,- i resultattildeling for uteksaminerte PhD-stipendiater i 2014. Dette vil bidra til å bøte positivt på SAKs underskudd. </w:t>
      </w:r>
    </w:p>
    <w:p w:rsidR="001D64CB" w:rsidRDefault="001D64CB">
      <w:pPr>
        <w:rPr>
          <w:lang w:val="nb-NO"/>
        </w:rPr>
      </w:pPr>
    </w:p>
    <w:p w:rsidR="00FA168F" w:rsidRDefault="00914876">
      <w:pPr>
        <w:rPr>
          <w:lang w:val="nb-NO"/>
        </w:rPr>
      </w:pPr>
      <w:r>
        <w:rPr>
          <w:lang w:val="nb-NO"/>
        </w:rPr>
        <w:lastRenderedPageBreak/>
        <w:t xml:space="preserve">For et par år siden ble det gjort en beregning som viste at </w:t>
      </w:r>
      <w:r w:rsidR="006C6A75">
        <w:rPr>
          <w:lang w:val="nb-NO"/>
        </w:rPr>
        <w:t>ca.</w:t>
      </w:r>
      <w:r>
        <w:rPr>
          <w:lang w:val="nb-NO"/>
        </w:rPr>
        <w:t xml:space="preserve"> 18 mill skulle være tilstrekkelig til å dekke SAKs forpliktelser til lønn/drift gjennom BOA. Dette ser vi </w:t>
      </w:r>
      <w:r w:rsidR="008260CD">
        <w:rPr>
          <w:lang w:val="nb-NO"/>
        </w:rPr>
        <w:t xml:space="preserve">nå </w:t>
      </w:r>
      <w:r>
        <w:rPr>
          <w:lang w:val="nb-NO"/>
        </w:rPr>
        <w:t xml:space="preserve">at er for lavt. Seksjonen må ha en BOA-omsetning på over 20 mill for å kunne forsvare de faste kostnadene. </w:t>
      </w:r>
      <w:r w:rsidR="008E2E7E">
        <w:rPr>
          <w:lang w:val="nb-NO"/>
        </w:rPr>
        <w:t xml:space="preserve">Når BOA på SAK faller klarer vi ikke å kutte kostnader tilsvarende i samme tempo fordi </w:t>
      </w:r>
      <w:r w:rsidR="006C6A75">
        <w:rPr>
          <w:lang w:val="nb-NO"/>
        </w:rPr>
        <w:t>hoved belastningen</w:t>
      </w:r>
      <w:r w:rsidR="008E2E7E">
        <w:rPr>
          <w:lang w:val="nb-NO"/>
        </w:rPr>
        <w:t xml:space="preserve"> ligger på lønn til fast tilsatte. </w:t>
      </w:r>
      <w:r>
        <w:rPr>
          <w:lang w:val="nb-NO"/>
        </w:rPr>
        <w:t>Omsetningen må opp på et nivå hvor vi kan både dekke våre kostander og utvikle oss videre. Seksjonen må etablere flere BOA-bein å stå på. Ytre forvaltning er for sårbart og uforutsigbart</w:t>
      </w:r>
      <w:r w:rsidR="008260CD">
        <w:rPr>
          <w:lang w:val="nb-NO"/>
        </w:rPr>
        <w:t>.</w:t>
      </w:r>
    </w:p>
    <w:p w:rsidR="00914876" w:rsidRDefault="00914876">
      <w:pPr>
        <w:rPr>
          <w:lang w:val="nb-NO"/>
        </w:rPr>
      </w:pPr>
    </w:p>
    <w:p w:rsidR="00FA168F" w:rsidRDefault="00914876">
      <w:pPr>
        <w:rPr>
          <w:lang w:val="nb-NO"/>
        </w:rPr>
      </w:pPr>
      <w:r>
        <w:rPr>
          <w:lang w:val="nb-NO"/>
        </w:rPr>
        <w:t>Vedr. b</w:t>
      </w:r>
      <w:r w:rsidR="00FA168F">
        <w:rPr>
          <w:lang w:val="nb-NO"/>
        </w:rPr>
        <w:t>udsjett</w:t>
      </w:r>
      <w:r>
        <w:rPr>
          <w:lang w:val="nb-NO"/>
        </w:rPr>
        <w:t>et for 2016 legges det opp at museet har en samlet overføring</w:t>
      </w:r>
      <w:r w:rsidR="00FA168F">
        <w:rPr>
          <w:lang w:val="nb-NO"/>
        </w:rPr>
        <w:t xml:space="preserve"> på </w:t>
      </w:r>
      <w:r w:rsidR="006C6A75">
        <w:rPr>
          <w:lang w:val="nb-NO"/>
        </w:rPr>
        <w:t>ca.</w:t>
      </w:r>
      <w:r w:rsidR="00FA168F">
        <w:rPr>
          <w:lang w:val="nb-NO"/>
        </w:rPr>
        <w:t xml:space="preserve"> 8 – 12 %</w:t>
      </w:r>
      <w:r w:rsidR="008E2E7E">
        <w:rPr>
          <w:lang w:val="nb-NO"/>
        </w:rPr>
        <w:t>.</w:t>
      </w:r>
      <w:r>
        <w:rPr>
          <w:lang w:val="nb-NO"/>
        </w:rPr>
        <w:t xml:space="preserve"> Vi er i 2015 for nær vår nedre </w:t>
      </w:r>
      <w:r w:rsidR="00FA168F">
        <w:rPr>
          <w:lang w:val="nb-NO"/>
        </w:rPr>
        <w:t>grense</w:t>
      </w:r>
      <w:r>
        <w:rPr>
          <w:lang w:val="nb-NO"/>
        </w:rPr>
        <w:t xml:space="preserve"> og museet kan ikke bygge </w:t>
      </w:r>
      <w:r w:rsidR="00FA168F">
        <w:rPr>
          <w:lang w:val="nb-NO"/>
        </w:rPr>
        <w:t>egenkapital</w:t>
      </w:r>
      <w:r>
        <w:rPr>
          <w:lang w:val="nb-NO"/>
        </w:rPr>
        <w:t>en</w:t>
      </w:r>
      <w:r w:rsidR="00FA168F">
        <w:rPr>
          <w:lang w:val="nb-NO"/>
        </w:rPr>
        <w:t xml:space="preserve"> ytterligere ned. </w:t>
      </w:r>
    </w:p>
    <w:p w:rsidR="00FA168F" w:rsidRDefault="00FA168F">
      <w:pPr>
        <w:rPr>
          <w:lang w:val="nb-NO"/>
        </w:rPr>
      </w:pPr>
    </w:p>
    <w:p w:rsidR="00FA168F" w:rsidRDefault="00914876">
      <w:pPr>
        <w:rPr>
          <w:lang w:val="nb-NO"/>
        </w:rPr>
      </w:pPr>
      <w:r>
        <w:rPr>
          <w:lang w:val="nb-NO"/>
        </w:rPr>
        <w:t>For 2016 har SAK b</w:t>
      </w:r>
      <w:r w:rsidR="00FA168F">
        <w:rPr>
          <w:lang w:val="nb-NO"/>
        </w:rPr>
        <w:t>udsjettert</w:t>
      </w:r>
      <w:r>
        <w:rPr>
          <w:lang w:val="nb-NO"/>
        </w:rPr>
        <w:t xml:space="preserve"> med et</w:t>
      </w:r>
      <w:r w:rsidR="00FA168F">
        <w:rPr>
          <w:lang w:val="nb-NO"/>
        </w:rPr>
        <w:t xml:space="preserve"> overskudd på 1 mill. SN sliter med tilfang av nye oppdrag</w:t>
      </w:r>
      <w:r>
        <w:rPr>
          <w:lang w:val="nb-NO"/>
        </w:rPr>
        <w:t xml:space="preserve"> og budsjetterer med et underskudd på -2 mill</w:t>
      </w:r>
      <w:r w:rsidR="00FA168F">
        <w:rPr>
          <w:lang w:val="nb-NO"/>
        </w:rPr>
        <w:t xml:space="preserve">. </w:t>
      </w:r>
      <w:r>
        <w:rPr>
          <w:lang w:val="nb-NO"/>
        </w:rPr>
        <w:t xml:space="preserve">For SN er oppdragene knyttet til </w:t>
      </w:r>
      <w:r w:rsidR="00FA168F">
        <w:rPr>
          <w:lang w:val="nb-NO"/>
        </w:rPr>
        <w:t xml:space="preserve">NFR </w:t>
      </w:r>
      <w:r>
        <w:rPr>
          <w:lang w:val="nb-NO"/>
        </w:rPr>
        <w:t xml:space="preserve">og Artsdatabanken </w:t>
      </w:r>
      <w:r w:rsidR="00FA168F">
        <w:rPr>
          <w:lang w:val="nb-NO"/>
        </w:rPr>
        <w:t xml:space="preserve">viktigst, </w:t>
      </w:r>
      <w:r>
        <w:rPr>
          <w:lang w:val="nb-NO"/>
        </w:rPr>
        <w:t>i tillegg til at seksjonen også har hatt et marked knyttet til</w:t>
      </w:r>
      <w:r w:rsidR="00FA168F">
        <w:rPr>
          <w:lang w:val="nb-NO"/>
        </w:rPr>
        <w:t xml:space="preserve"> vannkraftutbygging</w:t>
      </w:r>
      <w:r>
        <w:rPr>
          <w:lang w:val="nb-NO"/>
        </w:rPr>
        <w:t>.</w:t>
      </w:r>
      <w:r w:rsidR="00FA168F">
        <w:rPr>
          <w:lang w:val="nb-NO"/>
        </w:rPr>
        <w:t xml:space="preserve"> </w:t>
      </w:r>
      <w:r>
        <w:rPr>
          <w:lang w:val="nb-NO"/>
        </w:rPr>
        <w:t>I korte trekk er det anstrengt ved</w:t>
      </w:r>
      <w:r w:rsidR="00FA168F">
        <w:rPr>
          <w:lang w:val="nb-NO"/>
        </w:rPr>
        <w:t xml:space="preserve"> museet. </w:t>
      </w:r>
    </w:p>
    <w:p w:rsidR="00FA168F" w:rsidRDefault="00FA168F">
      <w:pPr>
        <w:rPr>
          <w:lang w:val="nb-NO"/>
        </w:rPr>
      </w:pPr>
    </w:p>
    <w:p w:rsidR="00FA168F" w:rsidRDefault="008E2E7E">
      <w:pPr>
        <w:rPr>
          <w:lang w:val="nb-NO"/>
        </w:rPr>
      </w:pPr>
      <w:r>
        <w:rPr>
          <w:lang w:val="nb-NO"/>
        </w:rPr>
        <w:t xml:space="preserve">Som tidligere orientert om til styret kommer SAKs økonomi fra to kanaler - </w:t>
      </w:r>
      <w:r w:rsidR="00FA168F">
        <w:rPr>
          <w:lang w:val="nb-NO"/>
        </w:rPr>
        <w:t xml:space="preserve">det er </w:t>
      </w:r>
      <w:r>
        <w:rPr>
          <w:lang w:val="nb-NO"/>
        </w:rPr>
        <w:t xml:space="preserve">gjennom rammebevilgning fra museet inkl. tilskudd til </w:t>
      </w:r>
      <w:r w:rsidR="00FA168F">
        <w:rPr>
          <w:lang w:val="nb-NO"/>
        </w:rPr>
        <w:t>handlingsplantiltak</w:t>
      </w:r>
      <w:r w:rsidR="00DC604E">
        <w:rPr>
          <w:lang w:val="nb-NO"/>
        </w:rPr>
        <w:t xml:space="preserve"> (</w:t>
      </w:r>
      <w:r w:rsidR="006C6A75">
        <w:rPr>
          <w:lang w:val="nb-NO"/>
        </w:rPr>
        <w:t>ca.</w:t>
      </w:r>
      <w:r w:rsidR="00DC604E">
        <w:rPr>
          <w:lang w:val="nb-NO"/>
        </w:rPr>
        <w:t xml:space="preserve"> 2,5 mill + ca 13 mill til lønn til fast tilsatte på RD)</w:t>
      </w:r>
      <w:r w:rsidR="00FA168F">
        <w:rPr>
          <w:lang w:val="nb-NO"/>
        </w:rPr>
        <w:t xml:space="preserve"> og </w:t>
      </w:r>
      <w:r>
        <w:rPr>
          <w:lang w:val="nb-NO"/>
        </w:rPr>
        <w:t xml:space="preserve">det øvrige må hentes </w:t>
      </w:r>
      <w:r w:rsidR="00FA168F">
        <w:rPr>
          <w:lang w:val="nb-NO"/>
        </w:rPr>
        <w:t xml:space="preserve">gjennom oppdragsporteføljen. </w:t>
      </w:r>
    </w:p>
    <w:p w:rsidR="00FA168F" w:rsidRDefault="00FA168F">
      <w:pPr>
        <w:rPr>
          <w:lang w:val="nb-NO"/>
        </w:rPr>
      </w:pPr>
    </w:p>
    <w:p w:rsidR="008C70C4" w:rsidRDefault="008E2E7E">
      <w:pPr>
        <w:rPr>
          <w:lang w:val="nb-NO"/>
        </w:rPr>
      </w:pPr>
      <w:r>
        <w:rPr>
          <w:lang w:val="nb-NO"/>
        </w:rPr>
        <w:t xml:space="preserve">I budsjettet for 2016 har SAK tatt utgangspunkt i en </w:t>
      </w:r>
      <w:r w:rsidR="00FA168F">
        <w:rPr>
          <w:lang w:val="nb-NO"/>
        </w:rPr>
        <w:t>BOA</w:t>
      </w:r>
      <w:r>
        <w:rPr>
          <w:lang w:val="nb-NO"/>
        </w:rPr>
        <w:t xml:space="preserve">-omsetning på </w:t>
      </w:r>
      <w:r w:rsidR="00533210">
        <w:rPr>
          <w:lang w:val="nb-NO"/>
        </w:rPr>
        <w:t>25 m</w:t>
      </w:r>
      <w:r>
        <w:rPr>
          <w:lang w:val="nb-NO"/>
        </w:rPr>
        <w:t>ill ut fra prosjekt som ytre forvaltning mener kan regnes som</w:t>
      </w:r>
      <w:r w:rsidR="00DC604E">
        <w:rPr>
          <w:lang w:val="nb-NO"/>
        </w:rPr>
        <w:t xml:space="preserve"> så sikre som vi kan si at de kan være</w:t>
      </w:r>
      <w:r>
        <w:rPr>
          <w:lang w:val="nb-NO"/>
        </w:rPr>
        <w:t xml:space="preserve">. </w:t>
      </w:r>
      <w:r w:rsidR="00DC604E">
        <w:rPr>
          <w:lang w:val="nb-NO"/>
        </w:rPr>
        <w:t xml:space="preserve">Det er alltid en usikkerhetsmargin. I prosjektporteføljen er </w:t>
      </w:r>
      <w:r>
        <w:rPr>
          <w:lang w:val="nb-NO"/>
        </w:rPr>
        <w:t xml:space="preserve">Ørland kampflybase inkludert. Maksimalbudsjett på de samme prosjektene er 46 mill, men vi har erfaringstall som viser at undersøkelsene </w:t>
      </w:r>
      <w:r w:rsidR="00DC604E">
        <w:rPr>
          <w:lang w:val="nb-NO"/>
        </w:rPr>
        <w:t xml:space="preserve">og kostnadene normalt sett blir lavere. Med den erfaringsbakgrunnen har vi krympet omsetningstallet til 25 mill. Det er i dette beregnet en lønnsrefusjon og overhead på 11,8 mill – selvsagt med forutsetning om at SAKs faste ansatte deltar på og fører timer på prosjekt. Et moment som ikke er beregnet inn i budsjettet, men som kan ha og bør få en positiv effekt for SAK er Riksantikvarens nye </w:t>
      </w:r>
      <w:r w:rsidR="006C6A75">
        <w:rPr>
          <w:lang w:val="nb-NO"/>
        </w:rPr>
        <w:t>budsjett mal</w:t>
      </w:r>
      <w:r w:rsidR="00DC604E">
        <w:rPr>
          <w:lang w:val="nb-NO"/>
        </w:rPr>
        <w:t xml:space="preserve"> for § 9 undersøkelser som utføres av fylkene. Her er det kommet en budsjettpost som gir oss dekning for kostnader til innlemmelse i samlingene (konservering, magasin og arkiv) på inntil 10% av</w:t>
      </w:r>
      <w:r w:rsidR="009E3209">
        <w:rPr>
          <w:lang w:val="nb-NO"/>
        </w:rPr>
        <w:t xml:space="preserve"> lønnskostnader inkl. sos. kost. Året</w:t>
      </w:r>
      <w:r w:rsidR="00DC604E">
        <w:rPr>
          <w:lang w:val="nb-NO"/>
        </w:rPr>
        <w:t xml:space="preserve"> </w:t>
      </w:r>
      <w:r w:rsidR="009E3209">
        <w:rPr>
          <w:lang w:val="nb-NO"/>
        </w:rPr>
        <w:t xml:space="preserve">2016 vil være det første </w:t>
      </w:r>
      <w:r w:rsidR="00DC604E">
        <w:rPr>
          <w:lang w:val="nb-NO"/>
        </w:rPr>
        <w:t>med ny mal og det må utvikles nødvendige rutiner for</w:t>
      </w:r>
      <w:r w:rsidR="008260CD">
        <w:rPr>
          <w:lang w:val="nb-NO"/>
        </w:rPr>
        <w:t xml:space="preserve"> å sikre at disse midlene kanaliseres fra fylkene</w:t>
      </w:r>
      <w:r w:rsidR="000374C5">
        <w:rPr>
          <w:lang w:val="nb-NO"/>
        </w:rPr>
        <w:t xml:space="preserve"> til museet og SAK. D</w:t>
      </w:r>
      <w:r w:rsidR="00DC604E">
        <w:rPr>
          <w:lang w:val="nb-NO"/>
        </w:rPr>
        <w:t>et</w:t>
      </w:r>
      <w:r w:rsidR="000374C5">
        <w:rPr>
          <w:lang w:val="nb-NO"/>
        </w:rPr>
        <w:t>te</w:t>
      </w:r>
      <w:r w:rsidR="00DC604E">
        <w:rPr>
          <w:lang w:val="nb-NO"/>
        </w:rPr>
        <w:t xml:space="preserve"> skal kunne være med på å øke inntjeningen vår. </w:t>
      </w:r>
      <w:r w:rsidR="008C70C4">
        <w:rPr>
          <w:lang w:val="nb-NO"/>
        </w:rPr>
        <w:t xml:space="preserve"> </w:t>
      </w:r>
    </w:p>
    <w:p w:rsidR="008C70C4" w:rsidRDefault="008C70C4">
      <w:pPr>
        <w:rPr>
          <w:lang w:val="nb-NO"/>
        </w:rPr>
      </w:pPr>
    </w:p>
    <w:p w:rsidR="008C70C4" w:rsidRDefault="008739D7" w:rsidP="003414C0">
      <w:pPr>
        <w:rPr>
          <w:lang w:val="nb-NO"/>
        </w:rPr>
      </w:pPr>
      <w:r>
        <w:rPr>
          <w:lang w:val="nb-NO"/>
        </w:rPr>
        <w:t>SAK</w:t>
      </w:r>
      <w:r w:rsidR="00DC604E">
        <w:rPr>
          <w:lang w:val="nb-NO"/>
        </w:rPr>
        <w:t xml:space="preserve"> skal ikke </w:t>
      </w:r>
      <w:r>
        <w:rPr>
          <w:lang w:val="nb-NO"/>
        </w:rPr>
        <w:t xml:space="preserve">spare opp store reserver på bok. Penger må investeres for å skape utvikling og vekst, men noe må ligge </w:t>
      </w:r>
      <w:r w:rsidR="009E3209">
        <w:rPr>
          <w:lang w:val="nb-NO"/>
        </w:rPr>
        <w:t>som en nødvendig sikkerhet</w:t>
      </w:r>
      <w:r w:rsidR="003414C0">
        <w:rPr>
          <w:lang w:val="nb-NO"/>
        </w:rPr>
        <w:t xml:space="preserve"> særlig mot lønn og kritisk utstyr</w:t>
      </w:r>
      <w:r w:rsidR="009E3209">
        <w:rPr>
          <w:lang w:val="nb-NO"/>
        </w:rPr>
        <w:t xml:space="preserve">. </w:t>
      </w:r>
      <w:r w:rsidR="008C70C4">
        <w:rPr>
          <w:lang w:val="nb-NO"/>
        </w:rPr>
        <w:t xml:space="preserve"> </w:t>
      </w:r>
    </w:p>
    <w:p w:rsidR="008C70C4" w:rsidRDefault="008C70C4">
      <w:pPr>
        <w:rPr>
          <w:lang w:val="nb-NO"/>
        </w:rPr>
      </w:pPr>
    </w:p>
    <w:p w:rsidR="008C70C4" w:rsidRDefault="003414C0">
      <w:pPr>
        <w:rPr>
          <w:lang w:val="nb-NO"/>
        </w:rPr>
      </w:pPr>
      <w:r>
        <w:rPr>
          <w:lang w:val="nb-NO"/>
        </w:rPr>
        <w:t xml:space="preserve">I den situasjonen vi er og har vært de siste år er det viktig å bite seg merke i at signalene er positive. På tross av underskudd i 2015 (noe som også var budsjettert), ser vi klare tegn på at skuta retter seg og farten øker i 2016. Dette må kommuniseres til de ansatte – vi beveger oss i riktig retning. Marginene er små, alle må bidra, men vi seiler i medvind. </w:t>
      </w:r>
    </w:p>
    <w:p w:rsidR="003414C0" w:rsidRDefault="003414C0">
      <w:pPr>
        <w:rPr>
          <w:lang w:val="nb-NO"/>
        </w:rPr>
      </w:pPr>
      <w:r>
        <w:rPr>
          <w:lang w:val="nb-NO"/>
        </w:rPr>
        <w:t xml:space="preserve"> </w:t>
      </w:r>
    </w:p>
    <w:p w:rsidR="00793AF6" w:rsidRDefault="003414C0">
      <w:pPr>
        <w:rPr>
          <w:lang w:val="nb-NO"/>
        </w:rPr>
      </w:pPr>
      <w:r>
        <w:rPr>
          <w:lang w:val="nb-NO"/>
        </w:rPr>
        <w:lastRenderedPageBreak/>
        <w:t xml:space="preserve">Styret understreker at prosjektstyringssystemet </w:t>
      </w:r>
      <w:r w:rsidR="008C70C4">
        <w:rPr>
          <w:lang w:val="nb-NO"/>
        </w:rPr>
        <w:t xml:space="preserve">Maconomy </w:t>
      </w:r>
      <w:r>
        <w:rPr>
          <w:lang w:val="nb-NO"/>
        </w:rPr>
        <w:t>må fungere etter hensikten for seksjonens prosjektledere. Det er v</w:t>
      </w:r>
      <w:r w:rsidR="008C70C4">
        <w:rPr>
          <w:lang w:val="nb-NO"/>
        </w:rPr>
        <w:t xml:space="preserve">eldig viktig for neste år. </w:t>
      </w:r>
      <w:r>
        <w:rPr>
          <w:lang w:val="nb-NO"/>
        </w:rPr>
        <w:t xml:space="preserve">Prosjektleder må mye tettere på budsjett og regnskap, på samme tid som seksjonens prosjektledere må levere som forventet ved adm. </w:t>
      </w:r>
      <w:r w:rsidR="00793AF6">
        <w:rPr>
          <w:lang w:val="nb-NO"/>
        </w:rPr>
        <w:t xml:space="preserve"> </w:t>
      </w:r>
    </w:p>
    <w:p w:rsidR="00793AF6" w:rsidRDefault="00793AF6">
      <w:pPr>
        <w:rPr>
          <w:lang w:val="nb-NO"/>
        </w:rPr>
      </w:pPr>
    </w:p>
    <w:p w:rsidR="003414C0" w:rsidRDefault="00793AF6">
      <w:pPr>
        <w:rPr>
          <w:lang w:val="nb-NO"/>
        </w:rPr>
      </w:pPr>
      <w:r>
        <w:rPr>
          <w:lang w:val="nb-NO"/>
        </w:rPr>
        <w:t>SAK</w:t>
      </w:r>
      <w:r w:rsidR="003414C0">
        <w:rPr>
          <w:lang w:val="nb-NO"/>
        </w:rPr>
        <w:t>s</w:t>
      </w:r>
      <w:r>
        <w:rPr>
          <w:lang w:val="nb-NO"/>
        </w:rPr>
        <w:t xml:space="preserve"> styret ber om følgen</w:t>
      </w:r>
      <w:r w:rsidR="003414C0">
        <w:rPr>
          <w:lang w:val="nb-NO"/>
        </w:rPr>
        <w:t xml:space="preserve">de protokolltilførsel til tilrådning for budsjettet 2016: </w:t>
      </w:r>
      <w:r>
        <w:rPr>
          <w:lang w:val="nb-NO"/>
        </w:rPr>
        <w:t xml:space="preserve"> </w:t>
      </w:r>
    </w:p>
    <w:p w:rsidR="001D64CB" w:rsidRDefault="00793AF6">
      <w:pPr>
        <w:rPr>
          <w:lang w:val="nb-NO"/>
        </w:rPr>
      </w:pPr>
      <w:r>
        <w:rPr>
          <w:lang w:val="nb-NO"/>
        </w:rPr>
        <w:t>Styret for S</w:t>
      </w:r>
      <w:r w:rsidR="00407CED">
        <w:rPr>
          <w:lang w:val="nb-NO"/>
        </w:rPr>
        <w:t>eksjon for arkeologi og kulturhistorie ønsker på nytt å understreke</w:t>
      </w:r>
      <w:r>
        <w:rPr>
          <w:lang w:val="nb-NO"/>
        </w:rPr>
        <w:t xml:space="preserve"> behovet for et prosjektstyringsverktøy som ivaretar seksjonens behov for kontroll og oversikt over økonomien. </w:t>
      </w:r>
      <w:r w:rsidR="00FA168F">
        <w:rPr>
          <w:lang w:val="nb-NO"/>
        </w:rPr>
        <w:t xml:space="preserve"> </w:t>
      </w:r>
    </w:p>
    <w:p w:rsidR="0079119F" w:rsidRDefault="0079119F">
      <w:pPr>
        <w:rPr>
          <w:lang w:val="nb-NO"/>
        </w:rPr>
      </w:pPr>
    </w:p>
    <w:p w:rsidR="00407CED" w:rsidRDefault="00407CED">
      <w:pPr>
        <w:rPr>
          <w:lang w:val="nb-NO"/>
        </w:rPr>
      </w:pPr>
      <w:r>
        <w:rPr>
          <w:lang w:val="nb-NO"/>
        </w:rPr>
        <w:t xml:space="preserve">For øvrig ble tilrådning for regnskap pr 31.10.15 og budsjett 2016 godtatt. </w:t>
      </w:r>
    </w:p>
    <w:p w:rsidR="0079119F" w:rsidRDefault="0079119F">
      <w:pPr>
        <w:rPr>
          <w:lang w:val="nb-NO"/>
        </w:rPr>
      </w:pPr>
    </w:p>
    <w:p w:rsidR="00407CED" w:rsidRDefault="00407CED">
      <w:pPr>
        <w:rPr>
          <w:lang w:val="nb-NO"/>
        </w:rPr>
      </w:pPr>
    </w:p>
    <w:p w:rsidR="00407CED" w:rsidRPr="00407CED" w:rsidRDefault="00407CED">
      <w:pPr>
        <w:rPr>
          <w:b/>
          <w:lang w:val="nb-NO"/>
        </w:rPr>
      </w:pPr>
      <w:r>
        <w:rPr>
          <w:b/>
          <w:lang w:val="nb-NO"/>
        </w:rPr>
        <w:t xml:space="preserve">Orienteringssaker. </w:t>
      </w:r>
    </w:p>
    <w:p w:rsidR="00407CED" w:rsidRDefault="00407CED">
      <w:pPr>
        <w:rPr>
          <w:lang w:val="nb-NO"/>
        </w:rPr>
      </w:pPr>
    </w:p>
    <w:p w:rsidR="0079119F" w:rsidRPr="00333B9F" w:rsidRDefault="0079119F" w:rsidP="00333B9F">
      <w:pPr>
        <w:pStyle w:val="Listeavsnitt"/>
        <w:numPr>
          <w:ilvl w:val="0"/>
          <w:numId w:val="3"/>
        </w:numPr>
        <w:rPr>
          <w:b/>
          <w:lang w:val="nb-NO"/>
        </w:rPr>
      </w:pPr>
      <w:r w:rsidRPr="00333B9F">
        <w:rPr>
          <w:b/>
          <w:lang w:val="nb-NO"/>
        </w:rPr>
        <w:t>Handlingspla</w:t>
      </w:r>
      <w:r w:rsidR="00333B9F">
        <w:rPr>
          <w:b/>
          <w:lang w:val="nb-NO"/>
        </w:rPr>
        <w:t>n</w:t>
      </w:r>
      <w:r w:rsidRPr="00333B9F">
        <w:rPr>
          <w:b/>
          <w:lang w:val="nb-NO"/>
        </w:rPr>
        <w:t xml:space="preserve"> 2016. </w:t>
      </w:r>
    </w:p>
    <w:p w:rsidR="0079119F" w:rsidRDefault="0079119F">
      <w:pPr>
        <w:rPr>
          <w:lang w:val="nb-NO"/>
        </w:rPr>
      </w:pPr>
    </w:p>
    <w:p w:rsidR="0079119F" w:rsidRDefault="00333B9F">
      <w:pPr>
        <w:rPr>
          <w:lang w:val="nb-NO"/>
        </w:rPr>
      </w:pPr>
      <w:r>
        <w:rPr>
          <w:lang w:val="nb-NO"/>
        </w:rPr>
        <w:t xml:space="preserve">Grunnet flytting av det opprinnelig planlagte styremøtet får ikke seksjonsstyret anledning til å innvirke på de innmeldte handlingsplantiltakene for SAK i 2016. Museumsledelsen har behandlet og satt sammen neste års tiltak og sender disse til behandling i museumsstyret 9. desember. </w:t>
      </w:r>
    </w:p>
    <w:p w:rsidR="00333B9F" w:rsidRDefault="00333B9F">
      <w:pPr>
        <w:rPr>
          <w:lang w:val="nb-NO"/>
        </w:rPr>
      </w:pPr>
    </w:p>
    <w:p w:rsidR="00333B9F" w:rsidRDefault="00333B9F">
      <w:pPr>
        <w:rPr>
          <w:lang w:val="nb-NO"/>
        </w:rPr>
      </w:pPr>
      <w:r>
        <w:rPr>
          <w:lang w:val="nb-NO"/>
        </w:rPr>
        <w:t xml:space="preserve">Dette derfor til styrets orientering. </w:t>
      </w:r>
    </w:p>
    <w:p w:rsidR="00333B9F" w:rsidRDefault="00333B9F">
      <w:pPr>
        <w:rPr>
          <w:lang w:val="nb-NO"/>
        </w:rPr>
      </w:pPr>
    </w:p>
    <w:p w:rsidR="000374C5" w:rsidRDefault="00333B9F">
      <w:pPr>
        <w:rPr>
          <w:lang w:val="nb-NO"/>
        </w:rPr>
      </w:pPr>
      <w:r>
        <w:rPr>
          <w:lang w:val="nb-NO"/>
        </w:rPr>
        <w:t xml:space="preserve">En del av SAKs innmeldte tiltak er innlemmet i fellestiltak for hele museet. </w:t>
      </w:r>
    </w:p>
    <w:p w:rsidR="000374C5" w:rsidRDefault="000374C5">
      <w:pPr>
        <w:rPr>
          <w:lang w:val="nb-NO"/>
        </w:rPr>
      </w:pPr>
    </w:p>
    <w:p w:rsidR="00333B9F" w:rsidRDefault="000374C5">
      <w:pPr>
        <w:rPr>
          <w:lang w:val="nb-NO"/>
        </w:rPr>
      </w:pPr>
      <w:r>
        <w:rPr>
          <w:lang w:val="nb-NO"/>
        </w:rPr>
        <w:t xml:space="preserve">SAK har </w:t>
      </w:r>
      <w:r w:rsidR="00333B9F">
        <w:rPr>
          <w:lang w:val="nb-NO"/>
        </w:rPr>
        <w:t>i sin plan lagt inn et fokus for å styrke</w:t>
      </w:r>
      <w:r>
        <w:rPr>
          <w:lang w:val="nb-NO"/>
        </w:rPr>
        <w:t xml:space="preserve"> en av basisoppgavene våre som er</w:t>
      </w:r>
      <w:r w:rsidR="00333B9F">
        <w:rPr>
          <w:lang w:val="nb-NO"/>
        </w:rPr>
        <w:t xml:space="preserve"> forskning. Det skal skapes handlingsrom for forskningen. Dette gjøres både gjennom å tilsette en ny leder for ytre forvaltning (med 47% forskning</w:t>
      </w:r>
      <w:r w:rsidR="00E17CB1">
        <w:rPr>
          <w:lang w:val="nb-NO"/>
        </w:rPr>
        <w:t>s</w:t>
      </w:r>
      <w:r w:rsidR="00333B9F">
        <w:rPr>
          <w:lang w:val="nb-NO"/>
        </w:rPr>
        <w:t xml:space="preserve">tid) og en rådgiver på ytre forvaltning som ikke har forskningstid. Begge stillingene skal være besatt i løpet av 1. halvår 2016. </w:t>
      </w:r>
      <w:r>
        <w:rPr>
          <w:lang w:val="nb-NO"/>
        </w:rPr>
        <w:t xml:space="preserve">Det skal gi mindre press på dagens forskere i faggruppen. </w:t>
      </w:r>
      <w:r w:rsidR="00333B9F">
        <w:rPr>
          <w:lang w:val="nb-NO"/>
        </w:rPr>
        <w:t xml:space="preserve"> </w:t>
      </w:r>
    </w:p>
    <w:p w:rsidR="00333B9F" w:rsidRDefault="00333B9F">
      <w:pPr>
        <w:rPr>
          <w:lang w:val="nb-NO"/>
        </w:rPr>
      </w:pPr>
    </w:p>
    <w:p w:rsidR="00F22BC5" w:rsidRDefault="00333B9F" w:rsidP="00E17CB1">
      <w:pPr>
        <w:rPr>
          <w:lang w:val="nb-NO"/>
        </w:rPr>
      </w:pPr>
      <w:r>
        <w:rPr>
          <w:lang w:val="nb-NO"/>
        </w:rPr>
        <w:t>Å skulle lukke gapet mellom forskning og f</w:t>
      </w:r>
      <w:r w:rsidR="00E17CB1">
        <w:rPr>
          <w:lang w:val="nb-NO"/>
        </w:rPr>
        <w:t xml:space="preserve">orvaltning er veldig vanskelig. </w:t>
      </w:r>
      <w:r>
        <w:rPr>
          <w:lang w:val="nb-NO"/>
        </w:rPr>
        <w:t>Det må være måter å knytte forskerne tetter</w:t>
      </w:r>
      <w:r w:rsidR="000374C5">
        <w:rPr>
          <w:lang w:val="nb-NO"/>
        </w:rPr>
        <w:t>e på prosjektene og dermed få</w:t>
      </w:r>
      <w:r>
        <w:rPr>
          <w:lang w:val="nb-NO"/>
        </w:rPr>
        <w:t xml:space="preserve"> utnytte</w:t>
      </w:r>
      <w:r w:rsidR="000374C5">
        <w:rPr>
          <w:lang w:val="nb-NO"/>
        </w:rPr>
        <w:t>t</w:t>
      </w:r>
      <w:r>
        <w:rPr>
          <w:lang w:val="nb-NO"/>
        </w:rPr>
        <w:t xml:space="preserve"> potensialet i de ferske utgravingene. Samme situasjon gjelder på konservering. Feltledere og konservatorer uten forskningstid sitter på masse data og er en nøkkelbrikke for å få ut aktuelle result</w:t>
      </w:r>
      <w:r w:rsidR="000374C5">
        <w:rPr>
          <w:lang w:val="nb-NO"/>
        </w:rPr>
        <w:t>ater knyttet til forvaltning</w:t>
      </w:r>
      <w:r w:rsidR="00E17CB1">
        <w:rPr>
          <w:lang w:val="nb-NO"/>
        </w:rPr>
        <w:t xml:space="preserve">. </w:t>
      </w:r>
      <w:r w:rsidR="00675E33">
        <w:rPr>
          <w:lang w:val="nb-NO"/>
        </w:rPr>
        <w:t>SAK ønsker å stimulere til</w:t>
      </w:r>
      <w:r w:rsidR="00E17CB1">
        <w:rPr>
          <w:lang w:val="nb-NO"/>
        </w:rPr>
        <w:t xml:space="preserve"> at personer uten forskningstid skal kunne søke midler som gjør at de kan få satt faglig kunnskap og data ut i produksjon</w:t>
      </w:r>
      <w:r w:rsidR="000374C5">
        <w:rPr>
          <w:lang w:val="nb-NO"/>
        </w:rPr>
        <w:t xml:space="preserve"> gjennom </w:t>
      </w:r>
      <w:r w:rsidR="006C6A75">
        <w:rPr>
          <w:lang w:val="nb-NO"/>
        </w:rPr>
        <w:t>publisering</w:t>
      </w:r>
      <w:r w:rsidR="00E17CB1">
        <w:rPr>
          <w:lang w:val="nb-NO"/>
        </w:rPr>
        <w:t>, og dette gjøres gjennom å styrke SAKs forskningsfond. Museets resultattildeling er økt for 2016, det vil innebære en økt tildeling også for SAK. Intensjonen vil dermed være å ikke dele tilbake alle midlene til enkeltforskerne, men la en andel bli liggende i en felles pott. Retningslinjene for fondet og resultatmidler begynner vi å jobbe med rett på nyåret. Styret ser grepet som godt og poengterer at dette er å t</w:t>
      </w:r>
      <w:r w:rsidR="00F22BC5">
        <w:rPr>
          <w:lang w:val="nb-NO"/>
        </w:rPr>
        <w:t xml:space="preserve">a tilbake litt av den grunnleggende universitetstanken </w:t>
      </w:r>
      <w:r w:rsidR="00E17CB1">
        <w:rPr>
          <w:lang w:val="nb-NO"/>
        </w:rPr>
        <w:t>og utfordringen mellom</w:t>
      </w:r>
      <w:r w:rsidR="00F22BC5">
        <w:rPr>
          <w:lang w:val="nb-NO"/>
        </w:rPr>
        <w:t xml:space="preserve"> lovpålagt</w:t>
      </w:r>
      <w:r w:rsidR="00E17CB1">
        <w:rPr>
          <w:lang w:val="nb-NO"/>
        </w:rPr>
        <w:t>e oppgaver og f</w:t>
      </w:r>
      <w:r w:rsidR="00F22BC5">
        <w:rPr>
          <w:lang w:val="nb-NO"/>
        </w:rPr>
        <w:t>o</w:t>
      </w:r>
      <w:r w:rsidR="00E17CB1">
        <w:rPr>
          <w:lang w:val="nb-NO"/>
        </w:rPr>
        <w:t>r</w:t>
      </w:r>
      <w:r w:rsidR="00F22BC5">
        <w:rPr>
          <w:lang w:val="nb-NO"/>
        </w:rPr>
        <w:t>skning.</w:t>
      </w:r>
      <w:r w:rsidR="00E17CB1">
        <w:rPr>
          <w:lang w:val="nb-NO"/>
        </w:rPr>
        <w:t xml:space="preserve"> Med hensyn til s</w:t>
      </w:r>
      <w:r w:rsidR="00F22BC5">
        <w:rPr>
          <w:lang w:val="nb-NO"/>
        </w:rPr>
        <w:t xml:space="preserve">amfunnsoppdraget er </w:t>
      </w:r>
      <w:r w:rsidR="00E17CB1">
        <w:rPr>
          <w:lang w:val="nb-NO"/>
        </w:rPr>
        <w:t xml:space="preserve">det maktpåliggende at vi </w:t>
      </w:r>
      <w:r w:rsidR="00F22BC5">
        <w:rPr>
          <w:lang w:val="nb-NO"/>
        </w:rPr>
        <w:t>få</w:t>
      </w:r>
      <w:r w:rsidR="00E17CB1">
        <w:rPr>
          <w:lang w:val="nb-NO"/>
        </w:rPr>
        <w:t>r resu</w:t>
      </w:r>
      <w:r w:rsidR="00F22BC5">
        <w:rPr>
          <w:lang w:val="nb-NO"/>
        </w:rPr>
        <w:t xml:space="preserve">ltatene ut. </w:t>
      </w:r>
      <w:r w:rsidR="00E17CB1">
        <w:rPr>
          <w:lang w:val="nb-NO"/>
        </w:rPr>
        <w:t xml:space="preserve">Rektor er av samme </w:t>
      </w:r>
      <w:r w:rsidR="00E17CB1">
        <w:rPr>
          <w:lang w:val="nb-NO"/>
        </w:rPr>
        <w:lastRenderedPageBreak/>
        <w:t>oppfatning – det vi holder på med skal publiseres</w:t>
      </w:r>
      <w:r w:rsidR="000374C5">
        <w:rPr>
          <w:lang w:val="nb-NO"/>
        </w:rPr>
        <w:t>.</w:t>
      </w:r>
      <w:r w:rsidR="00E17CB1">
        <w:rPr>
          <w:lang w:val="nb-NO"/>
        </w:rPr>
        <w:t xml:space="preserve"> SAK må levere. Et viktig grep vil være å få integrert feltlederne</w:t>
      </w:r>
      <w:r w:rsidR="005F4D37">
        <w:rPr>
          <w:lang w:val="nb-NO"/>
        </w:rPr>
        <w:t xml:space="preserve"> i publisering</w:t>
      </w:r>
      <w:r w:rsidR="00E17CB1">
        <w:rPr>
          <w:lang w:val="nb-NO"/>
        </w:rPr>
        <w:t>, noe som også vil skape en egeninteres</w:t>
      </w:r>
      <w:r w:rsidR="005F4D37">
        <w:rPr>
          <w:lang w:val="nb-NO"/>
        </w:rPr>
        <w:t xml:space="preserve">se </w:t>
      </w:r>
      <w:r w:rsidR="00E17CB1">
        <w:rPr>
          <w:lang w:val="nb-NO"/>
        </w:rPr>
        <w:t xml:space="preserve">for feltlederne for å bli </w:t>
      </w:r>
      <w:r w:rsidR="005F4D37">
        <w:rPr>
          <w:lang w:val="nb-NO"/>
        </w:rPr>
        <w:t>i prosjektet</w:t>
      </w:r>
      <w:r w:rsidR="00E17CB1">
        <w:rPr>
          <w:lang w:val="nb-NO"/>
        </w:rPr>
        <w:t xml:space="preserve">, spesielt i </w:t>
      </w:r>
      <w:r w:rsidR="005F4D37">
        <w:rPr>
          <w:lang w:val="nb-NO"/>
        </w:rPr>
        <w:t xml:space="preserve">sluttfasen. </w:t>
      </w:r>
      <w:r w:rsidR="00E17CB1">
        <w:rPr>
          <w:lang w:val="nb-NO"/>
        </w:rPr>
        <w:t xml:space="preserve">Vi må vise hvorfor allmennheten trenger </w:t>
      </w:r>
      <w:r w:rsidR="005F4D37">
        <w:rPr>
          <w:lang w:val="nb-NO"/>
        </w:rPr>
        <w:t>SAK</w:t>
      </w:r>
      <w:r w:rsidR="00E17CB1">
        <w:rPr>
          <w:lang w:val="nb-NO"/>
        </w:rPr>
        <w:t xml:space="preserve">. </w:t>
      </w:r>
      <w:r w:rsidR="005F4D37">
        <w:rPr>
          <w:lang w:val="nb-NO"/>
        </w:rPr>
        <w:t xml:space="preserve">Saken står høyt opp på SAKs agenda. </w:t>
      </w:r>
    </w:p>
    <w:p w:rsidR="005F4D37" w:rsidRDefault="005F4D37">
      <w:pPr>
        <w:rPr>
          <w:lang w:val="nb-NO"/>
        </w:rPr>
      </w:pPr>
    </w:p>
    <w:p w:rsidR="005F4D37" w:rsidRDefault="00E17CB1">
      <w:pPr>
        <w:rPr>
          <w:lang w:val="nb-NO"/>
        </w:rPr>
      </w:pPr>
      <w:r>
        <w:rPr>
          <w:lang w:val="nb-NO"/>
        </w:rPr>
        <w:t>For også å styre forskerne er f</w:t>
      </w:r>
      <w:r w:rsidR="005F4D37">
        <w:rPr>
          <w:lang w:val="nb-NO"/>
        </w:rPr>
        <w:t>okus</w:t>
      </w:r>
      <w:r>
        <w:rPr>
          <w:lang w:val="nb-NO"/>
        </w:rPr>
        <w:t>et</w:t>
      </w:r>
      <w:r w:rsidR="005F4D37">
        <w:rPr>
          <w:lang w:val="nb-NO"/>
        </w:rPr>
        <w:t xml:space="preserve"> på ARKFORSK </w:t>
      </w:r>
      <w:r w:rsidR="000374C5">
        <w:rPr>
          <w:lang w:val="nb-NO"/>
        </w:rPr>
        <w:t>økt med hyppigere møter</w:t>
      </w:r>
      <w:r>
        <w:rPr>
          <w:lang w:val="nb-NO"/>
        </w:rPr>
        <w:t xml:space="preserve"> og i 2016 skal skrivekurs og</w:t>
      </w:r>
      <w:r w:rsidR="00F47FF6">
        <w:rPr>
          <w:lang w:val="nb-NO"/>
        </w:rPr>
        <w:t xml:space="preserve"> publiseringsuke gjennom</w:t>
      </w:r>
      <w:r>
        <w:rPr>
          <w:lang w:val="nb-NO"/>
        </w:rPr>
        <w:t xml:space="preserve">føres.  Seksjonen er tildelt kr. 75 000,- til skrivekurs gjennom handlingsplantiltakene. </w:t>
      </w:r>
      <w:r w:rsidR="005F4D37">
        <w:rPr>
          <w:lang w:val="nb-NO"/>
        </w:rPr>
        <w:t xml:space="preserve"> </w:t>
      </w:r>
    </w:p>
    <w:p w:rsidR="005F4D37" w:rsidRDefault="005F4D37">
      <w:pPr>
        <w:rPr>
          <w:lang w:val="nb-NO"/>
        </w:rPr>
      </w:pPr>
    </w:p>
    <w:p w:rsidR="005F4D37" w:rsidRDefault="00F47FF6">
      <w:pPr>
        <w:rPr>
          <w:lang w:val="nb-NO"/>
        </w:rPr>
      </w:pPr>
      <w:r>
        <w:rPr>
          <w:lang w:val="nb-NO"/>
        </w:rPr>
        <w:t xml:space="preserve">Seksjonen skal også revidere </w:t>
      </w:r>
      <w:r w:rsidR="005F4D37">
        <w:rPr>
          <w:lang w:val="nb-NO"/>
        </w:rPr>
        <w:t xml:space="preserve">faglig program. </w:t>
      </w:r>
      <w:r>
        <w:rPr>
          <w:lang w:val="nb-NO"/>
        </w:rPr>
        <w:t>Punktet</w:t>
      </w:r>
      <w:r w:rsidR="000374C5">
        <w:rPr>
          <w:lang w:val="nb-NO"/>
        </w:rPr>
        <w:t xml:space="preserve"> tilhører ytre forvaltning</w:t>
      </w:r>
      <w:r>
        <w:rPr>
          <w:lang w:val="nb-NO"/>
        </w:rPr>
        <w:t xml:space="preserve"> og </w:t>
      </w:r>
      <w:r w:rsidR="000374C5">
        <w:rPr>
          <w:lang w:val="nb-NO"/>
        </w:rPr>
        <w:t>knytter forskning til forvaltningen</w:t>
      </w:r>
      <w:r>
        <w:rPr>
          <w:lang w:val="nb-NO"/>
        </w:rPr>
        <w:t>. Faglig program skal vise de strategiske grepene som er basisen for de undersøkelsene</w:t>
      </w:r>
      <w:r w:rsidR="005F4D37">
        <w:rPr>
          <w:lang w:val="nb-NO"/>
        </w:rPr>
        <w:t xml:space="preserve"> vi foretar. </w:t>
      </w:r>
      <w:r>
        <w:rPr>
          <w:lang w:val="nb-NO"/>
        </w:rPr>
        <w:t xml:space="preserve">Vi graver ikke «på måfå». Punktet har stått på planen i flere år, men er langt på overtid og må gjennomføres i 2016. </w:t>
      </w:r>
      <w:r w:rsidR="005F4D37">
        <w:rPr>
          <w:lang w:val="nb-NO"/>
        </w:rPr>
        <w:t xml:space="preserve"> </w:t>
      </w:r>
    </w:p>
    <w:p w:rsidR="005F4D37" w:rsidRDefault="005F4D37">
      <w:pPr>
        <w:rPr>
          <w:lang w:val="nb-NO"/>
        </w:rPr>
      </w:pPr>
    </w:p>
    <w:p w:rsidR="005F4D37" w:rsidRDefault="00F47FF6">
      <w:pPr>
        <w:rPr>
          <w:lang w:val="nb-NO"/>
        </w:rPr>
      </w:pPr>
      <w:r>
        <w:rPr>
          <w:lang w:val="nb-NO"/>
        </w:rPr>
        <w:t>Vedr. videreutvikling av markedet mot kjemiske analyser har museet sentralt ikke prioritert området</w:t>
      </w:r>
      <w:r w:rsidR="00F2676D">
        <w:rPr>
          <w:lang w:val="nb-NO"/>
        </w:rPr>
        <w:t xml:space="preserve"> og punktet vil ikke inngå i museets felles handlingsplan. Det forhindrer ikke SAK fra å jobbe mot et slikt marked. </w:t>
      </w:r>
    </w:p>
    <w:p w:rsidR="005F4D37" w:rsidRDefault="005F4D37">
      <w:pPr>
        <w:rPr>
          <w:lang w:val="nb-NO"/>
        </w:rPr>
      </w:pPr>
    </w:p>
    <w:p w:rsidR="00021A54" w:rsidRDefault="00F2676D" w:rsidP="00F2676D">
      <w:pPr>
        <w:rPr>
          <w:lang w:val="nb-NO"/>
        </w:rPr>
      </w:pPr>
      <w:r>
        <w:rPr>
          <w:lang w:val="nb-NO"/>
        </w:rPr>
        <w:t>Innenfor formidling er det laget et felles tiltak knyttet til utforming av ny</w:t>
      </w:r>
      <w:r w:rsidR="0026378B">
        <w:rPr>
          <w:lang w:val="nb-NO"/>
        </w:rPr>
        <w:t xml:space="preserve">e basisutstillinger. SAK har i </w:t>
      </w:r>
      <w:r>
        <w:rPr>
          <w:lang w:val="nb-NO"/>
        </w:rPr>
        <w:t xml:space="preserve">tillegg fått støtte til to mindre utstillinger: 1) </w:t>
      </w:r>
      <w:r w:rsidR="000374C5">
        <w:rPr>
          <w:lang w:val="nb-NO"/>
        </w:rPr>
        <w:t xml:space="preserve">Forberede </w:t>
      </w:r>
      <w:r>
        <w:rPr>
          <w:lang w:val="nb-NO"/>
        </w:rPr>
        <w:t>100 års markering</w:t>
      </w:r>
      <w:r w:rsidR="000374C5">
        <w:rPr>
          <w:lang w:val="nb-NO"/>
        </w:rPr>
        <w:t>en</w:t>
      </w:r>
      <w:r>
        <w:rPr>
          <w:lang w:val="nb-NO"/>
        </w:rPr>
        <w:t xml:space="preserve"> siden samisk landsmøte ble holdt i Trondhe</w:t>
      </w:r>
      <w:r w:rsidR="000374C5">
        <w:rPr>
          <w:lang w:val="nb-NO"/>
        </w:rPr>
        <w:t xml:space="preserve">im i 1917 (Samenes «grunnlov») </w:t>
      </w:r>
      <w:r>
        <w:rPr>
          <w:lang w:val="nb-NO"/>
        </w:rPr>
        <w:t xml:space="preserve">og 2) Norges Bank 200 år. I tillegg har SAK fokus på sin publikumsformidling både gjennom norark.no, Spor eller lignende. Spor er under evaluering for øyeblikket og denne skal være klar 1. desember. Et moment som i den forbindelse er oppe er om populærvitenskapelig formidling forhindrer publisering på nivå 1. Tellekant-systemet er med oss. </w:t>
      </w:r>
    </w:p>
    <w:p w:rsidR="00021A54" w:rsidRDefault="00021A54">
      <w:pPr>
        <w:rPr>
          <w:lang w:val="nb-NO"/>
        </w:rPr>
      </w:pPr>
    </w:p>
    <w:p w:rsidR="00021A54" w:rsidRDefault="00F2676D" w:rsidP="00631B51">
      <w:pPr>
        <w:rPr>
          <w:lang w:val="nb-NO"/>
        </w:rPr>
      </w:pPr>
      <w:r>
        <w:rPr>
          <w:lang w:val="nb-NO"/>
        </w:rPr>
        <w:t>Innenfor s</w:t>
      </w:r>
      <w:r w:rsidR="00021A54">
        <w:rPr>
          <w:lang w:val="nb-NO"/>
        </w:rPr>
        <w:t>amling</w:t>
      </w:r>
      <w:r>
        <w:rPr>
          <w:lang w:val="nb-NO"/>
        </w:rPr>
        <w:t xml:space="preserve"> skal det utarbeides en samlings</w:t>
      </w:r>
      <w:r w:rsidR="00021A54">
        <w:rPr>
          <w:lang w:val="nb-NO"/>
        </w:rPr>
        <w:t>plan</w:t>
      </w:r>
      <w:r>
        <w:rPr>
          <w:lang w:val="nb-NO"/>
        </w:rPr>
        <w:t xml:space="preserve"> og rutiner for samlingsforvaltning skal på plass. </w:t>
      </w:r>
      <w:r w:rsidR="00021A54">
        <w:rPr>
          <w:lang w:val="nb-NO"/>
        </w:rPr>
        <w:t xml:space="preserve">Magasinsituasjonen </w:t>
      </w:r>
      <w:r w:rsidR="00631B51">
        <w:rPr>
          <w:lang w:val="nb-NO"/>
        </w:rPr>
        <w:t xml:space="preserve">er tett på hele museet og knyttes sammen med </w:t>
      </w:r>
      <w:r w:rsidR="00021A54">
        <w:rPr>
          <w:lang w:val="nb-NO"/>
        </w:rPr>
        <w:t>fusjon og campus. Nye loka</w:t>
      </w:r>
      <w:r w:rsidR="00631B51">
        <w:rPr>
          <w:lang w:val="nb-NO"/>
        </w:rPr>
        <w:t>l</w:t>
      </w:r>
      <w:r w:rsidR="00021A54">
        <w:rPr>
          <w:lang w:val="nb-NO"/>
        </w:rPr>
        <w:t>er for utstilling</w:t>
      </w:r>
      <w:r w:rsidR="00631B51">
        <w:rPr>
          <w:lang w:val="nb-NO"/>
        </w:rPr>
        <w:t xml:space="preserve"> her på Kalvskinnet er satt nederst på NTNUs </w:t>
      </w:r>
      <w:r w:rsidR="006C6A75">
        <w:rPr>
          <w:lang w:val="nb-NO"/>
        </w:rPr>
        <w:t>prioriteringsliste</w:t>
      </w:r>
      <w:r w:rsidR="00021A54">
        <w:rPr>
          <w:lang w:val="nb-NO"/>
        </w:rPr>
        <w:t>, me</w:t>
      </w:r>
      <w:r w:rsidR="00631B51">
        <w:rPr>
          <w:lang w:val="nb-NO"/>
        </w:rPr>
        <w:t>ns magasin er satt som punkt nr</w:t>
      </w:r>
      <w:r w:rsidR="00021A54">
        <w:rPr>
          <w:lang w:val="nb-NO"/>
        </w:rPr>
        <w:t xml:space="preserve"> 2.</w:t>
      </w:r>
      <w:r w:rsidR="00631B51">
        <w:rPr>
          <w:lang w:val="nb-NO"/>
        </w:rPr>
        <w:t xml:space="preserve"> Her er det Riksrevisjonen som gir oss drakraft. </w:t>
      </w:r>
      <w:r w:rsidR="00021A54">
        <w:rPr>
          <w:lang w:val="nb-NO"/>
        </w:rPr>
        <w:t xml:space="preserve">Når </w:t>
      </w:r>
      <w:r w:rsidR="00631B51">
        <w:rPr>
          <w:lang w:val="nb-NO"/>
        </w:rPr>
        <w:t xml:space="preserve">vi får nye magasin vet vi ikke, vi snakker i et </w:t>
      </w:r>
      <w:r w:rsidR="00021A54">
        <w:rPr>
          <w:lang w:val="nb-NO"/>
        </w:rPr>
        <w:t>10 års perspektiv. Vi må derfor ta i b</w:t>
      </w:r>
      <w:r w:rsidR="00631B51">
        <w:rPr>
          <w:lang w:val="nb-NO"/>
        </w:rPr>
        <w:t xml:space="preserve">ruk midlertidige </w:t>
      </w:r>
      <w:r w:rsidR="00021A54">
        <w:rPr>
          <w:lang w:val="nb-NO"/>
        </w:rPr>
        <w:t>magasin</w:t>
      </w:r>
      <w:r w:rsidR="00631B51">
        <w:rPr>
          <w:lang w:val="nb-NO"/>
        </w:rPr>
        <w:t xml:space="preserve"> på </w:t>
      </w:r>
      <w:r w:rsidR="00021A54">
        <w:rPr>
          <w:lang w:val="nb-NO"/>
        </w:rPr>
        <w:t>D</w:t>
      </w:r>
      <w:r w:rsidR="00631B51">
        <w:rPr>
          <w:lang w:val="nb-NO"/>
        </w:rPr>
        <w:t>ora og i K</w:t>
      </w:r>
      <w:r w:rsidR="00021A54">
        <w:rPr>
          <w:lang w:val="nb-NO"/>
        </w:rPr>
        <w:t>i</w:t>
      </w:r>
      <w:r w:rsidR="00631B51">
        <w:rPr>
          <w:lang w:val="nb-NO"/>
        </w:rPr>
        <w:t>r</w:t>
      </w:r>
      <w:r w:rsidR="00021A54">
        <w:rPr>
          <w:lang w:val="nb-NO"/>
        </w:rPr>
        <w:t>kesamling</w:t>
      </w:r>
      <w:r w:rsidR="00631B51">
        <w:rPr>
          <w:lang w:val="nb-NO"/>
        </w:rPr>
        <w:t>en</w:t>
      </w:r>
      <w:r w:rsidR="00021A54">
        <w:rPr>
          <w:lang w:val="nb-NO"/>
        </w:rPr>
        <w:t xml:space="preserve">. </w:t>
      </w:r>
      <w:r w:rsidR="00631B51">
        <w:rPr>
          <w:lang w:val="nb-NO"/>
        </w:rPr>
        <w:t>Disse arealene skal gi tilstrekkelig kapasitet de neste ti å</w:t>
      </w:r>
      <w:r w:rsidR="00021A54">
        <w:rPr>
          <w:lang w:val="nb-NO"/>
        </w:rPr>
        <w:t xml:space="preserve">r. Vi har </w:t>
      </w:r>
      <w:r w:rsidR="00631B51">
        <w:rPr>
          <w:lang w:val="nb-NO"/>
        </w:rPr>
        <w:t xml:space="preserve">her et fellesskap med MiST. MiST har jobbet mye med rutiner for samlingsforvaltning og </w:t>
      </w:r>
      <w:r w:rsidR="00021A54">
        <w:rPr>
          <w:lang w:val="nb-NO"/>
        </w:rPr>
        <w:t xml:space="preserve">MIST </w:t>
      </w:r>
      <w:r w:rsidR="00631B51">
        <w:rPr>
          <w:lang w:val="nb-NO"/>
        </w:rPr>
        <w:t xml:space="preserve">er </w:t>
      </w:r>
      <w:r w:rsidR="00021A54">
        <w:rPr>
          <w:lang w:val="nb-NO"/>
        </w:rPr>
        <w:t xml:space="preserve">eier </w:t>
      </w:r>
      <w:r w:rsidR="00631B51">
        <w:rPr>
          <w:lang w:val="nb-NO"/>
        </w:rPr>
        <w:t>av en betydelig del av K</w:t>
      </w:r>
      <w:r w:rsidR="00021A54">
        <w:rPr>
          <w:lang w:val="nb-NO"/>
        </w:rPr>
        <w:t xml:space="preserve">irkesamlingen. </w:t>
      </w:r>
      <w:r w:rsidR="00631B51">
        <w:rPr>
          <w:lang w:val="nb-NO"/>
        </w:rPr>
        <w:t xml:space="preserve">MiST signaliserer et behov for å </w:t>
      </w:r>
      <w:r w:rsidR="00D15612">
        <w:rPr>
          <w:lang w:val="nb-NO"/>
        </w:rPr>
        <w:t>g</w:t>
      </w:r>
      <w:r w:rsidR="00631B51">
        <w:rPr>
          <w:lang w:val="nb-NO"/>
        </w:rPr>
        <w:t>j</w:t>
      </w:r>
      <w:r w:rsidR="00D15612">
        <w:rPr>
          <w:lang w:val="nb-NO"/>
        </w:rPr>
        <w:t xml:space="preserve">øre en større utredning </w:t>
      </w:r>
      <w:r w:rsidR="00631B51">
        <w:rPr>
          <w:lang w:val="nb-NO"/>
        </w:rPr>
        <w:t xml:space="preserve">av hvordan Kirkesamlingen skal håndteres dersom den som et utgangspunkt magasineres ved museet og kun en del av den blir tilgjengelig med utgangspunkt i å være en studiesamling. Det er et ønske om å ta opp tråden for å få på plass en samarbeidsavtale med MiST. Som nevnt på tidligere møter har vi mye positivt vi kan hente fra hverandre både innenfor samling, men også innenfor konservering. Brannen på Ringve sommeren 2015 har satt dette i perspektiv. </w:t>
      </w:r>
    </w:p>
    <w:p w:rsidR="00021A54" w:rsidRDefault="00021A54">
      <w:pPr>
        <w:rPr>
          <w:lang w:val="nb-NO"/>
        </w:rPr>
      </w:pPr>
    </w:p>
    <w:p w:rsidR="00D15612" w:rsidRDefault="00631B51" w:rsidP="00631B51">
      <w:pPr>
        <w:rPr>
          <w:lang w:val="nb-NO"/>
        </w:rPr>
      </w:pPr>
      <w:r>
        <w:rPr>
          <w:lang w:val="nb-NO"/>
        </w:rPr>
        <w:t>Innenfor undervisning skal SAK og IHS sammen fortsatt implementere nytt studieprogram og emneportefølje</w:t>
      </w:r>
      <w:r w:rsidR="00D15612">
        <w:rPr>
          <w:lang w:val="nb-NO"/>
        </w:rPr>
        <w:t xml:space="preserve">. </w:t>
      </w:r>
    </w:p>
    <w:p w:rsidR="00D15612" w:rsidRDefault="00D15612">
      <w:pPr>
        <w:rPr>
          <w:lang w:val="nb-NO"/>
        </w:rPr>
      </w:pPr>
    </w:p>
    <w:p w:rsidR="00D15612" w:rsidRDefault="00631B51">
      <w:pPr>
        <w:rPr>
          <w:lang w:val="nb-NO"/>
        </w:rPr>
      </w:pPr>
      <w:r>
        <w:rPr>
          <w:lang w:val="nb-NO"/>
        </w:rPr>
        <w:lastRenderedPageBreak/>
        <w:t>Når det gjelder medarbeider og organ</w:t>
      </w:r>
      <w:r w:rsidR="00D15612">
        <w:rPr>
          <w:lang w:val="nb-NO"/>
        </w:rPr>
        <w:t>isasjon</w:t>
      </w:r>
      <w:r>
        <w:rPr>
          <w:lang w:val="nb-NO"/>
        </w:rPr>
        <w:t xml:space="preserve"> er dette også knyttet til strategisk personalplan</w:t>
      </w:r>
      <w:r w:rsidR="000F62DB">
        <w:rPr>
          <w:lang w:val="nb-NO"/>
        </w:rPr>
        <w:t xml:space="preserve"> og utlysninger som er gjort på SAK. Vi skal utlyse en post doc i geofysikk i 2016, ivaretakelse av kompetansen etter Revita er inkorporert i fellespunkt for hele museet, man skal opprettholde trykket for å få finansiert basisstillinger innen ytre forvaltning gjennom rammebevilgning og museet skal utrede situasjonen knyttet til midlertidighet i faget – eks. fast tilsatte feltledere – er det noe vi kan gjøre? </w:t>
      </w:r>
      <w:r w:rsidR="00D15612">
        <w:rPr>
          <w:lang w:val="nb-NO"/>
        </w:rPr>
        <w:t xml:space="preserve"> </w:t>
      </w:r>
    </w:p>
    <w:p w:rsidR="000F62DB" w:rsidRPr="00D15612" w:rsidRDefault="000F62DB" w:rsidP="006C6A75">
      <w:pPr>
        <w:ind w:left="0"/>
        <w:rPr>
          <w:lang w:val="nb-NO"/>
        </w:rPr>
      </w:pPr>
    </w:p>
    <w:p w:rsidR="00BB14CA" w:rsidRDefault="00BB14CA" w:rsidP="006C6A75">
      <w:pPr>
        <w:ind w:left="0"/>
        <w:rPr>
          <w:lang w:val="nb-NO"/>
        </w:rPr>
      </w:pPr>
    </w:p>
    <w:p w:rsidR="00D15612" w:rsidRDefault="00D15612" w:rsidP="000F62DB">
      <w:pPr>
        <w:pStyle w:val="Listeavsnitt"/>
        <w:numPr>
          <w:ilvl w:val="0"/>
          <w:numId w:val="3"/>
        </w:numPr>
        <w:rPr>
          <w:lang w:val="nb-NO"/>
        </w:rPr>
      </w:pPr>
      <w:r w:rsidRPr="000F62DB">
        <w:rPr>
          <w:b/>
          <w:lang w:val="nb-NO"/>
        </w:rPr>
        <w:t>Nye stillinger</w:t>
      </w:r>
      <w:r w:rsidR="000F62DB" w:rsidRPr="000F62DB">
        <w:rPr>
          <w:b/>
          <w:lang w:val="nb-NO"/>
        </w:rPr>
        <w:t>/stillingsutlysninger ved Seksjon for arkeologi og kulturhistorie</w:t>
      </w:r>
      <w:r w:rsidRPr="000F62DB">
        <w:rPr>
          <w:lang w:val="nb-NO"/>
        </w:rPr>
        <w:t>:</w:t>
      </w:r>
    </w:p>
    <w:p w:rsidR="000F62DB" w:rsidRDefault="000F62DB" w:rsidP="000F62DB">
      <w:pPr>
        <w:pStyle w:val="Listeavsnitt"/>
        <w:ind w:left="360"/>
        <w:rPr>
          <w:b/>
          <w:lang w:val="nb-NO"/>
        </w:rPr>
      </w:pPr>
    </w:p>
    <w:p w:rsidR="000F62DB" w:rsidRDefault="000F62DB" w:rsidP="000F62DB">
      <w:pPr>
        <w:pStyle w:val="Listeavsnitt"/>
        <w:numPr>
          <w:ilvl w:val="0"/>
          <w:numId w:val="2"/>
        </w:numPr>
        <w:rPr>
          <w:lang w:val="nb-NO"/>
        </w:rPr>
      </w:pPr>
      <w:r w:rsidRPr="000F62DB">
        <w:rPr>
          <w:lang w:val="nb-NO"/>
        </w:rPr>
        <w:t>Ny leder ytre forvaltning</w:t>
      </w:r>
      <w:r>
        <w:rPr>
          <w:lang w:val="nb-NO"/>
        </w:rPr>
        <w:t xml:space="preserve"> – er under tilsetting. Vitenskapelig kompetanse sluttbehandles nå hos sakkyndig komite.</w:t>
      </w:r>
    </w:p>
    <w:p w:rsidR="000F62DB" w:rsidRDefault="000F62DB" w:rsidP="000F62DB">
      <w:pPr>
        <w:rPr>
          <w:lang w:val="nb-NO"/>
        </w:rPr>
      </w:pPr>
    </w:p>
    <w:p w:rsidR="000F62DB" w:rsidRDefault="000F62DB" w:rsidP="000F62DB">
      <w:pPr>
        <w:pStyle w:val="Listeavsnitt"/>
        <w:numPr>
          <w:ilvl w:val="0"/>
          <w:numId w:val="2"/>
        </w:numPr>
        <w:rPr>
          <w:lang w:val="nb-NO"/>
        </w:rPr>
      </w:pPr>
      <w:r>
        <w:rPr>
          <w:lang w:val="nb-NO"/>
        </w:rPr>
        <w:t xml:space="preserve">Rådgiver ytre forvaltning – er under tilsetting. Stilling ligger til behandling i internt arbeidsmarked. </w:t>
      </w:r>
    </w:p>
    <w:p w:rsidR="000F62DB" w:rsidRPr="000F62DB" w:rsidRDefault="000F62DB" w:rsidP="000F62DB">
      <w:pPr>
        <w:pStyle w:val="Listeavsnitt"/>
        <w:rPr>
          <w:lang w:val="nb-NO"/>
        </w:rPr>
      </w:pPr>
    </w:p>
    <w:p w:rsidR="000F62DB" w:rsidRDefault="000F62DB" w:rsidP="000F62DB">
      <w:pPr>
        <w:pStyle w:val="Listeavsnitt"/>
        <w:numPr>
          <w:ilvl w:val="0"/>
          <w:numId w:val="2"/>
        </w:numPr>
        <w:rPr>
          <w:lang w:val="nb-NO"/>
        </w:rPr>
      </w:pPr>
      <w:r>
        <w:rPr>
          <w:lang w:val="nb-NO"/>
        </w:rPr>
        <w:t xml:space="preserve">Ny leder samling – er utlyst med søknadsfrist 29.11.15. </w:t>
      </w:r>
    </w:p>
    <w:p w:rsidR="000F62DB" w:rsidRPr="000F62DB" w:rsidRDefault="000F62DB" w:rsidP="000F62DB">
      <w:pPr>
        <w:pStyle w:val="Listeavsnitt"/>
        <w:rPr>
          <w:lang w:val="nb-NO"/>
        </w:rPr>
      </w:pPr>
    </w:p>
    <w:p w:rsidR="000F62DB" w:rsidRDefault="000F62DB" w:rsidP="000F62DB">
      <w:pPr>
        <w:pStyle w:val="Listeavsnitt"/>
        <w:numPr>
          <w:ilvl w:val="0"/>
          <w:numId w:val="2"/>
        </w:numPr>
        <w:rPr>
          <w:lang w:val="nb-NO"/>
        </w:rPr>
      </w:pPr>
      <w:r>
        <w:rPr>
          <w:lang w:val="nb-NO"/>
        </w:rPr>
        <w:t>Teknisk konservator – tilsetting er avklart. Ansatt tiltrer 1. januar, men har fødselspermisjon frem til 1. mars. Stilling er ikke utlyst på ordinær måte pga overtallighet knyttet til avslutning av Revita-prosjektet.</w:t>
      </w:r>
    </w:p>
    <w:p w:rsidR="000F62DB" w:rsidRPr="000F62DB" w:rsidRDefault="000F62DB" w:rsidP="000F62DB">
      <w:pPr>
        <w:pStyle w:val="Listeavsnitt"/>
        <w:rPr>
          <w:lang w:val="nb-NO"/>
        </w:rPr>
      </w:pPr>
    </w:p>
    <w:p w:rsidR="000F62DB" w:rsidRPr="000F62DB" w:rsidRDefault="000F62DB" w:rsidP="000F62DB">
      <w:pPr>
        <w:pStyle w:val="Listeavsnitt"/>
        <w:ind w:left="445"/>
        <w:rPr>
          <w:lang w:val="nb-NO"/>
        </w:rPr>
      </w:pPr>
    </w:p>
    <w:p w:rsidR="000F62DB" w:rsidRPr="000F62DB" w:rsidRDefault="000F62DB" w:rsidP="000F62DB">
      <w:pPr>
        <w:pStyle w:val="Listeavsnitt"/>
        <w:ind w:left="360"/>
        <w:rPr>
          <w:lang w:val="nb-NO"/>
        </w:rPr>
      </w:pPr>
    </w:p>
    <w:p w:rsidR="000F62DB" w:rsidRPr="000F62DB" w:rsidRDefault="000F62DB" w:rsidP="000F62DB">
      <w:pPr>
        <w:pStyle w:val="Listeavsnitt"/>
        <w:numPr>
          <w:ilvl w:val="0"/>
          <w:numId w:val="3"/>
        </w:numPr>
        <w:rPr>
          <w:b/>
          <w:lang w:val="nb-NO"/>
        </w:rPr>
      </w:pPr>
      <w:r w:rsidRPr="000F62DB">
        <w:rPr>
          <w:b/>
          <w:lang w:val="nb-NO"/>
        </w:rPr>
        <w:t xml:space="preserve">Seksjonens søknader til Norges Forskningsråd 2. halvår 2015. </w:t>
      </w:r>
    </w:p>
    <w:p w:rsidR="000F62DB" w:rsidRPr="000F62DB" w:rsidRDefault="000F62DB" w:rsidP="000F62DB">
      <w:pPr>
        <w:pStyle w:val="Listeavsnitt"/>
        <w:ind w:left="360"/>
        <w:rPr>
          <w:b/>
          <w:lang w:val="nb-NO"/>
        </w:rPr>
      </w:pPr>
    </w:p>
    <w:p w:rsidR="00D15612" w:rsidRDefault="00A31209" w:rsidP="00D15612">
      <w:pPr>
        <w:rPr>
          <w:lang w:val="nb-NO"/>
        </w:rPr>
      </w:pPr>
      <w:r>
        <w:rPr>
          <w:lang w:val="nb-NO"/>
        </w:rPr>
        <w:t xml:space="preserve">Vi har inne </w:t>
      </w:r>
      <w:r w:rsidR="0026378B">
        <w:rPr>
          <w:lang w:val="nb-NO"/>
        </w:rPr>
        <w:t xml:space="preserve">to </w:t>
      </w:r>
      <w:r>
        <w:rPr>
          <w:lang w:val="nb-NO"/>
        </w:rPr>
        <w:t>søknad</w:t>
      </w:r>
      <w:r w:rsidR="0026378B">
        <w:rPr>
          <w:lang w:val="nb-NO"/>
        </w:rPr>
        <w:t>er</w:t>
      </w:r>
      <w:r>
        <w:rPr>
          <w:lang w:val="nb-NO"/>
        </w:rPr>
        <w:t xml:space="preserve"> til NFR</w:t>
      </w:r>
      <w:r w:rsidR="0026378B">
        <w:rPr>
          <w:lang w:val="nb-NO"/>
        </w:rPr>
        <w:t>, en som ble sendt i sommer og en ble sendt i høst. Vi avventer svar på begge</w:t>
      </w:r>
      <w:r>
        <w:rPr>
          <w:lang w:val="nb-NO"/>
        </w:rPr>
        <w:t xml:space="preserve">: </w:t>
      </w:r>
    </w:p>
    <w:p w:rsidR="00A31209" w:rsidRDefault="00A31209" w:rsidP="00D15612">
      <w:pPr>
        <w:rPr>
          <w:lang w:val="nb-NO"/>
        </w:rPr>
      </w:pPr>
    </w:p>
    <w:p w:rsidR="00A31209" w:rsidRPr="000F62DB" w:rsidRDefault="0026378B" w:rsidP="00A31209">
      <w:pPr>
        <w:pStyle w:val="Listeavsnitt"/>
        <w:numPr>
          <w:ilvl w:val="0"/>
          <w:numId w:val="2"/>
        </w:numPr>
        <w:rPr>
          <w:lang w:val="nb-NO"/>
        </w:rPr>
      </w:pPr>
      <w:r>
        <w:rPr>
          <w:lang w:val="nb-NO"/>
        </w:rPr>
        <w:t xml:space="preserve">Birgitta Berglund </w:t>
      </w:r>
      <w:r w:rsidR="006C6A75">
        <w:rPr>
          <w:lang w:val="nb-NO"/>
        </w:rPr>
        <w:t xml:space="preserve">med </w:t>
      </w:r>
      <w:r>
        <w:rPr>
          <w:lang w:val="nb-NO"/>
        </w:rPr>
        <w:t xml:space="preserve">prosjekt knyttet til dunvær som inkluderer </w:t>
      </w:r>
      <w:r w:rsidR="00A31209" w:rsidRPr="000F62DB">
        <w:rPr>
          <w:lang w:val="nb-NO"/>
        </w:rPr>
        <w:t>DNA, bestand</w:t>
      </w:r>
      <w:r>
        <w:rPr>
          <w:lang w:val="nb-NO"/>
        </w:rPr>
        <w:t>er</w:t>
      </w:r>
      <w:r w:rsidR="00A31209" w:rsidRPr="000F62DB">
        <w:rPr>
          <w:lang w:val="nb-NO"/>
        </w:rPr>
        <w:t>, type</w:t>
      </w:r>
      <w:r>
        <w:rPr>
          <w:lang w:val="nb-NO"/>
        </w:rPr>
        <w:t xml:space="preserve"> fugl i dunvær etc.</w:t>
      </w:r>
    </w:p>
    <w:p w:rsidR="0026378B" w:rsidRDefault="00A31209" w:rsidP="00A31209">
      <w:pPr>
        <w:pStyle w:val="Listeavsnitt"/>
        <w:numPr>
          <w:ilvl w:val="0"/>
          <w:numId w:val="2"/>
        </w:numPr>
        <w:rPr>
          <w:lang w:val="nb-NO"/>
        </w:rPr>
      </w:pPr>
      <w:r w:rsidRPr="00A31209">
        <w:rPr>
          <w:lang w:val="nb-NO"/>
        </w:rPr>
        <w:t>Axel</w:t>
      </w:r>
      <w:r w:rsidR="0026378B">
        <w:rPr>
          <w:lang w:val="nb-NO"/>
        </w:rPr>
        <w:t xml:space="preserve"> Christophersen med prosjekt knyttet til T</w:t>
      </w:r>
      <w:r w:rsidRPr="00A31209">
        <w:rPr>
          <w:lang w:val="nb-NO"/>
        </w:rPr>
        <w:t xml:space="preserve">rondheim </w:t>
      </w:r>
      <w:r w:rsidR="0026378B">
        <w:rPr>
          <w:lang w:val="nb-NO"/>
        </w:rPr>
        <w:t>vedr bo</w:t>
      </w:r>
      <w:r w:rsidR="006C6A75">
        <w:rPr>
          <w:lang w:val="nb-NO"/>
        </w:rPr>
        <w:t>forhold</w:t>
      </w:r>
      <w:r w:rsidRPr="00A31209">
        <w:rPr>
          <w:lang w:val="nb-NO"/>
        </w:rPr>
        <w:t xml:space="preserve"> og helse </w:t>
      </w:r>
      <w:r w:rsidR="0026378B">
        <w:rPr>
          <w:lang w:val="nb-NO"/>
        </w:rPr>
        <w:t xml:space="preserve">fra år </w:t>
      </w:r>
      <w:r w:rsidRPr="00A31209">
        <w:rPr>
          <w:lang w:val="nb-NO"/>
        </w:rPr>
        <w:t>600 -1300</w:t>
      </w:r>
      <w:r w:rsidR="0026378B">
        <w:rPr>
          <w:lang w:val="nb-NO"/>
        </w:rPr>
        <w:t xml:space="preserve"> - medisi</w:t>
      </w:r>
      <w:r w:rsidRPr="00A31209">
        <w:rPr>
          <w:lang w:val="nb-NO"/>
        </w:rPr>
        <w:t>n</w:t>
      </w:r>
      <w:r w:rsidR="0026378B">
        <w:rPr>
          <w:lang w:val="nb-NO"/>
        </w:rPr>
        <w:t xml:space="preserve">sk historie basert på skjelettmateriale. SN har en kryssende prosjektsøknad inne med Hans Stenøien. </w:t>
      </w:r>
    </w:p>
    <w:p w:rsidR="00A31209" w:rsidRDefault="0026378B" w:rsidP="0026378B">
      <w:pPr>
        <w:pStyle w:val="Listeavsnitt"/>
        <w:ind w:left="445"/>
        <w:rPr>
          <w:lang w:val="nb-NO"/>
        </w:rPr>
      </w:pPr>
      <w:r>
        <w:rPr>
          <w:lang w:val="nb-NO"/>
        </w:rPr>
        <w:t xml:space="preserve">Vi venter spent. </w:t>
      </w:r>
      <w:r w:rsidR="00A31209">
        <w:rPr>
          <w:lang w:val="nb-NO"/>
        </w:rPr>
        <w:t xml:space="preserve"> </w:t>
      </w:r>
    </w:p>
    <w:p w:rsidR="005F4D37" w:rsidRPr="00A31209" w:rsidRDefault="005F4D37">
      <w:pPr>
        <w:rPr>
          <w:lang w:val="nb-NO"/>
        </w:rPr>
      </w:pPr>
    </w:p>
    <w:p w:rsidR="005F4D37" w:rsidRPr="00A31209" w:rsidRDefault="005F4D37">
      <w:pPr>
        <w:rPr>
          <w:lang w:val="nb-NO"/>
        </w:rPr>
      </w:pPr>
    </w:p>
    <w:p w:rsidR="00F22BC5" w:rsidRPr="0026378B" w:rsidRDefault="00A31209">
      <w:pPr>
        <w:rPr>
          <w:b/>
          <w:lang w:val="nb-NO"/>
        </w:rPr>
      </w:pPr>
      <w:r w:rsidRPr="0026378B">
        <w:rPr>
          <w:b/>
          <w:lang w:val="nb-NO"/>
        </w:rPr>
        <w:t xml:space="preserve">Eventuelt: </w:t>
      </w:r>
    </w:p>
    <w:p w:rsidR="00A31209" w:rsidRDefault="0026378B" w:rsidP="0026378B">
      <w:pPr>
        <w:ind w:left="0"/>
        <w:rPr>
          <w:lang w:val="nb-NO"/>
        </w:rPr>
      </w:pPr>
      <w:r>
        <w:rPr>
          <w:lang w:val="nb-NO"/>
        </w:rPr>
        <w:t xml:space="preserve"> </w:t>
      </w:r>
      <w:r w:rsidR="00A31209">
        <w:rPr>
          <w:lang w:val="nb-NO"/>
        </w:rPr>
        <w:t>Arne</w:t>
      </w:r>
      <w:r>
        <w:rPr>
          <w:lang w:val="nb-NO"/>
        </w:rPr>
        <w:t xml:space="preserve"> A.</w:t>
      </w:r>
      <w:r w:rsidR="00A31209">
        <w:rPr>
          <w:lang w:val="nb-NO"/>
        </w:rPr>
        <w:t xml:space="preserve"> Stamnes</w:t>
      </w:r>
      <w:r>
        <w:rPr>
          <w:lang w:val="nb-NO"/>
        </w:rPr>
        <w:t xml:space="preserve"> har deltatt på sitt siste styremøte som rep</w:t>
      </w:r>
      <w:r w:rsidR="006C6A75">
        <w:rPr>
          <w:lang w:val="nb-NO"/>
        </w:rPr>
        <w:t>.</w:t>
      </w:r>
      <w:r>
        <w:rPr>
          <w:lang w:val="nb-NO"/>
        </w:rPr>
        <w:t xml:space="preserve"> for de midlertidig tilsatte. Det e</w:t>
      </w:r>
      <w:r w:rsidR="00294C77">
        <w:rPr>
          <w:lang w:val="nb-NO"/>
        </w:rPr>
        <w:t xml:space="preserve">r avklart at feltarkeologer </w:t>
      </w:r>
      <w:r>
        <w:rPr>
          <w:lang w:val="nb-NO"/>
        </w:rPr>
        <w:t xml:space="preserve">vurderes som </w:t>
      </w:r>
      <w:r w:rsidR="00A31209">
        <w:rPr>
          <w:lang w:val="nb-NO"/>
        </w:rPr>
        <w:t xml:space="preserve">midlertidig vitenskapelig tilsatte. </w:t>
      </w:r>
      <w:r>
        <w:rPr>
          <w:lang w:val="nb-NO"/>
        </w:rPr>
        <w:t xml:space="preserve">Det kan derfor komme en representant med denne bakgrunnen i SAKs styre.  </w:t>
      </w:r>
    </w:p>
    <w:p w:rsidR="003F27A8" w:rsidRDefault="003F27A8">
      <w:pPr>
        <w:rPr>
          <w:lang w:val="nb-NO"/>
        </w:rPr>
      </w:pPr>
    </w:p>
    <w:p w:rsidR="00451866" w:rsidRDefault="00451866">
      <w:pPr>
        <w:rPr>
          <w:lang w:val="nb-NO"/>
        </w:rPr>
      </w:pPr>
      <w:r>
        <w:rPr>
          <w:lang w:val="nb-NO"/>
        </w:rPr>
        <w:lastRenderedPageBreak/>
        <w:t xml:space="preserve">Styremøter i 2016 planlegges så raskt Museumsstyret har datoer for sine møter klare. SAKs styremøter legges til etter lunsj av hensyn til styremedlemmer med lang reisevei. </w:t>
      </w:r>
    </w:p>
    <w:p w:rsidR="00451866" w:rsidRDefault="00451866">
      <w:pPr>
        <w:rPr>
          <w:lang w:val="nb-NO"/>
        </w:rPr>
      </w:pPr>
    </w:p>
    <w:p w:rsidR="003F27A8" w:rsidRDefault="003F27A8">
      <w:pPr>
        <w:rPr>
          <w:lang w:val="nb-NO"/>
        </w:rPr>
      </w:pPr>
    </w:p>
    <w:p w:rsidR="00786DD4" w:rsidRDefault="00750892" w:rsidP="00451866">
      <w:pPr>
        <w:ind w:left="0"/>
        <w:rPr>
          <w:lang w:val="nb-NO"/>
        </w:rPr>
      </w:pPr>
      <w:r>
        <w:rPr>
          <w:lang w:val="nb-NO"/>
        </w:rPr>
        <w:t>Referent: Marianne Utne Nilsen</w:t>
      </w:r>
    </w:p>
    <w:p w:rsidR="00786DD4" w:rsidRDefault="00786DD4" w:rsidP="00750892">
      <w:pPr>
        <w:rPr>
          <w:lang w:val="nb-NO"/>
        </w:rPr>
      </w:pPr>
    </w:p>
    <w:sectPr w:rsidR="00786DD4">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0D" w:rsidRDefault="002E1C0D">
      <w:r>
        <w:separator/>
      </w:r>
    </w:p>
  </w:endnote>
  <w:endnote w:type="continuationSeparator" w:id="0">
    <w:p w:rsidR="002E1C0D" w:rsidRDefault="002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B113B6">
      <w:t>Kontorsjef</w:t>
    </w:r>
  </w:p>
  <w:p w:rsidR="008D2BF8" w:rsidRPr="00924A33" w:rsidRDefault="00D308F2">
    <w:pPr>
      <w:pStyle w:val="FooterTekst"/>
      <w:rPr>
        <w:lang w:val="nn-NO"/>
      </w:rPr>
    </w:pPr>
    <w:r w:rsidRPr="00924A33">
      <w:rPr>
        <w:lang w:val="nn-NO"/>
      </w:rPr>
      <w:t>7491 Trondheim</w:t>
    </w:r>
    <w:r w:rsidR="008D2BF8" w:rsidRPr="00924A33">
      <w:rPr>
        <w:lang w:val="nn-NO"/>
      </w:rPr>
      <w:tab/>
      <w:t>E-post:</w:t>
    </w:r>
    <w:r w:rsidR="008D2BF8" w:rsidRPr="00924A33">
      <w:rPr>
        <w:lang w:val="nn-NO"/>
      </w:rPr>
      <w:tab/>
    </w:r>
    <w:r w:rsidRPr="00924A33">
      <w:rPr>
        <w:lang w:val="nn-NO"/>
      </w:rPr>
      <w:t>Erling Skakkes gate 47b</w:t>
    </w:r>
    <w:r w:rsidR="008D2BF8" w:rsidRPr="00924A33">
      <w:rPr>
        <w:lang w:val="nn-NO"/>
      </w:rPr>
      <w:tab/>
      <w:t xml:space="preserve">+ 47 </w:t>
    </w:r>
    <w:r w:rsidRPr="00924A33">
      <w:rPr>
        <w:lang w:val="nn-NO"/>
      </w:rPr>
      <w:t>73 59 21 70</w:t>
    </w:r>
    <w:r w:rsidR="008D2BF8" w:rsidRPr="00924A33">
      <w:rPr>
        <w:lang w:val="nn-NO"/>
      </w:rPr>
      <w:tab/>
    </w:r>
    <w:bookmarkStart w:id="13" w:name="Navn"/>
    <w:bookmarkEnd w:id="13"/>
    <w:r w:rsidR="00B113B6" w:rsidRPr="00924A33">
      <w:rPr>
        <w:lang w:val="nn-NO"/>
      </w:rPr>
      <w:t>Marianne Utne  Nilsen</w:t>
    </w:r>
  </w:p>
  <w:p w:rsidR="008D2BF8" w:rsidRPr="00924A33" w:rsidRDefault="008D2BF8">
    <w:pPr>
      <w:pStyle w:val="FooterTekst"/>
      <w:rPr>
        <w:lang w:val="nn-NO"/>
      </w:rPr>
    </w:pPr>
    <w:r w:rsidRPr="00924A33">
      <w:rPr>
        <w:lang w:val="nn-NO"/>
      </w:rPr>
      <w:tab/>
    </w:r>
    <w:r w:rsidR="00D308F2" w:rsidRPr="00924A33">
      <w:rPr>
        <w:lang w:val="nn-NO"/>
      </w:rPr>
      <w:t>Arkeologi@vm.ntnu.no</w:t>
    </w:r>
    <w:r w:rsidRPr="00924A33">
      <w:rPr>
        <w:lang w:val="nn-NO"/>
      </w:rPr>
      <w:tab/>
    </w:r>
    <w:r w:rsidR="00D308F2" w:rsidRPr="00924A33">
      <w:rPr>
        <w:lang w:val="nn-NO"/>
      </w:rPr>
      <w:t>Trondheim</w:t>
    </w:r>
    <w:r w:rsidRPr="00924A33">
      <w:rPr>
        <w:lang w:val="nn-NO"/>
      </w:rPr>
      <w:tab/>
    </w:r>
    <w:r w:rsidRPr="00924A33">
      <w:rPr>
        <w:rFonts w:ascii="Arial" w:hAnsi="Arial"/>
        <w:b/>
        <w:lang w:val="nn-NO"/>
      </w:rPr>
      <w:t>Telefaks</w:t>
    </w:r>
    <w:r w:rsidRPr="00924A33">
      <w:rPr>
        <w:lang w:val="nn-NO"/>
      </w:rPr>
      <w:tab/>
    </w:r>
    <w:bookmarkStart w:id="14" w:name="Navn2"/>
    <w:bookmarkEnd w:id="14"/>
  </w:p>
  <w:p w:rsidR="008D2BF8" w:rsidRPr="00924A33" w:rsidRDefault="00D308F2">
    <w:pPr>
      <w:pStyle w:val="FooterTekst"/>
      <w:rPr>
        <w:lang w:val="nn-NO"/>
      </w:rPr>
    </w:pPr>
    <w:r w:rsidRPr="00924A33">
      <w:rPr>
        <w:lang w:val="nn-NO"/>
      </w:rPr>
      <w:t>Årets museum i Norge 2010</w:t>
    </w:r>
    <w:r w:rsidR="008D2BF8" w:rsidRPr="00924A33">
      <w:rPr>
        <w:lang w:val="nn-NO"/>
      </w:rPr>
      <w:tab/>
      <w:t>http://</w:t>
    </w:r>
    <w:r w:rsidRPr="00924A33">
      <w:rPr>
        <w:lang w:val="nn-NO"/>
      </w:rPr>
      <w:t>www.ntnu.no/vitenskapsmuseet</w:t>
    </w:r>
    <w:r w:rsidR="008D2BF8" w:rsidRPr="00924A33">
      <w:rPr>
        <w:lang w:val="nn-NO"/>
      </w:rPr>
      <w:tab/>
    </w:r>
    <w:r w:rsidR="008D2BF8" w:rsidRPr="00924A33">
      <w:rPr>
        <w:lang w:val="nn-NO"/>
      </w:rPr>
      <w:tab/>
      <w:t xml:space="preserve">+ 47 </w:t>
    </w:r>
    <w:r w:rsidRPr="00924A33">
      <w:rPr>
        <w:lang w:val="nn-NO"/>
      </w:rPr>
      <w:t>73 59 22 38</w:t>
    </w:r>
    <w:r w:rsidR="008D2BF8" w:rsidRPr="00924A33">
      <w:rPr>
        <w:lang w:val="nn-NO"/>
      </w:rPr>
      <w:tab/>
      <w:t xml:space="preserve">Tlf: + 47 </w:t>
    </w:r>
    <w:bookmarkStart w:id="15" w:name="Tlf"/>
    <w:bookmarkEnd w:id="15"/>
    <w:r w:rsidR="00B113B6" w:rsidRPr="00924A33">
      <w:rPr>
        <w:lang w:val="nn-NO"/>
      </w:rPr>
      <w:t>73590768</w:t>
    </w:r>
  </w:p>
  <w:p w:rsidR="008D2BF8" w:rsidRPr="00924A33" w:rsidRDefault="008D2BF8">
    <w:pPr>
      <w:pStyle w:val="Bunntekst"/>
      <w:rPr>
        <w:sz w:val="6"/>
        <w:lang w:val="nn-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0D" w:rsidRDefault="002E1C0D">
      <w:r>
        <w:separator/>
      </w:r>
    </w:p>
  </w:footnote>
  <w:footnote w:type="continuationSeparator" w:id="0">
    <w:p w:rsidR="002E1C0D" w:rsidRDefault="002E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sidetall"/>
    </w:pPr>
    <w:r>
      <w:tab/>
    </w:r>
    <w:r>
      <w:tab/>
    </w:r>
    <w:r>
      <w:fldChar w:fldCharType="begin"/>
    </w:r>
    <w:r>
      <w:instrText xml:space="preserve"> PAGE </w:instrText>
    </w:r>
    <w:r>
      <w:fldChar w:fldCharType="separate"/>
    </w:r>
    <w:r w:rsidR="00D561BC">
      <w:t>4</w:t>
    </w:r>
    <w:r>
      <w:fldChar w:fldCharType="end"/>
    </w:r>
    <w:r>
      <w:t xml:space="preserve"> av </w:t>
    </w:r>
    <w:r>
      <w:fldChar w:fldCharType="begin"/>
    </w:r>
    <w:r>
      <w:instrText xml:space="preserve"> NUMPAGES </w:instrText>
    </w:r>
    <w:r>
      <w:fldChar w:fldCharType="separate"/>
    </w:r>
    <w:r w:rsidR="00D561BC">
      <w:t>7</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836E60">
          <w:pPr>
            <w:pStyle w:val="DatoRefFyllInn"/>
          </w:pPr>
          <w:bookmarkStart w:id="8" w:name="VarDato2"/>
          <w:bookmarkEnd w:id="8"/>
          <w:r>
            <w:t>24.11</w:t>
          </w:r>
          <w:r w:rsidR="00B113B6">
            <w:t>.2015</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B113B6">
    <w:pPr>
      <w:pStyle w:val="sidetall"/>
    </w:pPr>
    <w:r>
      <w:rPr>
        <w:snapToGrid/>
        <w:sz w:val="20"/>
        <w:lang w:eastAsia="nb-NO"/>
      </w:rPr>
      <w:drawing>
        <wp:anchor distT="0" distB="0" distL="114300" distR="114300" simplePos="0" relativeHeight="251659264" behindDoc="0" locked="0" layoutInCell="1" allowOverlap="1" wp14:anchorId="3758731D" wp14:editId="5744E465">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D561BC">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D561BC">
      <w:t>7</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38"/>
      <w:gridCol w:w="1977"/>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Pr="00924A33" w:rsidRDefault="00D308F2">
          <w:pPr>
            <w:pStyle w:val="Header1"/>
            <w:rPr>
              <w:lang w:val="nn-NO"/>
            </w:rPr>
          </w:pPr>
          <w:r w:rsidRPr="00924A33">
            <w:rPr>
              <w:lang w:val="nn-NO"/>
            </w:rPr>
            <w:t xml:space="preserve">Vitenskapsmuseet </w:t>
          </w:r>
        </w:p>
        <w:p w:rsidR="008D2BF8" w:rsidRPr="00924A33" w:rsidRDefault="00D308F2">
          <w:pPr>
            <w:pStyle w:val="Header1"/>
            <w:rPr>
              <w:lang w:val="nn-NO"/>
            </w:rPr>
          </w:pPr>
          <w:r w:rsidRPr="00924A33">
            <w:rPr>
              <w:lang w:val="nn-NO"/>
            </w:rP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924A33">
          <w:pPr>
            <w:pStyle w:val="DatoRefFyllInn"/>
          </w:pPr>
          <w:bookmarkStart w:id="10" w:name="VarDato"/>
          <w:bookmarkEnd w:id="10"/>
          <w:r>
            <w:t>24.11</w:t>
          </w:r>
          <w:r w:rsidR="00B113B6">
            <w:t>.2015</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5F32"/>
    <w:multiLevelType w:val="hybridMultilevel"/>
    <w:tmpl w:val="96782032"/>
    <w:lvl w:ilvl="0" w:tplc="08E0E92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44614C1"/>
    <w:multiLevelType w:val="hybridMultilevel"/>
    <w:tmpl w:val="B2FCEA74"/>
    <w:lvl w:ilvl="0" w:tplc="F37EB48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 w15:restartNumberingAfterBreak="0">
    <w:nsid w:val="36FF10E8"/>
    <w:multiLevelType w:val="hybridMultilevel"/>
    <w:tmpl w:val="32B8211A"/>
    <w:lvl w:ilvl="0" w:tplc="71C4E02A">
      <w:start w:val="75"/>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B6"/>
    <w:rsid w:val="00021A54"/>
    <w:rsid w:val="000231A7"/>
    <w:rsid w:val="000255FF"/>
    <w:rsid w:val="000374C5"/>
    <w:rsid w:val="00066080"/>
    <w:rsid w:val="000676BD"/>
    <w:rsid w:val="00095157"/>
    <w:rsid w:val="000B526A"/>
    <w:rsid w:val="000C6097"/>
    <w:rsid w:val="000D3984"/>
    <w:rsid w:val="000D3D1B"/>
    <w:rsid w:val="000F62DB"/>
    <w:rsid w:val="0010436A"/>
    <w:rsid w:val="0017656C"/>
    <w:rsid w:val="0019411F"/>
    <w:rsid w:val="001B641C"/>
    <w:rsid w:val="001D2915"/>
    <w:rsid w:val="001D64CB"/>
    <w:rsid w:val="0025189A"/>
    <w:rsid w:val="0026378B"/>
    <w:rsid w:val="00294C77"/>
    <w:rsid w:val="002E1C0D"/>
    <w:rsid w:val="003024A1"/>
    <w:rsid w:val="00333B9F"/>
    <w:rsid w:val="003414C0"/>
    <w:rsid w:val="00345B3C"/>
    <w:rsid w:val="00393D43"/>
    <w:rsid w:val="003951F4"/>
    <w:rsid w:val="003A7935"/>
    <w:rsid w:val="003D0C95"/>
    <w:rsid w:val="003F27A8"/>
    <w:rsid w:val="003F7006"/>
    <w:rsid w:val="00407CED"/>
    <w:rsid w:val="00451866"/>
    <w:rsid w:val="00466FE6"/>
    <w:rsid w:val="004A6C57"/>
    <w:rsid w:val="004D0FC3"/>
    <w:rsid w:val="00507286"/>
    <w:rsid w:val="00510278"/>
    <w:rsid w:val="00533210"/>
    <w:rsid w:val="005C149C"/>
    <w:rsid w:val="005E1FE4"/>
    <w:rsid w:val="005F4D37"/>
    <w:rsid w:val="005F7D19"/>
    <w:rsid w:val="00631B51"/>
    <w:rsid w:val="00675E33"/>
    <w:rsid w:val="006B379F"/>
    <w:rsid w:val="006C6A75"/>
    <w:rsid w:val="00710CEA"/>
    <w:rsid w:val="00714B6B"/>
    <w:rsid w:val="00724DA4"/>
    <w:rsid w:val="00745D75"/>
    <w:rsid w:val="00750892"/>
    <w:rsid w:val="00767B46"/>
    <w:rsid w:val="00786DD4"/>
    <w:rsid w:val="0079119F"/>
    <w:rsid w:val="00793AF6"/>
    <w:rsid w:val="007B4397"/>
    <w:rsid w:val="007C71D5"/>
    <w:rsid w:val="007C76A6"/>
    <w:rsid w:val="007D10BB"/>
    <w:rsid w:val="007F7B69"/>
    <w:rsid w:val="00801F69"/>
    <w:rsid w:val="008127FD"/>
    <w:rsid w:val="008260CD"/>
    <w:rsid w:val="00827813"/>
    <w:rsid w:val="0083263B"/>
    <w:rsid w:val="00836E60"/>
    <w:rsid w:val="008420F1"/>
    <w:rsid w:val="00865D9A"/>
    <w:rsid w:val="00870563"/>
    <w:rsid w:val="008739D7"/>
    <w:rsid w:val="00892A99"/>
    <w:rsid w:val="008B5675"/>
    <w:rsid w:val="008C49B2"/>
    <w:rsid w:val="008C70C4"/>
    <w:rsid w:val="008D2BF8"/>
    <w:rsid w:val="008E2E7E"/>
    <w:rsid w:val="00914876"/>
    <w:rsid w:val="009209D3"/>
    <w:rsid w:val="00924A33"/>
    <w:rsid w:val="0096307D"/>
    <w:rsid w:val="009852E9"/>
    <w:rsid w:val="00997CBA"/>
    <w:rsid w:val="009B1EED"/>
    <w:rsid w:val="009B423B"/>
    <w:rsid w:val="009D4F30"/>
    <w:rsid w:val="009E1C59"/>
    <w:rsid w:val="009E3209"/>
    <w:rsid w:val="00A20788"/>
    <w:rsid w:val="00A31209"/>
    <w:rsid w:val="00AA44A3"/>
    <w:rsid w:val="00B113B6"/>
    <w:rsid w:val="00B25122"/>
    <w:rsid w:val="00BB14CA"/>
    <w:rsid w:val="00BF2C5A"/>
    <w:rsid w:val="00BF7EC5"/>
    <w:rsid w:val="00C251C0"/>
    <w:rsid w:val="00C746EB"/>
    <w:rsid w:val="00CA1E7D"/>
    <w:rsid w:val="00CA5D5A"/>
    <w:rsid w:val="00D04ACC"/>
    <w:rsid w:val="00D15612"/>
    <w:rsid w:val="00D308F2"/>
    <w:rsid w:val="00D35C5E"/>
    <w:rsid w:val="00D561BC"/>
    <w:rsid w:val="00D820D5"/>
    <w:rsid w:val="00D83EFA"/>
    <w:rsid w:val="00DC604E"/>
    <w:rsid w:val="00DD4152"/>
    <w:rsid w:val="00E01A60"/>
    <w:rsid w:val="00E16045"/>
    <w:rsid w:val="00E17CB1"/>
    <w:rsid w:val="00E267A0"/>
    <w:rsid w:val="00E61BEF"/>
    <w:rsid w:val="00E64882"/>
    <w:rsid w:val="00E73392"/>
    <w:rsid w:val="00EA52B1"/>
    <w:rsid w:val="00EA6CD5"/>
    <w:rsid w:val="00F22BC5"/>
    <w:rsid w:val="00F25608"/>
    <w:rsid w:val="00F2676D"/>
    <w:rsid w:val="00F47FF6"/>
    <w:rsid w:val="00F6729E"/>
    <w:rsid w:val="00FA168F"/>
    <w:rsid w:val="00FC2CCE"/>
    <w:rsid w:val="00FE1FC7"/>
    <w:rsid w:val="00FF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0721ABC-5C8F-400A-A075-E0AAF36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ark\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b_refer</Template>
  <TotalTime>0</TotalTime>
  <Pages>7</Pages>
  <Words>2534</Words>
  <Characters>13141</Characters>
  <Application>Microsoft Office Word</Application>
  <DocSecurity>0</DocSecurity>
  <Lines>109</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2</cp:revision>
  <cp:lastPrinted>2005-07-27T08:59:00Z</cp:lastPrinted>
  <dcterms:created xsi:type="dcterms:W3CDTF">2015-12-01T08:06:00Z</dcterms:created>
  <dcterms:modified xsi:type="dcterms:W3CDTF">2015-12-01T08:06:00Z</dcterms:modified>
</cp:coreProperties>
</file>