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F8" w:rsidRDefault="008D2BF8">
      <w:pPr>
        <w:pStyle w:val="Moteoverskrift"/>
      </w:pPr>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19411F">
        <w:trPr>
          <w:cantSplit/>
        </w:trPr>
        <w:tc>
          <w:tcPr>
            <w:tcW w:w="1074" w:type="dxa"/>
          </w:tcPr>
          <w:p w:rsidR="008D2BF8" w:rsidRDefault="008D2BF8">
            <w:pPr>
              <w:pStyle w:val="Innkallingsskrift"/>
            </w:pPr>
            <w:r>
              <w:t>Til stede:</w:t>
            </w:r>
          </w:p>
        </w:tc>
        <w:tc>
          <w:tcPr>
            <w:tcW w:w="8613" w:type="dxa"/>
            <w:gridSpan w:val="3"/>
          </w:tcPr>
          <w:p w:rsidR="008D2BF8" w:rsidRDefault="00B113B6">
            <w:pPr>
              <w:pStyle w:val="InnkallingsskriftFyllInn"/>
            </w:pPr>
            <w:bookmarkStart w:id="0" w:name="Tilstede"/>
            <w:bookmarkEnd w:id="0"/>
            <w:r>
              <w:t xml:space="preserve">Birgitte Skar, </w:t>
            </w:r>
            <w:r w:rsidR="000676BD">
              <w:t xml:space="preserve">Britt Eli Thingstad, </w:t>
            </w:r>
            <w:r w:rsidR="009B423B">
              <w:t>Suz</w:t>
            </w:r>
            <w:r w:rsidR="007B4397">
              <w:t xml:space="preserve">ette Paasche, Hein B. Bjerck, Elizabeth Peacock, Fredrik Skoglund, Arne Anderson Stamnes, </w:t>
            </w:r>
            <w:r w:rsidR="000676BD">
              <w:t xml:space="preserve">stud.rep. </w:t>
            </w:r>
            <w:r w:rsidR="007B4397">
              <w:t xml:space="preserve">Reidar Øiangen </w:t>
            </w:r>
            <w:r w:rsidR="00E01A60">
              <w:t xml:space="preserve">(vara) </w:t>
            </w:r>
            <w:r w:rsidR="007B4397">
              <w:t>og Madelen</w:t>
            </w:r>
            <w:r w:rsidR="000676BD">
              <w:t xml:space="preserve"> Varga</w:t>
            </w:r>
            <w:r w:rsidR="007B4397">
              <w:t>.</w:t>
            </w:r>
          </w:p>
        </w:tc>
      </w:tr>
      <w:tr w:rsidR="008D2BF8" w:rsidRPr="0019411F">
        <w:trPr>
          <w:cantSplit/>
        </w:trPr>
        <w:tc>
          <w:tcPr>
            <w:tcW w:w="1074" w:type="dxa"/>
          </w:tcPr>
          <w:p w:rsidR="008D2BF8" w:rsidRDefault="008D2BF8">
            <w:pPr>
              <w:pStyle w:val="Innkallingsskrift"/>
            </w:pPr>
            <w:r>
              <w:t>Forfall:</w:t>
            </w:r>
          </w:p>
        </w:tc>
        <w:tc>
          <w:tcPr>
            <w:tcW w:w="8613" w:type="dxa"/>
            <w:gridSpan w:val="3"/>
          </w:tcPr>
          <w:p w:rsidR="008D2BF8" w:rsidRDefault="00B113B6">
            <w:pPr>
              <w:pStyle w:val="InnkallingsskriftFyllInn"/>
            </w:pPr>
            <w:bookmarkStart w:id="1" w:name="Forfall"/>
            <w:bookmarkEnd w:id="1"/>
            <w:r>
              <w:t>Birgitta Fossum</w:t>
            </w:r>
            <w:r w:rsidR="007B4397">
              <w:t>, Aud Beverfjord – vara Britt Eli Thingstad møtte</w:t>
            </w:r>
            <w:r w:rsidR="00066080">
              <w:t xml:space="preserve"> på kort varsel</w:t>
            </w:r>
            <w:r w:rsidR="007B4397">
              <w:t xml:space="preserve">. </w:t>
            </w:r>
          </w:p>
        </w:tc>
      </w:tr>
      <w:tr w:rsidR="008D2BF8">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trPr>
          <w:cantSplit/>
        </w:trPr>
        <w:tc>
          <w:tcPr>
            <w:tcW w:w="1074" w:type="dxa"/>
          </w:tcPr>
          <w:p w:rsidR="008D2BF8" w:rsidRDefault="008D2BF8">
            <w:pPr>
              <w:pStyle w:val="Innkallingsskrift"/>
            </w:pPr>
            <w:r>
              <w:t>Gjelder:</w:t>
            </w:r>
          </w:p>
        </w:tc>
        <w:tc>
          <w:tcPr>
            <w:tcW w:w="8613" w:type="dxa"/>
            <w:gridSpan w:val="3"/>
          </w:tcPr>
          <w:p w:rsidR="008D2BF8" w:rsidRDefault="00B113B6">
            <w:pPr>
              <w:pStyle w:val="InnkallingsskriftFyllInn"/>
            </w:pPr>
            <w:bookmarkStart w:id="3" w:name="overskrift"/>
            <w:bookmarkEnd w:id="3"/>
            <w:r>
              <w:t>Styremøte i SAK seksjonsstyre</w:t>
            </w:r>
          </w:p>
        </w:tc>
      </w:tr>
      <w:tr w:rsidR="008D2BF8" w:rsidRPr="009B423B">
        <w:trPr>
          <w:cantSplit/>
        </w:trPr>
        <w:tc>
          <w:tcPr>
            <w:tcW w:w="1074" w:type="dxa"/>
          </w:tcPr>
          <w:p w:rsidR="008D2BF8" w:rsidRDefault="008D2BF8">
            <w:pPr>
              <w:pStyle w:val="Innkallingsskrift"/>
            </w:pPr>
            <w:r>
              <w:t>Møtetid:</w:t>
            </w:r>
          </w:p>
        </w:tc>
        <w:tc>
          <w:tcPr>
            <w:tcW w:w="2875" w:type="dxa"/>
          </w:tcPr>
          <w:p w:rsidR="009B423B" w:rsidRDefault="00B113B6">
            <w:pPr>
              <w:pStyle w:val="InnkallingsskriftFyllInn"/>
            </w:pPr>
            <w:bookmarkStart w:id="4" w:name="Tid"/>
            <w:bookmarkEnd w:id="4"/>
            <w:r>
              <w:t xml:space="preserve">Tirsdag 24.03.2015, </w:t>
            </w:r>
          </w:p>
          <w:p w:rsidR="008D2BF8" w:rsidRDefault="00B113B6">
            <w:pPr>
              <w:pStyle w:val="InnkallingsskriftFyllInn"/>
            </w:pPr>
            <w:r>
              <w:t xml:space="preserve">kl. 10.00 </w:t>
            </w:r>
            <w:r w:rsidR="009B423B">
              <w:t>–</w:t>
            </w:r>
            <w:r>
              <w:t xml:space="preserve"> </w:t>
            </w:r>
            <w:r w:rsidR="009B423B">
              <w:t xml:space="preserve">13.15. </w:t>
            </w:r>
          </w:p>
        </w:tc>
        <w:tc>
          <w:tcPr>
            <w:tcW w:w="1085" w:type="dxa"/>
          </w:tcPr>
          <w:p w:rsidR="008D2BF8" w:rsidRDefault="008D2BF8">
            <w:pPr>
              <w:pStyle w:val="Innkallingsskrift"/>
            </w:pPr>
            <w:r>
              <w:t>Møtested:</w:t>
            </w:r>
          </w:p>
        </w:tc>
        <w:tc>
          <w:tcPr>
            <w:tcW w:w="4653" w:type="dxa"/>
          </w:tcPr>
          <w:p w:rsidR="008D2BF8" w:rsidRDefault="00B113B6">
            <w:pPr>
              <w:pStyle w:val="InnkallingsskriftFyllInn"/>
            </w:pPr>
            <w:bookmarkStart w:id="5" w:name="Sted"/>
            <w:bookmarkEnd w:id="5"/>
            <w:r>
              <w:t>Hugin, Schøninghuset</w:t>
            </w:r>
          </w:p>
        </w:tc>
      </w:tr>
      <w:tr w:rsidR="008D2BF8" w:rsidRPr="009B423B">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D2BF8" w:rsidRPr="007B4397" w:rsidRDefault="009B423B">
      <w:pPr>
        <w:rPr>
          <w:b/>
          <w:sz w:val="28"/>
          <w:szCs w:val="28"/>
          <w:lang w:val="nb-NO"/>
        </w:rPr>
      </w:pPr>
      <w:bookmarkStart w:id="6" w:name="start"/>
      <w:bookmarkEnd w:id="6"/>
      <w:r>
        <w:rPr>
          <w:b/>
          <w:sz w:val="28"/>
          <w:szCs w:val="28"/>
          <w:lang w:val="nb-NO"/>
        </w:rPr>
        <w:t>Referat fra SAK seksjonsstyre 24</w:t>
      </w:r>
      <w:r w:rsidR="000676BD" w:rsidRPr="007B4397">
        <w:rPr>
          <w:b/>
          <w:sz w:val="28"/>
          <w:szCs w:val="28"/>
          <w:lang w:val="nb-NO"/>
        </w:rPr>
        <w:t>.03.15</w:t>
      </w:r>
      <w:r w:rsidR="007B4397" w:rsidRPr="007B4397">
        <w:rPr>
          <w:b/>
          <w:sz w:val="28"/>
          <w:szCs w:val="28"/>
          <w:lang w:val="nb-NO"/>
        </w:rPr>
        <w:t xml:space="preserve">, kl. 10.00 </w:t>
      </w:r>
      <w:r>
        <w:rPr>
          <w:b/>
          <w:sz w:val="28"/>
          <w:szCs w:val="28"/>
          <w:lang w:val="nb-NO"/>
        </w:rPr>
        <w:t>–</w:t>
      </w:r>
      <w:r w:rsidR="007B4397" w:rsidRPr="007B4397">
        <w:rPr>
          <w:b/>
          <w:sz w:val="28"/>
          <w:szCs w:val="28"/>
          <w:lang w:val="nb-NO"/>
        </w:rPr>
        <w:t xml:space="preserve"> </w:t>
      </w:r>
      <w:r>
        <w:rPr>
          <w:b/>
          <w:sz w:val="28"/>
          <w:szCs w:val="28"/>
          <w:lang w:val="nb-NO"/>
        </w:rPr>
        <w:t>13.15 på</w:t>
      </w:r>
      <w:r w:rsidR="007B4397" w:rsidRPr="007B4397">
        <w:rPr>
          <w:b/>
          <w:sz w:val="28"/>
          <w:szCs w:val="28"/>
          <w:lang w:val="nb-NO"/>
        </w:rPr>
        <w:t xml:space="preserve"> møterommet Hugin. </w:t>
      </w:r>
    </w:p>
    <w:p w:rsidR="000676BD" w:rsidRDefault="000676BD">
      <w:pPr>
        <w:rPr>
          <w:lang w:val="nb-NO"/>
        </w:rPr>
      </w:pPr>
    </w:p>
    <w:p w:rsidR="007B4397" w:rsidRDefault="007B4397">
      <w:pPr>
        <w:rPr>
          <w:lang w:val="nb-NO"/>
        </w:rPr>
      </w:pPr>
    </w:p>
    <w:p w:rsidR="000676BD" w:rsidRDefault="000676BD">
      <w:pPr>
        <w:rPr>
          <w:lang w:val="nb-NO"/>
        </w:rPr>
      </w:pPr>
      <w:r>
        <w:rPr>
          <w:lang w:val="nb-NO"/>
        </w:rPr>
        <w:t xml:space="preserve">Møtet innledes med en presentasjon av Ørland-prosjektet ved prosjektleder Ingrid Ystgaard. </w:t>
      </w:r>
    </w:p>
    <w:p w:rsidR="00892A99" w:rsidRDefault="00892A99">
      <w:pPr>
        <w:rPr>
          <w:lang w:val="nb-NO"/>
        </w:rPr>
      </w:pPr>
    </w:p>
    <w:p w:rsidR="00892A99" w:rsidRDefault="00892A99">
      <w:pPr>
        <w:rPr>
          <w:lang w:val="nb-NO"/>
        </w:rPr>
      </w:pPr>
    </w:p>
    <w:p w:rsidR="00892A99" w:rsidRPr="00892A99" w:rsidRDefault="00892A99">
      <w:pPr>
        <w:rPr>
          <w:b/>
          <w:lang w:val="nb-NO"/>
        </w:rPr>
      </w:pPr>
      <w:r w:rsidRPr="00892A99">
        <w:rPr>
          <w:b/>
          <w:lang w:val="nb-NO"/>
        </w:rPr>
        <w:t>Ss-sak 1/15 Status økonomi ved Seksjon for arkeologi og kulturhistorie</w:t>
      </w:r>
    </w:p>
    <w:p w:rsidR="00892A99" w:rsidRDefault="00892A99">
      <w:pPr>
        <w:rPr>
          <w:lang w:val="nb-NO"/>
        </w:rPr>
      </w:pPr>
    </w:p>
    <w:p w:rsidR="00892A99" w:rsidRDefault="00892A99">
      <w:pPr>
        <w:rPr>
          <w:lang w:val="nb-NO"/>
        </w:rPr>
      </w:pPr>
      <w:r>
        <w:rPr>
          <w:lang w:val="nb-NO"/>
        </w:rPr>
        <w:t xml:space="preserve">Administrasjonssjef Ivar Jensås </w:t>
      </w:r>
      <w:r w:rsidR="00066080">
        <w:rPr>
          <w:lang w:val="nb-NO"/>
        </w:rPr>
        <w:t xml:space="preserve">orienterer. </w:t>
      </w:r>
    </w:p>
    <w:p w:rsidR="00066080" w:rsidRDefault="00066080">
      <w:pPr>
        <w:rPr>
          <w:lang w:val="nb-NO"/>
        </w:rPr>
      </w:pPr>
    </w:p>
    <w:p w:rsidR="009B423B" w:rsidRDefault="009B423B">
      <w:pPr>
        <w:rPr>
          <w:lang w:val="nb-NO"/>
        </w:rPr>
      </w:pPr>
      <w:r>
        <w:rPr>
          <w:lang w:val="nb-NO"/>
        </w:rPr>
        <w:t>SAKs regnskap</w:t>
      </w:r>
      <w:r w:rsidR="00066080">
        <w:rPr>
          <w:lang w:val="nb-NO"/>
        </w:rPr>
        <w:t xml:space="preserve"> består av to regnskap – </w:t>
      </w:r>
      <w:r w:rsidR="00E01A60">
        <w:rPr>
          <w:lang w:val="nb-NO"/>
        </w:rPr>
        <w:t xml:space="preserve">et som viser </w:t>
      </w:r>
      <w:r>
        <w:rPr>
          <w:lang w:val="nb-NO"/>
        </w:rPr>
        <w:t xml:space="preserve">den bevilgningsfinansierte </w:t>
      </w:r>
      <w:bookmarkStart w:id="7" w:name="_GoBack"/>
      <w:bookmarkEnd w:id="7"/>
      <w:r>
        <w:rPr>
          <w:lang w:val="nb-NO"/>
        </w:rPr>
        <w:t>virksomheten og</w:t>
      </w:r>
      <w:r w:rsidR="00E01A60">
        <w:rPr>
          <w:lang w:val="nb-NO"/>
        </w:rPr>
        <w:t xml:space="preserve"> et for</w:t>
      </w:r>
      <w:r>
        <w:rPr>
          <w:lang w:val="nb-NO"/>
        </w:rPr>
        <w:t xml:space="preserve"> den eksternfinansierte virksomheten. Det</w:t>
      </w:r>
      <w:r w:rsidR="00FE1FC7">
        <w:rPr>
          <w:lang w:val="nb-NO"/>
        </w:rPr>
        <w:t xml:space="preserve"> som</w:t>
      </w:r>
      <w:r>
        <w:rPr>
          <w:lang w:val="nb-NO"/>
        </w:rPr>
        <w:t xml:space="preserve"> </w:t>
      </w:r>
      <w:r w:rsidR="00E01A60">
        <w:rPr>
          <w:lang w:val="nb-NO"/>
        </w:rPr>
        <w:t xml:space="preserve">ligger i </w:t>
      </w:r>
      <w:r>
        <w:rPr>
          <w:lang w:val="nb-NO"/>
        </w:rPr>
        <w:t>bevilgningsfinansiert er i all hovedsak bevilgningen fra NTNU som er fordelt på Museet av museumsstyret, overføring fra HF vedr. arkeologistudiet og overføringer som komme</w:t>
      </w:r>
      <w:r w:rsidR="00E01A60">
        <w:rPr>
          <w:lang w:val="nb-NO"/>
        </w:rPr>
        <w:t xml:space="preserve">r fra BOA (bl. </w:t>
      </w:r>
      <w:r w:rsidR="00FE1FC7">
        <w:rPr>
          <w:lang w:val="nb-NO"/>
        </w:rPr>
        <w:t>a</w:t>
      </w:r>
      <w:r w:rsidR="00E01A60">
        <w:rPr>
          <w:lang w:val="nb-NO"/>
        </w:rPr>
        <w:t xml:space="preserve"> overhead o.l.). </w:t>
      </w:r>
      <w:r>
        <w:rPr>
          <w:lang w:val="nb-NO"/>
        </w:rPr>
        <w:t>Det eksternfinansierte regnskapet viser salg av tjenester o.l. som ikke er 100% finansiert gjennom bev. fra NTNU</w:t>
      </w:r>
      <w:r w:rsidR="00FE1FC7">
        <w:rPr>
          <w:lang w:val="nb-NO"/>
        </w:rPr>
        <w:t>, RA og de eksterne BOA</w:t>
      </w:r>
      <w:r w:rsidR="0019411F">
        <w:rPr>
          <w:lang w:val="nb-NO"/>
        </w:rPr>
        <w:t xml:space="preserve"> prosjekter. </w:t>
      </w:r>
      <w:r>
        <w:rPr>
          <w:lang w:val="nb-NO"/>
        </w:rPr>
        <w:t xml:space="preserve">Virksomheten kalles BOA-virksomhet, som står for bidrags- og oppdragsfinansiert aktivitet. Offentlig myndighetsutøvelse faller innunder BOA. </w:t>
      </w:r>
    </w:p>
    <w:p w:rsidR="009B423B" w:rsidRDefault="009B423B">
      <w:pPr>
        <w:rPr>
          <w:lang w:val="nb-NO"/>
        </w:rPr>
      </w:pPr>
    </w:p>
    <w:p w:rsidR="00066080" w:rsidRDefault="00AA44A3">
      <w:pPr>
        <w:rPr>
          <w:lang w:val="nb-NO"/>
        </w:rPr>
      </w:pPr>
      <w:r>
        <w:rPr>
          <w:lang w:val="nb-NO"/>
        </w:rPr>
        <w:lastRenderedPageBreak/>
        <w:t>Dersom vi går tilbake til den bevilgningsfinansierte virksomheten</w:t>
      </w:r>
      <w:r w:rsidR="00B25122">
        <w:rPr>
          <w:lang w:val="nb-NO"/>
        </w:rPr>
        <w:t xml:space="preserve"> så består denne igjen av tre delregnskap (benevnes som RD, RD69 og RSO og står for Ramme Drift, Ramme Drift 69 og Strategi </w:t>
      </w:r>
      <w:r w:rsidR="00FE1FC7">
        <w:rPr>
          <w:lang w:val="nb-NO"/>
        </w:rPr>
        <w:t>o</w:t>
      </w:r>
      <w:r w:rsidR="00B25122">
        <w:rPr>
          <w:lang w:val="nb-NO"/>
        </w:rPr>
        <w:t xml:space="preserve">g Omstillingsmidler heriblant Revita og rekrutteringsstillinger som phd og post doc). </w:t>
      </w:r>
      <w:r>
        <w:rPr>
          <w:lang w:val="nb-NO"/>
        </w:rPr>
        <w:t xml:space="preserve"> </w:t>
      </w:r>
      <w:r w:rsidR="009B423B">
        <w:rPr>
          <w:lang w:val="nb-NO"/>
        </w:rPr>
        <w:t xml:space="preserve">  </w:t>
      </w:r>
    </w:p>
    <w:p w:rsidR="00066080" w:rsidRDefault="00066080">
      <w:pPr>
        <w:rPr>
          <w:lang w:val="nb-NO"/>
        </w:rPr>
      </w:pPr>
    </w:p>
    <w:p w:rsidR="00066080" w:rsidRDefault="00B25122">
      <w:pPr>
        <w:rPr>
          <w:lang w:val="nb-NO"/>
        </w:rPr>
      </w:pPr>
      <w:r>
        <w:rPr>
          <w:lang w:val="nb-NO"/>
        </w:rPr>
        <w:t xml:space="preserve">Hvilken bevilgning museet mottar fra NTNU </w:t>
      </w:r>
      <w:r w:rsidR="00FE1FC7">
        <w:rPr>
          <w:lang w:val="nb-NO"/>
        </w:rPr>
        <w:t xml:space="preserve">er </w:t>
      </w:r>
      <w:r>
        <w:rPr>
          <w:lang w:val="nb-NO"/>
        </w:rPr>
        <w:t xml:space="preserve">relativt forutsigbar og blir kjent på våren året i forveien. BOA-inntektene er derimot usikre. </w:t>
      </w:r>
      <w:r w:rsidR="00066080">
        <w:rPr>
          <w:lang w:val="nb-NO"/>
        </w:rPr>
        <w:t xml:space="preserve">På SAK strømmer kostnadene jevnt hele året, men </w:t>
      </w:r>
      <w:r w:rsidR="00E01A60">
        <w:rPr>
          <w:lang w:val="nb-NO"/>
        </w:rPr>
        <w:t>en</w:t>
      </w:r>
      <w:r>
        <w:rPr>
          <w:lang w:val="nb-NO"/>
        </w:rPr>
        <w:t xml:space="preserve"> relativt sikker </w:t>
      </w:r>
      <w:r w:rsidR="00066080">
        <w:rPr>
          <w:lang w:val="nb-NO"/>
        </w:rPr>
        <w:t>oversikt over BOA kommer først i slutten av første halvår. SAK forskutterer derfor</w:t>
      </w:r>
      <w:r>
        <w:rPr>
          <w:lang w:val="nb-NO"/>
        </w:rPr>
        <w:t xml:space="preserve"> store utgifter i første halvår og så må balansen slå inn i andre halvår</w:t>
      </w:r>
      <w:r w:rsidR="00066080">
        <w:rPr>
          <w:lang w:val="nb-NO"/>
        </w:rPr>
        <w:t xml:space="preserve">. </w:t>
      </w:r>
    </w:p>
    <w:p w:rsidR="00066080" w:rsidRDefault="00066080">
      <w:pPr>
        <w:rPr>
          <w:lang w:val="nb-NO"/>
        </w:rPr>
      </w:pPr>
    </w:p>
    <w:p w:rsidR="00E01A60" w:rsidRDefault="00B25122" w:rsidP="00E01A60">
      <w:pPr>
        <w:rPr>
          <w:lang w:val="nb-NO"/>
        </w:rPr>
      </w:pPr>
      <w:r>
        <w:rPr>
          <w:lang w:val="nb-NO"/>
        </w:rPr>
        <w:t>Inntektene v</w:t>
      </w:r>
      <w:r w:rsidR="00E01A60">
        <w:rPr>
          <w:lang w:val="nb-NO"/>
        </w:rPr>
        <w:t>arierer fra år til år og i det bevilgningsfinansierte</w:t>
      </w:r>
      <w:r>
        <w:rPr>
          <w:lang w:val="nb-NO"/>
        </w:rPr>
        <w:t xml:space="preserve"> regnskapet er det lønnsrefusjon (hvor mange arbeidstimer SAKs ansatte, både på RD69 og RD kan føre på eksternfinansierte prosjekter) og overheadsinntektene som </w:t>
      </w:r>
      <w:r w:rsidR="008B5675">
        <w:rPr>
          <w:lang w:val="nb-NO"/>
        </w:rPr>
        <w:t>er avgjørende.  At resultatet for 2014 tilsynelatende endte langt be</w:t>
      </w:r>
      <w:r w:rsidR="00E01A60">
        <w:rPr>
          <w:lang w:val="nb-NO"/>
        </w:rPr>
        <w:t xml:space="preserve">dre enn budsjettert (opprinnelig budsjett var minus </w:t>
      </w:r>
      <w:r w:rsidR="008B5675">
        <w:rPr>
          <w:lang w:val="nb-NO"/>
        </w:rPr>
        <w:t>2,448 mill) skyldes av lønns</w:t>
      </w:r>
      <w:r w:rsidR="00345B3C">
        <w:rPr>
          <w:lang w:val="nb-NO"/>
        </w:rPr>
        <w:t xml:space="preserve">potten </w:t>
      </w:r>
      <w:r w:rsidR="008B5675">
        <w:rPr>
          <w:lang w:val="nb-NO"/>
        </w:rPr>
        <w:t>var budsjettert feil</w:t>
      </w:r>
      <w:r w:rsidR="00345B3C">
        <w:rPr>
          <w:lang w:val="nb-NO"/>
        </w:rPr>
        <w:t xml:space="preserve"> og vi fikk ca 3 mill</w:t>
      </w:r>
      <w:r w:rsidR="008B5675">
        <w:rPr>
          <w:lang w:val="nb-NO"/>
        </w:rPr>
        <w:t xml:space="preserve"> høyere omsetning enn planlagt</w:t>
      </w:r>
      <w:r w:rsidR="00345B3C">
        <w:rPr>
          <w:lang w:val="nb-NO"/>
        </w:rPr>
        <w:t xml:space="preserve">. </w:t>
      </w:r>
      <w:r w:rsidR="00E01A60">
        <w:rPr>
          <w:lang w:val="nb-NO"/>
        </w:rPr>
        <w:t xml:space="preserve">Det bevilgningsfinansierte regnskapets årsregnskap for 2014 viser et underskudd på kr. 464000,- </w:t>
      </w:r>
    </w:p>
    <w:p w:rsidR="00345B3C" w:rsidRDefault="00345B3C" w:rsidP="00E01A60">
      <w:pPr>
        <w:ind w:left="0"/>
        <w:rPr>
          <w:lang w:val="nb-NO"/>
        </w:rPr>
      </w:pPr>
    </w:p>
    <w:p w:rsidR="00345B3C" w:rsidRDefault="008B5675">
      <w:pPr>
        <w:rPr>
          <w:lang w:val="nb-NO"/>
        </w:rPr>
      </w:pPr>
      <w:r>
        <w:rPr>
          <w:lang w:val="nb-NO"/>
        </w:rPr>
        <w:t>Det er også viktig å merke seg at regnskapst</w:t>
      </w:r>
      <w:r w:rsidR="00E01A60">
        <w:rPr>
          <w:lang w:val="nb-NO"/>
        </w:rPr>
        <w:t>eknisk vil bruk av penger som e</w:t>
      </w:r>
      <w:r>
        <w:rPr>
          <w:lang w:val="nb-NO"/>
        </w:rPr>
        <w:t xml:space="preserve">r overført fra tidligere år vises som en </w:t>
      </w:r>
      <w:r w:rsidR="00345B3C">
        <w:rPr>
          <w:lang w:val="nb-NO"/>
        </w:rPr>
        <w:t>kostnad i regnskapet</w:t>
      </w:r>
      <w:r w:rsidR="00E01A60">
        <w:rPr>
          <w:lang w:val="nb-NO"/>
        </w:rPr>
        <w:t xml:space="preserve"> det året de benyttes</w:t>
      </w:r>
      <w:r w:rsidR="00345B3C">
        <w:rPr>
          <w:lang w:val="nb-NO"/>
        </w:rPr>
        <w:t>.</w:t>
      </w:r>
    </w:p>
    <w:p w:rsidR="00345B3C" w:rsidRDefault="00345B3C">
      <w:pPr>
        <w:rPr>
          <w:lang w:val="nb-NO"/>
        </w:rPr>
      </w:pPr>
    </w:p>
    <w:p w:rsidR="00345B3C" w:rsidRDefault="008B5675">
      <w:pPr>
        <w:rPr>
          <w:lang w:val="nb-NO"/>
        </w:rPr>
      </w:pPr>
      <w:r>
        <w:rPr>
          <w:lang w:val="nb-NO"/>
        </w:rPr>
        <w:t>Den l</w:t>
      </w:r>
      <w:r w:rsidR="00345B3C">
        <w:rPr>
          <w:lang w:val="nb-NO"/>
        </w:rPr>
        <w:t>ønn</w:t>
      </w:r>
      <w:r>
        <w:rPr>
          <w:lang w:val="nb-NO"/>
        </w:rPr>
        <w:t>en som er synlig i driftsregnsk</w:t>
      </w:r>
      <w:r w:rsidR="00345B3C">
        <w:rPr>
          <w:lang w:val="nb-NO"/>
        </w:rPr>
        <w:t>apet</w:t>
      </w:r>
      <w:r>
        <w:rPr>
          <w:lang w:val="nb-NO"/>
        </w:rPr>
        <w:t xml:space="preserve"> (budsjettert i 2015 til kr. 4 101 000)</w:t>
      </w:r>
      <w:r w:rsidR="00345B3C">
        <w:rPr>
          <w:lang w:val="nb-NO"/>
        </w:rPr>
        <w:t xml:space="preserve"> er lønn til ansatte på RD69 – 13 faste stillinger. </w:t>
      </w:r>
      <w:r>
        <w:rPr>
          <w:lang w:val="nb-NO"/>
        </w:rPr>
        <w:t xml:space="preserve">Og dette er lønnskostnaden vi ved budsjettering ikke hadde prosjekt å selge timene til. Det må </w:t>
      </w:r>
      <w:r w:rsidR="00E01A60">
        <w:rPr>
          <w:lang w:val="nb-NO"/>
        </w:rPr>
        <w:t xml:space="preserve">vi ideelt sett </w:t>
      </w:r>
      <w:r>
        <w:rPr>
          <w:lang w:val="nb-NO"/>
        </w:rPr>
        <w:t>klare i løpet av året. De resterende ca 4 mill som de 13</w:t>
      </w:r>
      <w:r w:rsidR="00E01A60">
        <w:rPr>
          <w:lang w:val="nb-NO"/>
        </w:rPr>
        <w:t xml:space="preserve"> stillingene på RD69 koster </w:t>
      </w:r>
      <w:r>
        <w:rPr>
          <w:lang w:val="nb-NO"/>
        </w:rPr>
        <w:t>har vi planlagt inn i prosjekt vi i november</w:t>
      </w:r>
      <w:r w:rsidR="00E01A60">
        <w:rPr>
          <w:lang w:val="nb-NO"/>
        </w:rPr>
        <w:t>-14 regnet som</w:t>
      </w:r>
      <w:r>
        <w:rPr>
          <w:lang w:val="nb-NO"/>
        </w:rPr>
        <w:t xml:space="preserve"> sannsynlig ville komme i 2015</w:t>
      </w:r>
      <w:r w:rsidR="00FE1FC7">
        <w:rPr>
          <w:lang w:val="nb-NO"/>
        </w:rPr>
        <w:t xml:space="preserve"> – d.v.s. at lønnskostnadene for 13 RD69 ansatte samlet utgjør 8 101.000,-kr </w:t>
      </w:r>
      <w:r>
        <w:rPr>
          <w:lang w:val="nb-NO"/>
        </w:rPr>
        <w:t xml:space="preserve">. </w:t>
      </w:r>
      <w:r w:rsidR="00E01A60">
        <w:rPr>
          <w:lang w:val="nb-NO"/>
        </w:rPr>
        <w:t xml:space="preserve">Lønnen til de øvrig </w:t>
      </w:r>
      <w:r w:rsidR="00345B3C">
        <w:rPr>
          <w:lang w:val="nb-NO"/>
        </w:rPr>
        <w:t xml:space="preserve">ansatte </w:t>
      </w:r>
      <w:r>
        <w:rPr>
          <w:lang w:val="nb-NO"/>
        </w:rPr>
        <w:t xml:space="preserve">på SAK (ansatte på RD) </w:t>
      </w:r>
      <w:r w:rsidR="00345B3C">
        <w:rPr>
          <w:lang w:val="nb-NO"/>
        </w:rPr>
        <w:t xml:space="preserve">har vi i </w:t>
      </w:r>
      <w:r>
        <w:rPr>
          <w:lang w:val="nb-NO"/>
        </w:rPr>
        <w:t>VM-</w:t>
      </w:r>
      <w:r w:rsidR="00345B3C">
        <w:rPr>
          <w:lang w:val="nb-NO"/>
        </w:rPr>
        <w:t xml:space="preserve">paraplyen – </w:t>
      </w:r>
      <w:r>
        <w:rPr>
          <w:lang w:val="nb-NO"/>
        </w:rPr>
        <w:t xml:space="preserve">de </w:t>
      </w:r>
      <w:r w:rsidR="00345B3C">
        <w:rPr>
          <w:lang w:val="nb-NO"/>
        </w:rPr>
        <w:t xml:space="preserve">ligger på RD </w:t>
      </w:r>
      <w:r>
        <w:rPr>
          <w:lang w:val="nb-NO"/>
        </w:rPr>
        <w:t xml:space="preserve">og </w:t>
      </w:r>
      <w:r w:rsidR="00FE1FC7">
        <w:rPr>
          <w:lang w:val="nb-NO"/>
        </w:rPr>
        <w:t>ligger i</w:t>
      </w:r>
      <w:r>
        <w:rPr>
          <w:lang w:val="nb-NO"/>
        </w:rPr>
        <w:t xml:space="preserve"> museets felles </w:t>
      </w:r>
      <w:r w:rsidR="00345B3C">
        <w:rPr>
          <w:lang w:val="nb-NO"/>
        </w:rPr>
        <w:t>lønnsbev</w:t>
      </w:r>
      <w:r>
        <w:rPr>
          <w:lang w:val="nb-NO"/>
        </w:rPr>
        <w:t>ilgning</w:t>
      </w:r>
      <w:r w:rsidR="00345B3C">
        <w:rPr>
          <w:lang w:val="nb-NO"/>
        </w:rPr>
        <w:t xml:space="preserve">. </w:t>
      </w:r>
    </w:p>
    <w:p w:rsidR="00345B3C" w:rsidRDefault="00345B3C">
      <w:pPr>
        <w:rPr>
          <w:lang w:val="nb-NO"/>
        </w:rPr>
      </w:pPr>
    </w:p>
    <w:p w:rsidR="009D4F30" w:rsidRDefault="008B5675">
      <w:pPr>
        <w:rPr>
          <w:lang w:val="nb-NO"/>
        </w:rPr>
      </w:pPr>
      <w:r>
        <w:rPr>
          <w:lang w:val="nb-NO"/>
        </w:rPr>
        <w:t>SAK må altså årlig selge egne timer som trekker inn i overkant av 8 millioner</w:t>
      </w:r>
      <w:r w:rsidR="008127FD">
        <w:rPr>
          <w:lang w:val="nb-NO"/>
        </w:rPr>
        <w:t xml:space="preserve"> til lønn. Vår hovedkilde for å klare dette ligger i dag i offentlig myndighetsutøvelse. Historiske tall viser at av et </w:t>
      </w:r>
      <w:r w:rsidR="00E01A60">
        <w:rPr>
          <w:lang w:val="nb-NO"/>
        </w:rPr>
        <w:t xml:space="preserve">prosjekts budsjett </w:t>
      </w:r>
      <w:r w:rsidR="008127FD">
        <w:rPr>
          <w:lang w:val="nb-NO"/>
        </w:rPr>
        <w:t>innen offentlig myndighetsutøvelse går ca 45% av budsjetterte midler tilbake til SAK. Eksempelvis</w:t>
      </w:r>
      <w:r w:rsidR="00E01A60">
        <w:rPr>
          <w:lang w:val="nb-NO"/>
        </w:rPr>
        <w:t xml:space="preserve"> vil i så fall </w:t>
      </w:r>
      <w:r w:rsidR="008127FD">
        <w:rPr>
          <w:lang w:val="nb-NO"/>
        </w:rPr>
        <w:t>Ørland-prosjektet med et budsjett på 41 mill over 2,5 år historisk sett gi 18 </w:t>
      </w:r>
      <w:r w:rsidR="00E01A60">
        <w:rPr>
          <w:lang w:val="nb-NO"/>
        </w:rPr>
        <w:t xml:space="preserve">450 000 kr over 2,5 år. </w:t>
      </w:r>
      <w:r w:rsidR="008127FD">
        <w:rPr>
          <w:lang w:val="nb-NO"/>
        </w:rPr>
        <w:t>Sammen med andre prosjekt</w:t>
      </w:r>
      <w:r w:rsidR="00E01A60">
        <w:rPr>
          <w:lang w:val="nb-NO"/>
        </w:rPr>
        <w:t xml:space="preserve">, tilsvarende et </w:t>
      </w:r>
      <w:r w:rsidR="008127FD">
        <w:rPr>
          <w:lang w:val="nb-NO"/>
        </w:rPr>
        <w:t>normalår eller bedre, vil</w:t>
      </w:r>
      <w:r w:rsidR="00E01A60">
        <w:rPr>
          <w:lang w:val="nb-NO"/>
        </w:rPr>
        <w:t xml:space="preserve"> Ørland-prosjektet kunne gi SAK et sårt tiltrengt pusterom og</w:t>
      </w:r>
      <w:r w:rsidR="008127FD">
        <w:rPr>
          <w:lang w:val="nb-NO"/>
        </w:rPr>
        <w:t xml:space="preserve"> SAK </w:t>
      </w:r>
      <w:r w:rsidR="00E01A60">
        <w:rPr>
          <w:lang w:val="nb-NO"/>
        </w:rPr>
        <w:t xml:space="preserve">kan </w:t>
      </w:r>
      <w:r w:rsidR="009852E9">
        <w:rPr>
          <w:lang w:val="nb-NO"/>
        </w:rPr>
        <w:t>kanskje klare å starte en</w:t>
      </w:r>
      <w:r w:rsidR="008127FD">
        <w:rPr>
          <w:lang w:val="nb-NO"/>
        </w:rPr>
        <w:t xml:space="preserve"> snuoperasjon</w:t>
      </w:r>
      <w:r w:rsidR="009852E9">
        <w:rPr>
          <w:lang w:val="nb-NO"/>
        </w:rPr>
        <w:t>, by</w:t>
      </w:r>
      <w:r w:rsidR="008127FD">
        <w:rPr>
          <w:lang w:val="nb-NO"/>
        </w:rPr>
        <w:t>gge en form for bufferkapital og gjøre noen strategiske grep. Vi har så langt i år sendt ut budsjett på ca 16 mill (ikke Ørlandet inkludert</w:t>
      </w:r>
      <w:r w:rsidR="003F7006">
        <w:rPr>
          <w:lang w:val="nb-NO"/>
        </w:rPr>
        <w:t>)</w:t>
      </w:r>
      <w:r w:rsidR="008127FD">
        <w:rPr>
          <w:lang w:val="nb-NO"/>
        </w:rPr>
        <w:t>, men om og når disse prosjektene kommer</w:t>
      </w:r>
      <w:r w:rsidR="00870563">
        <w:rPr>
          <w:lang w:val="nb-NO"/>
        </w:rPr>
        <w:t xml:space="preserve">/blir </w:t>
      </w:r>
      <w:r w:rsidR="008127FD">
        <w:rPr>
          <w:lang w:val="nb-NO"/>
        </w:rPr>
        <w:t xml:space="preserve">gjennomført vet vi ikke. Årene med Ørlandet vil </w:t>
      </w:r>
      <w:r w:rsidR="009852E9">
        <w:rPr>
          <w:lang w:val="nb-NO"/>
        </w:rPr>
        <w:t xml:space="preserve">altså </w:t>
      </w:r>
      <w:r w:rsidR="008127FD">
        <w:rPr>
          <w:lang w:val="nb-NO"/>
        </w:rPr>
        <w:t>kunne gi oss pusten tilbake og</w:t>
      </w:r>
      <w:r w:rsidR="00870563">
        <w:rPr>
          <w:lang w:val="nb-NO"/>
        </w:rPr>
        <w:t xml:space="preserve"> en</w:t>
      </w:r>
      <w:r w:rsidR="008127FD">
        <w:rPr>
          <w:lang w:val="nb-NO"/>
        </w:rPr>
        <w:t xml:space="preserve"> mulighet for å legge om kursen, men det krever at v</w:t>
      </w:r>
      <w:r w:rsidR="009852E9">
        <w:rPr>
          <w:lang w:val="nb-NO"/>
        </w:rPr>
        <w:t>i i tillegg til Ørlandet får normale</w:t>
      </w:r>
      <w:r w:rsidR="008127FD">
        <w:rPr>
          <w:lang w:val="nb-NO"/>
        </w:rPr>
        <w:t xml:space="preserve"> prosjektår</w:t>
      </w:r>
      <w:r w:rsidR="009852E9">
        <w:rPr>
          <w:lang w:val="nb-NO"/>
        </w:rPr>
        <w:t xml:space="preserve"> med hensyn til porteføljen</w:t>
      </w:r>
      <w:r w:rsidR="008127FD">
        <w:rPr>
          <w:lang w:val="nb-NO"/>
        </w:rPr>
        <w:t>.</w:t>
      </w:r>
      <w:r w:rsidR="009D4F30">
        <w:rPr>
          <w:lang w:val="nb-NO"/>
        </w:rPr>
        <w:t xml:space="preserve"> I tillegg er det like avgjørende at de ansatte på SAK deltar i prosjekt på en slik måte at de selger arbeidstimer der, både ansatte på RD69 og ansatte på RD. Riksantikvarens budsjettmal er helt styrende for hva som kan gjøres og belastes tiltakshaver – og SAKs ansatte må delta i disse prosjektene på en måte som gjøre at man kan skrive timer der jmf </w:t>
      </w:r>
      <w:r w:rsidR="008420F1">
        <w:rPr>
          <w:lang w:val="nb-NO"/>
        </w:rPr>
        <w:t xml:space="preserve">KMDs </w:t>
      </w:r>
      <w:r w:rsidR="009D4F30">
        <w:rPr>
          <w:lang w:val="nb-NO"/>
        </w:rPr>
        <w:t xml:space="preserve">retningslinjer. </w:t>
      </w:r>
    </w:p>
    <w:p w:rsidR="00345B3C" w:rsidRDefault="008127FD">
      <w:pPr>
        <w:rPr>
          <w:lang w:val="nb-NO"/>
        </w:rPr>
      </w:pPr>
      <w:r>
        <w:rPr>
          <w:lang w:val="nb-NO"/>
        </w:rPr>
        <w:t xml:space="preserve"> </w:t>
      </w:r>
    </w:p>
    <w:p w:rsidR="00827813" w:rsidRDefault="00827813" w:rsidP="009D4F30">
      <w:pPr>
        <w:ind w:left="0"/>
        <w:rPr>
          <w:lang w:val="nb-NO"/>
        </w:rPr>
      </w:pPr>
      <w:r>
        <w:rPr>
          <w:lang w:val="nb-NO"/>
        </w:rPr>
        <w:lastRenderedPageBreak/>
        <w:t>Grunnfinansiering</w:t>
      </w:r>
      <w:r w:rsidR="009852E9">
        <w:rPr>
          <w:lang w:val="nb-NO"/>
        </w:rPr>
        <w:t xml:space="preserve">er er </w:t>
      </w:r>
      <w:r>
        <w:rPr>
          <w:lang w:val="nb-NO"/>
        </w:rPr>
        <w:t xml:space="preserve">avgjørende for å </w:t>
      </w:r>
      <w:r w:rsidR="009852E9">
        <w:rPr>
          <w:lang w:val="nb-NO"/>
        </w:rPr>
        <w:t>ha kapasitet</w:t>
      </w:r>
      <w:r w:rsidR="009D4F30">
        <w:rPr>
          <w:lang w:val="nb-NO"/>
        </w:rPr>
        <w:t xml:space="preserve"> å investere i arbeidet knyttet til å hente inn nye </w:t>
      </w:r>
      <w:r>
        <w:rPr>
          <w:lang w:val="nb-NO"/>
        </w:rPr>
        <w:t xml:space="preserve">prosjekter. Har man for lav grunnbemanning, så </w:t>
      </w:r>
      <w:r w:rsidR="009D4F30">
        <w:rPr>
          <w:lang w:val="nb-NO"/>
        </w:rPr>
        <w:t xml:space="preserve">koster investeringsarbeidet for </w:t>
      </w:r>
      <w:r w:rsidR="009852E9">
        <w:rPr>
          <w:lang w:val="nb-NO"/>
        </w:rPr>
        <w:t xml:space="preserve">mye og man har ikke råd til </w:t>
      </w:r>
      <w:r w:rsidR="009D4F30">
        <w:rPr>
          <w:lang w:val="nb-NO"/>
        </w:rPr>
        <w:t xml:space="preserve">annet enn å dekke lønn. Det blir ingen vekst og ingen utvikling. </w:t>
      </w:r>
      <w:r>
        <w:rPr>
          <w:lang w:val="nb-NO"/>
        </w:rPr>
        <w:t xml:space="preserve"> </w:t>
      </w:r>
    </w:p>
    <w:p w:rsidR="00997CBA" w:rsidRDefault="00997CBA">
      <w:pPr>
        <w:rPr>
          <w:lang w:val="nb-NO"/>
        </w:rPr>
      </w:pPr>
    </w:p>
    <w:p w:rsidR="00997CBA" w:rsidRDefault="009D4F30" w:rsidP="009D4F30">
      <w:pPr>
        <w:ind w:left="0"/>
        <w:rPr>
          <w:lang w:val="nb-NO"/>
        </w:rPr>
      </w:pPr>
      <w:r>
        <w:rPr>
          <w:lang w:val="nb-NO"/>
        </w:rPr>
        <w:t xml:space="preserve">På VM er </w:t>
      </w:r>
      <w:r w:rsidR="009852E9">
        <w:rPr>
          <w:lang w:val="nb-NO"/>
        </w:rPr>
        <w:t xml:space="preserve">SAK </w:t>
      </w:r>
      <w:r w:rsidR="00997CBA">
        <w:rPr>
          <w:lang w:val="nb-NO"/>
        </w:rPr>
        <w:t xml:space="preserve">den enheten </w:t>
      </w:r>
      <w:r>
        <w:rPr>
          <w:lang w:val="nb-NO"/>
        </w:rPr>
        <w:t xml:space="preserve">som har skjevest fordeling av stillingene av ansatte </w:t>
      </w:r>
      <w:r w:rsidR="00997CBA">
        <w:rPr>
          <w:lang w:val="nb-NO"/>
        </w:rPr>
        <w:t>på RD og RD69.</w:t>
      </w:r>
      <w:r>
        <w:rPr>
          <w:lang w:val="nb-NO"/>
        </w:rPr>
        <w:t xml:space="preserve"> I 2015 står SAK med 12,97 årsverk på RD69 (ekstern inntjening) og 15,30 årsverk på RD. Sammenliknet med museets andre store seksjon (Seksjon for naturhistorie) har de 24,07 årsverk over RD og 9,30 årsverk over RD69. I tillegg er det flere av SAKs rent museale funksjoner som arkiv og magasin som i dag må dekkes over RD69. </w:t>
      </w:r>
      <w:r w:rsidR="008420F1">
        <w:rPr>
          <w:lang w:val="nb-NO"/>
        </w:rPr>
        <w:t>Dvs. Museets basisfunksjoner i forhold til det som er NTNUs forpliktelse i henhold til Universitets- og Høgskoleloven ikke kan sies å være dekket av grunnbevilgningen.</w:t>
      </w:r>
      <w:r>
        <w:rPr>
          <w:lang w:val="nb-NO"/>
        </w:rPr>
        <w:t xml:space="preserve"> </w:t>
      </w:r>
      <w:r w:rsidR="00997CBA">
        <w:rPr>
          <w:lang w:val="nb-NO"/>
        </w:rPr>
        <w:t xml:space="preserve"> </w:t>
      </w:r>
    </w:p>
    <w:p w:rsidR="00997CBA" w:rsidRDefault="00997CBA">
      <w:pPr>
        <w:rPr>
          <w:lang w:val="nb-NO"/>
        </w:rPr>
      </w:pPr>
    </w:p>
    <w:p w:rsidR="00997CBA" w:rsidRDefault="00997CBA" w:rsidP="00EA52B1">
      <w:pPr>
        <w:ind w:left="0"/>
        <w:rPr>
          <w:lang w:val="nb-NO"/>
        </w:rPr>
      </w:pPr>
      <w:r>
        <w:rPr>
          <w:lang w:val="nb-NO"/>
        </w:rPr>
        <w:t xml:space="preserve">Rektor har </w:t>
      </w:r>
      <w:r w:rsidR="009D4F30">
        <w:rPr>
          <w:lang w:val="nb-NO"/>
        </w:rPr>
        <w:t xml:space="preserve">vært tydelig på </w:t>
      </w:r>
      <w:r w:rsidR="009852E9">
        <w:rPr>
          <w:lang w:val="nb-NO"/>
        </w:rPr>
        <w:t xml:space="preserve">at </w:t>
      </w:r>
      <w:r w:rsidR="009D4F30">
        <w:rPr>
          <w:lang w:val="nb-NO"/>
        </w:rPr>
        <w:t xml:space="preserve">fakultetene ikke kan forvente å få økte bevilgningsinntekter. De midlene vi trenger i tillegg til bevilgningen må </w:t>
      </w:r>
      <w:r w:rsidR="009852E9">
        <w:rPr>
          <w:lang w:val="nb-NO"/>
        </w:rPr>
        <w:t xml:space="preserve">vi </w:t>
      </w:r>
      <w:r w:rsidR="009D4F30">
        <w:rPr>
          <w:lang w:val="nb-NO"/>
        </w:rPr>
        <w:t xml:space="preserve">selv skaffe eksternt. Dette er også den retningen det går i all statlig og offentlig sektor. </w:t>
      </w:r>
      <w:r>
        <w:rPr>
          <w:lang w:val="nb-NO"/>
        </w:rPr>
        <w:t xml:space="preserve">Universitetsmuseene har </w:t>
      </w:r>
      <w:r w:rsidR="009D4F30">
        <w:rPr>
          <w:lang w:val="nb-NO"/>
        </w:rPr>
        <w:t xml:space="preserve">samlet sett en </w:t>
      </w:r>
      <w:r>
        <w:rPr>
          <w:lang w:val="nb-NO"/>
        </w:rPr>
        <w:t>dialog</w:t>
      </w:r>
      <w:r w:rsidR="009D4F30">
        <w:rPr>
          <w:lang w:val="nb-NO"/>
        </w:rPr>
        <w:t xml:space="preserve"> gående </w:t>
      </w:r>
      <w:r>
        <w:rPr>
          <w:lang w:val="nb-NO"/>
        </w:rPr>
        <w:t xml:space="preserve">opp mot KD og </w:t>
      </w:r>
      <w:r w:rsidR="008420F1">
        <w:rPr>
          <w:lang w:val="nb-NO"/>
        </w:rPr>
        <w:t>K</w:t>
      </w:r>
      <w:r>
        <w:rPr>
          <w:lang w:val="nb-NO"/>
        </w:rPr>
        <w:t xml:space="preserve">MD for å få økt </w:t>
      </w:r>
      <w:r w:rsidR="00EA52B1">
        <w:rPr>
          <w:lang w:val="nb-NO"/>
        </w:rPr>
        <w:t>antallet basisstillinger til museene</w:t>
      </w:r>
      <w:r>
        <w:rPr>
          <w:lang w:val="nb-NO"/>
        </w:rPr>
        <w:t>.</w:t>
      </w:r>
      <w:r w:rsidR="00EA52B1">
        <w:rPr>
          <w:lang w:val="nb-NO"/>
        </w:rPr>
        <w:t xml:space="preserve"> Museene meldte i</w:t>
      </w:r>
      <w:r w:rsidR="008420F1">
        <w:rPr>
          <w:lang w:val="nb-NO"/>
        </w:rPr>
        <w:t xml:space="preserve"> 2012 og</w:t>
      </w:r>
      <w:r w:rsidR="00EA52B1">
        <w:rPr>
          <w:lang w:val="nb-NO"/>
        </w:rPr>
        <w:t xml:space="preserve"> 2013 inn sine b</w:t>
      </w:r>
      <w:r w:rsidR="009852E9">
        <w:rPr>
          <w:lang w:val="nb-NO"/>
        </w:rPr>
        <w:t>ehov gjennom</w:t>
      </w:r>
      <w:r w:rsidR="008420F1">
        <w:rPr>
          <w:lang w:val="nb-NO"/>
        </w:rPr>
        <w:t>2 rapporter, dels en rapport laget av</w:t>
      </w:r>
      <w:r w:rsidR="00EA52B1">
        <w:rPr>
          <w:lang w:val="nb-NO"/>
        </w:rPr>
        <w:t xml:space="preserve"> NIBR</w:t>
      </w:r>
      <w:r w:rsidR="008420F1">
        <w:rPr>
          <w:lang w:val="nb-NO"/>
        </w:rPr>
        <w:t>, som danner grunnlag for Stortingsmeldingen « Framtid med Fotfeste» (Mld.St 35 (2012-2013), dels en rapport rekvirert av KD</w:t>
      </w:r>
      <w:r w:rsidR="00EA52B1">
        <w:rPr>
          <w:lang w:val="nb-NO"/>
        </w:rPr>
        <w:t xml:space="preserve">. Her meldte museet inn behov for 11 stillinger. Av disse 11 var </w:t>
      </w:r>
      <w:r w:rsidR="005F7D19">
        <w:rPr>
          <w:lang w:val="nb-NO"/>
        </w:rPr>
        <w:t>8</w:t>
      </w:r>
      <w:r w:rsidR="00EA52B1">
        <w:rPr>
          <w:lang w:val="nb-NO"/>
        </w:rPr>
        <w:t xml:space="preserve"> stillinger vi alt har og som vi i dag dekker over RD69, mens </w:t>
      </w:r>
      <w:r w:rsidR="005F7D19">
        <w:rPr>
          <w:lang w:val="nb-NO"/>
        </w:rPr>
        <w:t>3</w:t>
      </w:r>
      <w:r w:rsidR="00EA52B1">
        <w:rPr>
          <w:lang w:val="nb-NO"/>
        </w:rPr>
        <w:t xml:space="preserve"> stillinger var nye. Situasjone</w:t>
      </w:r>
      <w:r w:rsidR="009852E9">
        <w:rPr>
          <w:lang w:val="nb-NO"/>
        </w:rPr>
        <w:t>n på landsbasis er relativt lik</w:t>
      </w:r>
      <w:r w:rsidR="00EA52B1">
        <w:rPr>
          <w:lang w:val="nb-NO"/>
        </w:rPr>
        <w:t xml:space="preserve">, men noen museer har gjort </w:t>
      </w:r>
      <w:r w:rsidR="009852E9">
        <w:rPr>
          <w:lang w:val="nb-NO"/>
        </w:rPr>
        <w:t xml:space="preserve">litt </w:t>
      </w:r>
      <w:r w:rsidR="00EA52B1">
        <w:rPr>
          <w:lang w:val="nb-NO"/>
        </w:rPr>
        <w:t xml:space="preserve">andre grep. Eksempelvis har </w:t>
      </w:r>
      <w:r>
        <w:rPr>
          <w:lang w:val="nb-NO"/>
        </w:rPr>
        <w:t>Arkeol</w:t>
      </w:r>
      <w:r w:rsidR="00EA52B1">
        <w:rPr>
          <w:lang w:val="nb-NO"/>
        </w:rPr>
        <w:t>ogisk</w:t>
      </w:r>
      <w:r>
        <w:rPr>
          <w:lang w:val="nb-NO"/>
        </w:rPr>
        <w:t xml:space="preserve"> </w:t>
      </w:r>
      <w:r w:rsidR="00EA52B1">
        <w:rPr>
          <w:lang w:val="nb-NO"/>
        </w:rPr>
        <w:t>Museum i Stavanger (AmS) bevisst gjort en reduksjon i forskningstid til alle</w:t>
      </w:r>
      <w:r w:rsidR="005F7D19">
        <w:rPr>
          <w:lang w:val="nb-NO"/>
        </w:rPr>
        <w:t xml:space="preserve"> forskere</w:t>
      </w:r>
      <w:r w:rsidR="00EA52B1">
        <w:rPr>
          <w:lang w:val="nb-NO"/>
        </w:rPr>
        <w:t xml:space="preserve"> (</w:t>
      </w:r>
      <w:r w:rsidR="009852E9">
        <w:rPr>
          <w:lang w:val="nb-NO"/>
        </w:rPr>
        <w:t xml:space="preserve">maks </w:t>
      </w:r>
      <w:r w:rsidR="00EA52B1">
        <w:rPr>
          <w:lang w:val="nb-NO"/>
        </w:rPr>
        <w:t>20%)</w:t>
      </w:r>
      <w:r w:rsidR="005F7D19">
        <w:rPr>
          <w:lang w:val="nb-NO"/>
        </w:rPr>
        <w:t>, koordinator for ytre forvaltning har ikke forskningstid</w:t>
      </w:r>
      <w:r w:rsidR="00EA52B1">
        <w:rPr>
          <w:lang w:val="nb-NO"/>
        </w:rPr>
        <w:t>. Det krever selvsagt at de</w:t>
      </w:r>
      <w:r w:rsidR="009852E9">
        <w:rPr>
          <w:lang w:val="nb-NO"/>
        </w:rPr>
        <w:t>n</w:t>
      </w:r>
      <w:r w:rsidR="00EA52B1">
        <w:rPr>
          <w:lang w:val="nb-NO"/>
        </w:rPr>
        <w:t xml:space="preserve"> øvrige 80% av stillingen skal være solgt. </w:t>
      </w:r>
      <w:r w:rsidR="005F7D19">
        <w:rPr>
          <w:lang w:val="nb-NO"/>
        </w:rPr>
        <w:t xml:space="preserve">Dette er en løsning som seksjonsleder ser som lite gunstig i forhold til at ansatte skal kunne være aktive på forskningsmarkedet (NFR mm). </w:t>
      </w:r>
      <w:r w:rsidR="00EA52B1">
        <w:rPr>
          <w:lang w:val="nb-NO"/>
        </w:rPr>
        <w:t>På lenger sikt vil det kunne ødelegge fagets legitim</w:t>
      </w:r>
      <w:r w:rsidR="005F7D19">
        <w:rPr>
          <w:lang w:val="nb-NO"/>
        </w:rPr>
        <w:t>itet</w:t>
      </w:r>
      <w:r w:rsidR="00EA52B1">
        <w:rPr>
          <w:lang w:val="nb-NO"/>
        </w:rPr>
        <w:t xml:space="preserve"> i samfunnet</w:t>
      </w:r>
      <w:r w:rsidR="005F7D19">
        <w:rPr>
          <w:lang w:val="nb-NO"/>
        </w:rPr>
        <w:t>, såfremt det medfører at</w:t>
      </w:r>
      <w:r w:rsidR="00EA52B1">
        <w:rPr>
          <w:lang w:val="nb-NO"/>
        </w:rPr>
        <w:t xml:space="preserve"> ny kunnskap ikke</w:t>
      </w:r>
      <w:r w:rsidR="0019411F">
        <w:rPr>
          <w:lang w:val="nb-NO"/>
        </w:rPr>
        <w:t xml:space="preserve"> </w:t>
      </w:r>
      <w:r w:rsidR="005F7D19">
        <w:rPr>
          <w:lang w:val="nb-NO"/>
        </w:rPr>
        <w:t>skapes basert på de store eksternfinansierte prosjekter</w:t>
      </w:r>
      <w:r w:rsidR="00EA52B1">
        <w:rPr>
          <w:lang w:val="nb-NO"/>
        </w:rPr>
        <w:t>.  Ved KHM i O</w:t>
      </w:r>
      <w:r>
        <w:rPr>
          <w:lang w:val="nb-NO"/>
        </w:rPr>
        <w:t>slo hadde arke</w:t>
      </w:r>
      <w:r w:rsidR="00EA52B1">
        <w:rPr>
          <w:lang w:val="nb-NO"/>
        </w:rPr>
        <w:t>ologisk seksjon for ca 10 år siden</w:t>
      </w:r>
      <w:r>
        <w:rPr>
          <w:lang w:val="nb-NO"/>
        </w:rPr>
        <w:t xml:space="preserve"> et underskudd på 13 – 14 mill</w:t>
      </w:r>
      <w:r w:rsidR="00EA52B1">
        <w:rPr>
          <w:lang w:val="nb-NO"/>
        </w:rPr>
        <w:t xml:space="preserve"> (hvilket var veldig mye 10 år tilbake). Der klarte de i motsetningen til oss, å nå frem til universitetsledelsen og</w:t>
      </w:r>
      <w:r w:rsidR="005F7D19">
        <w:rPr>
          <w:lang w:val="nb-NO"/>
        </w:rPr>
        <w:t xml:space="preserve"> en oppnådde ekstra grunnbevilgning til</w:t>
      </w:r>
      <w:r w:rsidR="00EA52B1">
        <w:rPr>
          <w:lang w:val="nb-NO"/>
        </w:rPr>
        <w:t xml:space="preserve"> stillingene</w:t>
      </w:r>
      <w:r>
        <w:rPr>
          <w:lang w:val="nb-NO"/>
        </w:rPr>
        <w:t xml:space="preserve">. </w:t>
      </w:r>
      <w:r w:rsidR="00EA52B1">
        <w:rPr>
          <w:lang w:val="nb-NO"/>
        </w:rPr>
        <w:t>Problemet for KHM er at deres vekst er så sterk at de igjen nærmer seg samme problem som de hadde 10 år tilbake, men deres portefølje/volum er så stor</w:t>
      </w:r>
      <w:r w:rsidR="009852E9">
        <w:rPr>
          <w:lang w:val="nb-NO"/>
        </w:rPr>
        <w:t>t</w:t>
      </w:r>
      <w:r w:rsidR="00EA52B1">
        <w:rPr>
          <w:lang w:val="nb-NO"/>
        </w:rPr>
        <w:t xml:space="preserve"> at de har en fleksibilitet de kan benytte. Dette har ikke vi.   </w:t>
      </w:r>
    </w:p>
    <w:p w:rsidR="00997CBA" w:rsidRDefault="00997CBA">
      <w:pPr>
        <w:rPr>
          <w:lang w:val="nb-NO"/>
        </w:rPr>
      </w:pPr>
    </w:p>
    <w:p w:rsidR="00997CBA" w:rsidRDefault="00EA52B1">
      <w:pPr>
        <w:rPr>
          <w:lang w:val="nb-NO"/>
        </w:rPr>
      </w:pPr>
      <w:r>
        <w:rPr>
          <w:lang w:val="nb-NO"/>
        </w:rPr>
        <w:t>Endring av rammebetingelser er derfor et nøkkelord</w:t>
      </w:r>
      <w:r w:rsidR="00997CBA">
        <w:rPr>
          <w:lang w:val="nb-NO"/>
        </w:rPr>
        <w:t xml:space="preserve">. </w:t>
      </w:r>
      <w:r w:rsidR="00E61BEF">
        <w:rPr>
          <w:lang w:val="nb-NO"/>
        </w:rPr>
        <w:t xml:space="preserve">SAK må forholde seg til at det er en økt forventing i samfunnet om at midler må hentes eksternt, men dagens situasjon hvor tilnærmet alle som er lønnet av eksterne midler </w:t>
      </w:r>
      <w:r w:rsidR="009852E9">
        <w:rPr>
          <w:lang w:val="nb-NO"/>
        </w:rPr>
        <w:t xml:space="preserve">også </w:t>
      </w:r>
      <w:r w:rsidR="00E61BEF">
        <w:rPr>
          <w:lang w:val="nb-NO"/>
        </w:rPr>
        <w:t xml:space="preserve">jobber på ekstern virksomhet </w:t>
      </w:r>
      <w:r w:rsidR="009852E9">
        <w:rPr>
          <w:lang w:val="nb-NO"/>
        </w:rPr>
        <w:t xml:space="preserve">med lovpålagte oppgaver </w:t>
      </w:r>
      <w:r w:rsidR="00E61BEF">
        <w:rPr>
          <w:lang w:val="nb-NO"/>
        </w:rPr>
        <w:t xml:space="preserve">er for tungt. </w:t>
      </w:r>
      <w:r w:rsidR="00FF66EF">
        <w:rPr>
          <w:lang w:val="nb-NO"/>
        </w:rPr>
        <w:t xml:space="preserve">Det tydeligste eksempelet har seksjonen i faggruppen ytre forvaltning hvor alle ansatte er lønnet over lønn til senere fordeling (RD69) og det er denne faggruppen som i all hovedsak står for seksjonens BOA-inntjening. </w:t>
      </w:r>
      <w:r w:rsidR="00E61BEF">
        <w:rPr>
          <w:lang w:val="nb-NO"/>
        </w:rPr>
        <w:t xml:space="preserve">Det må skapes et handlingsrom og </w:t>
      </w:r>
      <w:r w:rsidR="005F7D19">
        <w:rPr>
          <w:lang w:val="nb-NO"/>
        </w:rPr>
        <w:t>en bedre fordeling, samt over tid kunne</w:t>
      </w:r>
      <w:r w:rsidR="00E61BEF">
        <w:rPr>
          <w:lang w:val="nb-NO"/>
        </w:rPr>
        <w:t xml:space="preserve"> bidra til å møte</w:t>
      </w:r>
      <w:r w:rsidR="005F7D19">
        <w:rPr>
          <w:lang w:val="nb-NO"/>
        </w:rPr>
        <w:t xml:space="preserve"> utfordringen med</w:t>
      </w:r>
      <w:r w:rsidR="00E61BEF">
        <w:rPr>
          <w:lang w:val="nb-NO"/>
        </w:rPr>
        <w:t xml:space="preserve"> midlertidigheten i faget. På dette punktet må SAKs styre ha en holdning og mene noe som uttrykkes skriftlig inn mot Museumsstyret. </w:t>
      </w:r>
    </w:p>
    <w:p w:rsidR="003A7935" w:rsidRDefault="003A7935" w:rsidP="00E61BEF">
      <w:pPr>
        <w:ind w:left="0"/>
        <w:rPr>
          <w:lang w:val="nb-NO"/>
        </w:rPr>
      </w:pPr>
    </w:p>
    <w:p w:rsidR="007D10BB" w:rsidRDefault="00E61BEF" w:rsidP="00E61BEF">
      <w:pPr>
        <w:rPr>
          <w:lang w:val="nb-NO"/>
        </w:rPr>
      </w:pPr>
      <w:r>
        <w:rPr>
          <w:lang w:val="nb-NO"/>
        </w:rPr>
        <w:t>De to regnskapene – bevilgningsfinansiert og eksternfinansiert – samspillet mellom disse gir et styringsverktøy. Av en omsetni</w:t>
      </w:r>
      <w:r w:rsidR="007D10BB">
        <w:rPr>
          <w:lang w:val="nb-NO"/>
        </w:rPr>
        <w:t xml:space="preserve">ng </w:t>
      </w:r>
      <w:r>
        <w:rPr>
          <w:lang w:val="nb-NO"/>
        </w:rPr>
        <w:t xml:space="preserve">i 2014 </w:t>
      </w:r>
      <w:r w:rsidR="007D10BB">
        <w:rPr>
          <w:lang w:val="nb-NO"/>
        </w:rPr>
        <w:t>på 18 mill</w:t>
      </w:r>
      <w:r>
        <w:rPr>
          <w:lang w:val="nb-NO"/>
        </w:rPr>
        <w:t xml:space="preserve"> (et år som historisk sett er over normalen) </w:t>
      </w:r>
      <w:r w:rsidR="007D10BB">
        <w:rPr>
          <w:lang w:val="nb-NO"/>
        </w:rPr>
        <w:t xml:space="preserve">fikk vi ca 7,3 mill til lønn på SAK. </w:t>
      </w:r>
      <w:r>
        <w:rPr>
          <w:lang w:val="nb-NO"/>
        </w:rPr>
        <w:t xml:space="preserve">Dette er ikke nok til å dekke forpliktelsene på ca 8 mill. Av timer </w:t>
      </w:r>
      <w:r>
        <w:rPr>
          <w:lang w:val="nb-NO"/>
        </w:rPr>
        <w:lastRenderedPageBreak/>
        <w:t>som ble ført på prosjekter fikk vi inn ca 3,3 mill i lønnskompensasjon og de resterende 4 mill som samlet sett gir 7,3</w:t>
      </w:r>
      <w:r w:rsidR="009852E9">
        <w:rPr>
          <w:lang w:val="nb-NO"/>
        </w:rPr>
        <w:t xml:space="preserve"> mill er overhead. Overhead på </w:t>
      </w:r>
      <w:r>
        <w:rPr>
          <w:lang w:val="nb-NO"/>
        </w:rPr>
        <w:t xml:space="preserve">SAK </w:t>
      </w:r>
      <w:r w:rsidR="005F7D19">
        <w:rPr>
          <w:lang w:val="nb-NO"/>
        </w:rPr>
        <w:t xml:space="preserve"> brukes i</w:t>
      </w:r>
      <w:r w:rsidR="009852E9">
        <w:rPr>
          <w:lang w:val="nb-NO"/>
        </w:rPr>
        <w:t xml:space="preserve"> dagens situasjon </w:t>
      </w:r>
      <w:r w:rsidR="005F7D19">
        <w:rPr>
          <w:lang w:val="nb-NO"/>
        </w:rPr>
        <w:t>til</w:t>
      </w:r>
      <w:r w:rsidR="009852E9">
        <w:rPr>
          <w:lang w:val="nb-NO"/>
        </w:rPr>
        <w:t xml:space="preserve"> nettopp </w:t>
      </w:r>
      <w:r>
        <w:rPr>
          <w:lang w:val="nb-NO"/>
        </w:rPr>
        <w:t>lø</w:t>
      </w:r>
      <w:r w:rsidR="009852E9">
        <w:rPr>
          <w:lang w:val="nb-NO"/>
        </w:rPr>
        <w:t>nn. SAK gikk i underskudd i 2014</w:t>
      </w:r>
      <w:r>
        <w:rPr>
          <w:lang w:val="nb-NO"/>
        </w:rPr>
        <w:t xml:space="preserve"> og har budsjettert i gjøre så også i 2015, på tross av Ørland-prosjektet.</w:t>
      </w:r>
      <w:r w:rsidR="001D2915">
        <w:rPr>
          <w:lang w:val="nb-NO"/>
        </w:rPr>
        <w:t xml:space="preserve"> </w:t>
      </w:r>
      <w:r w:rsidR="007D10BB">
        <w:rPr>
          <w:lang w:val="nb-NO"/>
        </w:rPr>
        <w:t xml:space="preserve"> </w:t>
      </w:r>
    </w:p>
    <w:p w:rsidR="003A7935" w:rsidRDefault="003A7935" w:rsidP="001D2915">
      <w:pPr>
        <w:ind w:left="0"/>
        <w:rPr>
          <w:lang w:val="nb-NO"/>
        </w:rPr>
      </w:pPr>
    </w:p>
    <w:p w:rsidR="00997CBA" w:rsidRDefault="004D0FC3">
      <w:pPr>
        <w:rPr>
          <w:lang w:val="nb-NO"/>
        </w:rPr>
      </w:pPr>
      <w:r>
        <w:rPr>
          <w:lang w:val="nb-NO"/>
        </w:rPr>
        <w:t>Er SAK god på oppdragsvir</w:t>
      </w:r>
      <w:r w:rsidR="001D2915">
        <w:rPr>
          <w:lang w:val="nb-NO"/>
        </w:rPr>
        <w:t>ksomhet? Vi kan bli bedre på flere områder</w:t>
      </w:r>
      <w:r>
        <w:rPr>
          <w:lang w:val="nb-NO"/>
        </w:rPr>
        <w:t>.</w:t>
      </w:r>
      <w:r w:rsidR="001D2915">
        <w:rPr>
          <w:lang w:val="nb-NO"/>
        </w:rPr>
        <w:t xml:space="preserve"> Noen strategiske grep er gjort </w:t>
      </w:r>
      <w:r w:rsidR="009852E9">
        <w:rPr>
          <w:lang w:val="nb-NO"/>
        </w:rPr>
        <w:t xml:space="preserve">slik som prioritering av </w:t>
      </w:r>
      <w:r w:rsidR="001D2915">
        <w:rPr>
          <w:lang w:val="nb-NO"/>
        </w:rPr>
        <w:t xml:space="preserve">kompetanseheving på tre tilsatte </w:t>
      </w:r>
      <w:r w:rsidR="009852E9">
        <w:rPr>
          <w:lang w:val="nb-NO"/>
        </w:rPr>
        <w:t>(</w:t>
      </w:r>
      <w:r w:rsidR="001D2915">
        <w:rPr>
          <w:lang w:val="nb-NO"/>
        </w:rPr>
        <w:t>PhD-løp</w:t>
      </w:r>
      <w:r w:rsidR="009852E9">
        <w:rPr>
          <w:lang w:val="nb-NO"/>
        </w:rPr>
        <w:t>)</w:t>
      </w:r>
      <w:r w:rsidR="001D2915">
        <w:rPr>
          <w:lang w:val="nb-NO"/>
        </w:rPr>
        <w:t xml:space="preserve">. Alle er RD69 ansatte som med en gjennomført PhD vil gi seksjonen flere bein i forskningen og mulighet for innhenting av prosjekt. Så er det også andre deler av virksomheten hvor vi trolig kan selge tjenester vi i dag ikke selger.  </w:t>
      </w:r>
      <w:r>
        <w:rPr>
          <w:lang w:val="nb-NO"/>
        </w:rPr>
        <w:t xml:space="preserve"> </w:t>
      </w:r>
    </w:p>
    <w:p w:rsidR="001D2915" w:rsidRDefault="001D2915" w:rsidP="001D2915">
      <w:pPr>
        <w:ind w:left="0"/>
        <w:rPr>
          <w:lang w:val="nb-NO"/>
        </w:rPr>
      </w:pPr>
      <w:r>
        <w:rPr>
          <w:lang w:val="nb-NO"/>
        </w:rPr>
        <w:t xml:space="preserve"> </w:t>
      </w:r>
    </w:p>
    <w:p w:rsidR="00E73392" w:rsidRDefault="00EA6CD5" w:rsidP="001D2915">
      <w:pPr>
        <w:rPr>
          <w:lang w:val="nb-NO"/>
        </w:rPr>
      </w:pPr>
      <w:r>
        <w:rPr>
          <w:lang w:val="nb-NO"/>
        </w:rPr>
        <w:t xml:space="preserve">Styreleder er i sin holdning </w:t>
      </w:r>
      <w:r w:rsidR="009209D3">
        <w:rPr>
          <w:lang w:val="nb-NO"/>
        </w:rPr>
        <w:t xml:space="preserve">klar på </w:t>
      </w:r>
      <w:r>
        <w:rPr>
          <w:lang w:val="nb-NO"/>
        </w:rPr>
        <w:t>at å</w:t>
      </w:r>
      <w:r w:rsidR="001D2915">
        <w:rPr>
          <w:lang w:val="nb-NO"/>
        </w:rPr>
        <w:t xml:space="preserve"> innføre en reduksjon i forskningstiden slår oss i nakken i den andre enden i universitetssystemet. Da taper vi </w:t>
      </w:r>
      <w:r w:rsidR="009852E9">
        <w:rPr>
          <w:lang w:val="nb-NO"/>
        </w:rPr>
        <w:t xml:space="preserve">bl.a. i </w:t>
      </w:r>
      <w:r w:rsidR="001D2915">
        <w:rPr>
          <w:lang w:val="nb-NO"/>
        </w:rPr>
        <w:t>tellekant-systemet som publiseringen gir</w:t>
      </w:r>
      <w:r>
        <w:rPr>
          <w:lang w:val="nb-NO"/>
        </w:rPr>
        <w:t xml:space="preserve">, og det ses ikke som en </w:t>
      </w:r>
      <w:r w:rsidR="001D2915">
        <w:rPr>
          <w:lang w:val="nb-NO"/>
        </w:rPr>
        <w:t>anbefalt vei å</w:t>
      </w:r>
      <w:r w:rsidR="0019411F">
        <w:rPr>
          <w:lang w:val="nb-NO"/>
        </w:rPr>
        <w:t xml:space="preserve"> gå</w:t>
      </w:r>
      <w:r w:rsidR="001D2915">
        <w:rPr>
          <w:lang w:val="nb-NO"/>
        </w:rPr>
        <w:t xml:space="preserve">. </w:t>
      </w:r>
    </w:p>
    <w:p w:rsidR="00D83EFA" w:rsidRDefault="00D83EFA">
      <w:pPr>
        <w:rPr>
          <w:lang w:val="nb-NO"/>
        </w:rPr>
      </w:pPr>
    </w:p>
    <w:p w:rsidR="00D83EFA" w:rsidRDefault="001D2915">
      <w:pPr>
        <w:rPr>
          <w:lang w:val="nb-NO"/>
        </w:rPr>
      </w:pPr>
      <w:r>
        <w:rPr>
          <w:lang w:val="nb-NO"/>
        </w:rPr>
        <w:t>Det er ikke heldig å prosjektfinansiere faste oppgaver, slik som Revita</w:t>
      </w:r>
      <w:r w:rsidR="009852E9">
        <w:rPr>
          <w:lang w:val="nb-NO"/>
        </w:rPr>
        <w:t>-prosjektet</w:t>
      </w:r>
      <w:r>
        <w:rPr>
          <w:lang w:val="nb-NO"/>
        </w:rPr>
        <w:t>. Og dette er noe vi nå møter hos universitetsledelsen – vi har selv gjort dette og satt oss i situasjonen.</w:t>
      </w:r>
      <w:r w:rsidR="009852E9">
        <w:rPr>
          <w:lang w:val="nb-NO"/>
        </w:rPr>
        <w:t xml:space="preserve"> Finn løsningene. </w:t>
      </w:r>
      <w:r>
        <w:rPr>
          <w:lang w:val="nb-NO"/>
        </w:rPr>
        <w:t xml:space="preserve"> </w:t>
      </w:r>
    </w:p>
    <w:p w:rsidR="001D2915" w:rsidRDefault="001D2915">
      <w:pPr>
        <w:rPr>
          <w:lang w:val="nb-NO"/>
        </w:rPr>
      </w:pPr>
    </w:p>
    <w:p w:rsidR="00D83EFA" w:rsidRDefault="001D2915">
      <w:pPr>
        <w:rPr>
          <w:lang w:val="nb-NO"/>
        </w:rPr>
      </w:pPr>
      <w:r>
        <w:rPr>
          <w:lang w:val="nb-NO"/>
        </w:rPr>
        <w:t xml:space="preserve">Sett fra museet som fakultet har vi i dag </w:t>
      </w:r>
      <w:r w:rsidR="00DD4152">
        <w:rPr>
          <w:lang w:val="nb-NO"/>
        </w:rPr>
        <w:t>fler</w:t>
      </w:r>
      <w:r w:rsidR="00D83EFA">
        <w:rPr>
          <w:lang w:val="nb-NO"/>
        </w:rPr>
        <w:t xml:space="preserve"> RD-ansatte</w:t>
      </w:r>
      <w:r w:rsidR="00DD4152">
        <w:rPr>
          <w:lang w:val="nb-NO"/>
        </w:rPr>
        <w:t xml:space="preserve"> enn det </w:t>
      </w:r>
      <w:r>
        <w:rPr>
          <w:lang w:val="nb-NO"/>
        </w:rPr>
        <w:t>lønns</w:t>
      </w:r>
      <w:r w:rsidR="00D83EFA">
        <w:rPr>
          <w:lang w:val="nb-NO"/>
        </w:rPr>
        <w:t xml:space="preserve">rammen </w:t>
      </w:r>
      <w:r w:rsidR="00DD4152">
        <w:rPr>
          <w:lang w:val="nb-NO"/>
        </w:rPr>
        <w:t>dekker.</w:t>
      </w:r>
      <w:r w:rsidR="00D83EFA">
        <w:rPr>
          <w:lang w:val="nb-NO"/>
        </w:rPr>
        <w:t xml:space="preserve"> Lønnsutgiftene raser </w:t>
      </w:r>
      <w:r w:rsidR="009852E9">
        <w:rPr>
          <w:lang w:val="nb-NO"/>
        </w:rPr>
        <w:t xml:space="preserve">oppover </w:t>
      </w:r>
      <w:r w:rsidR="00D83EFA">
        <w:rPr>
          <w:lang w:val="nb-NO"/>
        </w:rPr>
        <w:t xml:space="preserve">i </w:t>
      </w:r>
      <w:r>
        <w:rPr>
          <w:lang w:val="nb-NO"/>
        </w:rPr>
        <w:t>mye større grad enn bevilgningene og det betyr at seksjonene må øke sine eksterne inntekter, de må betale mer til fellesskapet (museumsadministrasjonen) og få opp BOA-virksomheten. Museet må</w:t>
      </w:r>
      <w:r w:rsidR="00DD4152">
        <w:rPr>
          <w:lang w:val="nb-NO"/>
        </w:rPr>
        <w:t xml:space="preserve"> samlet</w:t>
      </w:r>
      <w:r>
        <w:rPr>
          <w:lang w:val="nb-NO"/>
        </w:rPr>
        <w:t xml:space="preserve"> årlig ha ekstern inntjening på </w:t>
      </w:r>
      <w:r w:rsidR="00D83EFA">
        <w:rPr>
          <w:lang w:val="nb-NO"/>
        </w:rPr>
        <w:t xml:space="preserve">50 mill for å klare sine forpliktelser. Det begrenser oss </w:t>
      </w:r>
      <w:r w:rsidR="005E1FE4">
        <w:rPr>
          <w:lang w:val="nb-NO"/>
        </w:rPr>
        <w:t xml:space="preserve">fra å gjøre noe med stillingsstrukturen på kort sikt. </w:t>
      </w:r>
      <w:r w:rsidR="00D83EFA">
        <w:rPr>
          <w:lang w:val="nb-NO"/>
        </w:rPr>
        <w:t xml:space="preserve"> </w:t>
      </w:r>
    </w:p>
    <w:p w:rsidR="00D83EFA" w:rsidRDefault="00D83EFA" w:rsidP="005E1FE4">
      <w:pPr>
        <w:ind w:left="0"/>
        <w:rPr>
          <w:lang w:val="nb-NO"/>
        </w:rPr>
      </w:pPr>
    </w:p>
    <w:p w:rsidR="00D83EFA" w:rsidRDefault="001D2915">
      <w:pPr>
        <w:rPr>
          <w:lang w:val="nb-NO"/>
        </w:rPr>
      </w:pPr>
      <w:r>
        <w:rPr>
          <w:lang w:val="nb-NO"/>
        </w:rPr>
        <w:t xml:space="preserve">Styret ønsker å utforme en kommentar opp mot: </w:t>
      </w:r>
      <w:r w:rsidR="00D83EFA">
        <w:rPr>
          <w:lang w:val="nb-NO"/>
        </w:rPr>
        <w:t xml:space="preserve"> </w:t>
      </w:r>
    </w:p>
    <w:p w:rsidR="00D83EFA" w:rsidRDefault="00D83EFA">
      <w:pPr>
        <w:rPr>
          <w:lang w:val="nb-NO"/>
        </w:rPr>
      </w:pPr>
      <w:r>
        <w:rPr>
          <w:lang w:val="nb-NO"/>
        </w:rPr>
        <w:t>Rammebetingelsene</w:t>
      </w:r>
      <w:r w:rsidR="001D2915">
        <w:rPr>
          <w:lang w:val="nb-NO"/>
        </w:rPr>
        <w:t xml:space="preserve"> som kreves</w:t>
      </w:r>
      <w:r>
        <w:rPr>
          <w:lang w:val="nb-NO"/>
        </w:rPr>
        <w:t xml:space="preserve"> for å yte det faglig og samfunnsmessige oppdraget som SAK har</w:t>
      </w:r>
      <w:r w:rsidR="00DD4152">
        <w:rPr>
          <w:lang w:val="nb-NO"/>
        </w:rPr>
        <w:t xml:space="preserve"> må understrekes i forhold til Museumsstyret og rektoratet</w:t>
      </w:r>
      <w:r>
        <w:rPr>
          <w:lang w:val="nb-NO"/>
        </w:rPr>
        <w:t xml:space="preserve">.  </w:t>
      </w:r>
    </w:p>
    <w:p w:rsidR="00997CBA" w:rsidRDefault="00997CBA">
      <w:pPr>
        <w:rPr>
          <w:lang w:val="nb-NO"/>
        </w:rPr>
      </w:pPr>
    </w:p>
    <w:p w:rsidR="007C71D5" w:rsidRDefault="007C71D5">
      <w:pPr>
        <w:rPr>
          <w:lang w:val="nb-NO"/>
        </w:rPr>
      </w:pPr>
    </w:p>
    <w:p w:rsidR="00466FE6" w:rsidRDefault="00466FE6">
      <w:pPr>
        <w:rPr>
          <w:b/>
          <w:lang w:val="nb-NO"/>
        </w:rPr>
      </w:pPr>
    </w:p>
    <w:p w:rsidR="00345B3C" w:rsidRPr="007C71D5" w:rsidRDefault="007C71D5">
      <w:pPr>
        <w:rPr>
          <w:b/>
          <w:lang w:val="nb-NO"/>
        </w:rPr>
      </w:pPr>
      <w:r w:rsidRPr="007C71D5">
        <w:rPr>
          <w:b/>
          <w:lang w:val="nb-NO"/>
        </w:rPr>
        <w:t>Ss-sak 2/13 Funksjonsanalyse ved SAK</w:t>
      </w:r>
      <w:r w:rsidR="00345B3C" w:rsidRPr="007C71D5">
        <w:rPr>
          <w:b/>
          <w:lang w:val="nb-NO"/>
        </w:rPr>
        <w:t xml:space="preserve">  </w:t>
      </w:r>
    </w:p>
    <w:p w:rsidR="004A6C57" w:rsidRDefault="004A6C57" w:rsidP="008C49B2">
      <w:pPr>
        <w:ind w:left="0"/>
        <w:rPr>
          <w:lang w:val="nb-NO"/>
        </w:rPr>
      </w:pPr>
    </w:p>
    <w:p w:rsidR="004A6C57" w:rsidRDefault="00466FE6" w:rsidP="00750892">
      <w:pPr>
        <w:ind w:left="0"/>
        <w:rPr>
          <w:lang w:val="nb-NO"/>
        </w:rPr>
      </w:pPr>
      <w:r>
        <w:rPr>
          <w:lang w:val="nb-NO"/>
        </w:rPr>
        <w:t>Det er valgt å for</w:t>
      </w:r>
      <w:r w:rsidR="00DD4152">
        <w:rPr>
          <w:lang w:val="nb-NO"/>
        </w:rPr>
        <w:t>e</w:t>
      </w:r>
      <w:r>
        <w:rPr>
          <w:lang w:val="nb-NO"/>
        </w:rPr>
        <w:t>ta et noe utradisjonelt grep og sende funksjonsanalysen som en høringssak til seksjonsstyret</w:t>
      </w:r>
      <w:r w:rsidR="00750892">
        <w:rPr>
          <w:lang w:val="nb-NO"/>
        </w:rPr>
        <w:t>,</w:t>
      </w:r>
      <w:r>
        <w:rPr>
          <w:lang w:val="nb-NO"/>
        </w:rPr>
        <w:t xml:space="preserve"> og målet er sluttbehandling i SAKs styre den 20. mai. Funksjonsanalysen</w:t>
      </w:r>
      <w:r w:rsidR="00DD4152">
        <w:rPr>
          <w:lang w:val="nb-NO"/>
        </w:rPr>
        <w:t xml:space="preserve"> gir en begrunnelse for organisering av virksomheten, en beskrivelse av seksjonens funksjoner, disponering av årsverk som blir ledige gjennom avgang og fremtidig perspektiv på bemanningsbehov/kompetanse. Funksjonsanalysen</w:t>
      </w:r>
      <w:r>
        <w:rPr>
          <w:lang w:val="nb-NO"/>
        </w:rPr>
        <w:t xml:space="preserve"> vurderes som et viktig styringsdokument </w:t>
      </w:r>
      <w:r w:rsidR="0019411F">
        <w:rPr>
          <w:lang w:val="nb-NO"/>
        </w:rPr>
        <w:t xml:space="preserve">for </w:t>
      </w:r>
      <w:r w:rsidR="00750892">
        <w:rPr>
          <w:lang w:val="nb-NO"/>
        </w:rPr>
        <w:t xml:space="preserve">fremtiden og som en styrke for </w:t>
      </w:r>
      <w:r>
        <w:rPr>
          <w:lang w:val="nb-NO"/>
        </w:rPr>
        <w:t xml:space="preserve">ny seksjonsleder på SAK. </w:t>
      </w:r>
      <w:r w:rsidR="004A6C57">
        <w:rPr>
          <w:lang w:val="nb-NO"/>
        </w:rPr>
        <w:t xml:space="preserve"> </w:t>
      </w:r>
      <w:r w:rsidR="00750892">
        <w:rPr>
          <w:lang w:val="nb-NO"/>
        </w:rPr>
        <w:t>S</w:t>
      </w:r>
      <w:r>
        <w:rPr>
          <w:lang w:val="nb-NO"/>
        </w:rPr>
        <w:t xml:space="preserve">aken </w:t>
      </w:r>
      <w:r w:rsidR="00750892">
        <w:rPr>
          <w:lang w:val="nb-NO"/>
        </w:rPr>
        <w:t xml:space="preserve">ønskes </w:t>
      </w:r>
      <w:r>
        <w:rPr>
          <w:lang w:val="nb-NO"/>
        </w:rPr>
        <w:t>behandlet av museumsstyret (1. juli).</w:t>
      </w:r>
      <w:r w:rsidR="00FF66EF">
        <w:rPr>
          <w:lang w:val="nb-NO"/>
        </w:rPr>
        <w:t xml:space="preserve"> I styremøtet var opprinnelig plan å gjennomgå funksjonsanalysen</w:t>
      </w:r>
      <w:r w:rsidR="00DD4152">
        <w:rPr>
          <w:lang w:val="nb-NO"/>
        </w:rPr>
        <w:t xml:space="preserve"> kapit</w:t>
      </w:r>
      <w:r w:rsidR="0019411F">
        <w:rPr>
          <w:lang w:val="nb-NO"/>
        </w:rPr>
        <w:t>t</w:t>
      </w:r>
      <w:r w:rsidR="00DD4152">
        <w:rPr>
          <w:lang w:val="nb-NO"/>
        </w:rPr>
        <w:t>el for kapi</w:t>
      </w:r>
      <w:r w:rsidR="0019411F">
        <w:rPr>
          <w:lang w:val="nb-NO"/>
        </w:rPr>
        <w:t>t</w:t>
      </w:r>
      <w:r w:rsidR="00DD4152">
        <w:rPr>
          <w:lang w:val="nb-NO"/>
        </w:rPr>
        <w:t>tel</w:t>
      </w:r>
      <w:r w:rsidR="00FF66EF">
        <w:rPr>
          <w:lang w:val="nb-NO"/>
        </w:rPr>
        <w:t>. Det ble det ikke tid til og styret diskuterte i hovedsak overordnede proble</w:t>
      </w:r>
      <w:r w:rsidR="0010436A">
        <w:rPr>
          <w:lang w:val="nb-NO"/>
        </w:rPr>
        <w:t>mstillinger med eksemp</w:t>
      </w:r>
      <w:r w:rsidR="00DD4152">
        <w:rPr>
          <w:lang w:val="nb-NO"/>
        </w:rPr>
        <w:t>ler</w:t>
      </w:r>
      <w:r w:rsidR="0010436A">
        <w:rPr>
          <w:lang w:val="nb-NO"/>
        </w:rPr>
        <w:t xml:space="preserve"> fra </w:t>
      </w:r>
      <w:r w:rsidR="00FF66EF">
        <w:rPr>
          <w:lang w:val="nb-NO"/>
        </w:rPr>
        <w:t>analysen</w:t>
      </w:r>
      <w:r w:rsidR="00DD4152">
        <w:rPr>
          <w:lang w:val="nb-NO"/>
        </w:rPr>
        <w:t xml:space="preserve"> og funksjons- og bemanningsplanen</w:t>
      </w:r>
      <w:r w:rsidR="001B641C">
        <w:rPr>
          <w:lang w:val="nb-NO"/>
        </w:rPr>
        <w:t xml:space="preserve"> </w:t>
      </w:r>
      <w:r w:rsidR="00DD4152">
        <w:rPr>
          <w:lang w:val="nb-NO"/>
        </w:rPr>
        <w:t>(vedlegg1)</w:t>
      </w:r>
      <w:r w:rsidR="00FF66EF">
        <w:rPr>
          <w:lang w:val="nb-NO"/>
        </w:rPr>
        <w:t xml:space="preserve">. </w:t>
      </w:r>
      <w:r>
        <w:rPr>
          <w:lang w:val="nb-NO"/>
        </w:rPr>
        <w:t xml:space="preserve"> </w:t>
      </w:r>
      <w:r w:rsidR="004A6C57">
        <w:rPr>
          <w:lang w:val="nb-NO"/>
        </w:rPr>
        <w:t xml:space="preserve"> </w:t>
      </w:r>
    </w:p>
    <w:p w:rsidR="004A6C57" w:rsidRDefault="004A6C57">
      <w:pPr>
        <w:rPr>
          <w:lang w:val="nb-NO"/>
        </w:rPr>
      </w:pPr>
    </w:p>
    <w:p w:rsidR="00710CEA" w:rsidRDefault="00466FE6" w:rsidP="00E267A0">
      <w:pPr>
        <w:rPr>
          <w:lang w:val="nb-NO"/>
        </w:rPr>
      </w:pPr>
      <w:r>
        <w:rPr>
          <w:lang w:val="nb-NO"/>
        </w:rPr>
        <w:t>Fremdriftsplanen er derfor planlagt sl</w:t>
      </w:r>
      <w:r w:rsidR="00750892">
        <w:rPr>
          <w:lang w:val="nb-NO"/>
        </w:rPr>
        <w:t>ik: i</w:t>
      </w:r>
      <w:r w:rsidR="00E267A0">
        <w:rPr>
          <w:lang w:val="nb-NO"/>
        </w:rPr>
        <w:t xml:space="preserve">nnspill fra seksjonsstyret arbeides inn og dokumentet sirkuleres til koordinatorer </w:t>
      </w:r>
      <w:r w:rsidR="00750892">
        <w:rPr>
          <w:lang w:val="nb-NO"/>
        </w:rPr>
        <w:t xml:space="preserve">så snart referat og protokoll fra styremøte 24.mars er godkjent </w:t>
      </w:r>
      <w:r w:rsidR="00E267A0">
        <w:rPr>
          <w:lang w:val="nb-NO"/>
        </w:rPr>
        <w:t xml:space="preserve">i tillegg til allmøte-presentasjon på SAKs mandagsmøte 13. april. Deretter sendes dokumentet til ledermøtet og LOSAM.  SAKs seksjonsstyre har sitt </w:t>
      </w:r>
      <w:r w:rsidR="00750892">
        <w:rPr>
          <w:lang w:val="nb-NO"/>
        </w:rPr>
        <w:t xml:space="preserve">neste </w:t>
      </w:r>
      <w:r w:rsidR="00E267A0">
        <w:rPr>
          <w:lang w:val="nb-NO"/>
        </w:rPr>
        <w:t xml:space="preserve">møte 20. mai og museumsstyret møtes 1. juli. </w:t>
      </w:r>
      <w:r w:rsidR="004A6C57">
        <w:rPr>
          <w:lang w:val="nb-NO"/>
        </w:rPr>
        <w:t xml:space="preserve"> </w:t>
      </w:r>
      <w:r w:rsidR="00710CEA">
        <w:rPr>
          <w:lang w:val="nb-NO"/>
        </w:rPr>
        <w:t xml:space="preserve"> </w:t>
      </w:r>
    </w:p>
    <w:p w:rsidR="00710CEA" w:rsidRDefault="00710CEA">
      <w:pPr>
        <w:rPr>
          <w:lang w:val="nb-NO"/>
        </w:rPr>
      </w:pPr>
    </w:p>
    <w:p w:rsidR="00710CEA" w:rsidRDefault="00710CEA">
      <w:pPr>
        <w:rPr>
          <w:lang w:val="nb-NO"/>
        </w:rPr>
      </w:pPr>
      <w:r>
        <w:rPr>
          <w:lang w:val="nb-NO"/>
        </w:rPr>
        <w:t>Noen overordnede kommentarer /betraktninger til dokumentet</w:t>
      </w:r>
      <w:r w:rsidR="00E267A0">
        <w:rPr>
          <w:lang w:val="nb-NO"/>
        </w:rPr>
        <w:t xml:space="preserve"> fra SAKs styre</w:t>
      </w:r>
      <w:r>
        <w:rPr>
          <w:lang w:val="nb-NO"/>
        </w:rPr>
        <w:t xml:space="preserve">? </w:t>
      </w:r>
    </w:p>
    <w:p w:rsidR="00750892" w:rsidRDefault="00710CEA">
      <w:pPr>
        <w:rPr>
          <w:lang w:val="nb-NO"/>
        </w:rPr>
      </w:pPr>
      <w:r>
        <w:rPr>
          <w:lang w:val="nb-NO"/>
        </w:rPr>
        <w:t>Prosessen</w:t>
      </w:r>
      <w:r w:rsidR="00E267A0">
        <w:rPr>
          <w:lang w:val="nb-NO"/>
        </w:rPr>
        <w:t xml:space="preserve"> </w:t>
      </w:r>
      <w:r w:rsidR="00DD4152">
        <w:rPr>
          <w:lang w:val="nb-NO"/>
        </w:rPr>
        <w:t xml:space="preserve">med å utarbeide funksjonsanalyse </w:t>
      </w:r>
      <w:r w:rsidR="00E267A0">
        <w:rPr>
          <w:lang w:val="nb-NO"/>
        </w:rPr>
        <w:t>på SAK</w:t>
      </w:r>
      <w:r>
        <w:rPr>
          <w:lang w:val="nb-NO"/>
        </w:rPr>
        <w:t xml:space="preserve"> er kjørt </w:t>
      </w:r>
      <w:r w:rsidR="00E267A0">
        <w:rPr>
          <w:lang w:val="nb-NO"/>
        </w:rPr>
        <w:t xml:space="preserve">etter modell fra </w:t>
      </w:r>
      <w:r>
        <w:rPr>
          <w:lang w:val="nb-NO"/>
        </w:rPr>
        <w:t xml:space="preserve">KHM i Oslo, </w:t>
      </w:r>
      <w:r w:rsidR="00714B6B">
        <w:rPr>
          <w:lang w:val="nb-NO"/>
        </w:rPr>
        <w:t>men samtidig med</w:t>
      </w:r>
      <w:r w:rsidR="00DD4152">
        <w:rPr>
          <w:lang w:val="nb-NO"/>
        </w:rPr>
        <w:t xml:space="preserve"> et litt større fokus på fremtid både i forhold til bemanning og FoU marked</w:t>
      </w:r>
      <w:r w:rsidR="00714B6B">
        <w:rPr>
          <w:lang w:val="nb-NO"/>
        </w:rPr>
        <w:t xml:space="preserve">. </w:t>
      </w:r>
      <w:r>
        <w:rPr>
          <w:lang w:val="nb-NO"/>
        </w:rPr>
        <w:t xml:space="preserve"> </w:t>
      </w:r>
    </w:p>
    <w:p w:rsidR="00710CEA" w:rsidRDefault="00714B6B">
      <w:pPr>
        <w:rPr>
          <w:lang w:val="nb-NO"/>
        </w:rPr>
      </w:pPr>
      <w:r>
        <w:rPr>
          <w:lang w:val="nb-NO"/>
        </w:rPr>
        <w:t>Styrets medlemmer fra SAK understreker alle at etter arbeidet på faggruppenivå høsten 2013 er det først nå et endelig samlet dokument kan gjennomgås som en helhet (alle ansatte på SAK har fått funksjonsanalysen og vedlegg tilsendt på linje med SAKs styre</w:t>
      </w:r>
      <w:r w:rsidR="00DD4152">
        <w:rPr>
          <w:lang w:val="nb-NO"/>
        </w:rPr>
        <w:t xml:space="preserve"> 18.3</w:t>
      </w:r>
      <w:r>
        <w:rPr>
          <w:lang w:val="nb-NO"/>
        </w:rPr>
        <w:t xml:space="preserve">).  </w:t>
      </w:r>
    </w:p>
    <w:p w:rsidR="00710CEA" w:rsidRDefault="00714B6B">
      <w:pPr>
        <w:rPr>
          <w:lang w:val="nb-NO"/>
        </w:rPr>
      </w:pPr>
      <w:r>
        <w:rPr>
          <w:lang w:val="nb-NO"/>
        </w:rPr>
        <w:t>Prosessen er godt fora</w:t>
      </w:r>
      <w:r w:rsidR="00710CEA">
        <w:rPr>
          <w:lang w:val="nb-NO"/>
        </w:rPr>
        <w:t>nkret blant de ansatte</w:t>
      </w:r>
      <w:r>
        <w:rPr>
          <w:lang w:val="nb-NO"/>
        </w:rPr>
        <w:t xml:space="preserve"> gjennom arbeidet høsten 2013 og LOSAMs deltagelse i styringsgruppa</w:t>
      </w:r>
      <w:r w:rsidR="00710CEA">
        <w:rPr>
          <w:lang w:val="nb-NO"/>
        </w:rPr>
        <w:t xml:space="preserve">. </w:t>
      </w:r>
      <w:r>
        <w:rPr>
          <w:lang w:val="nb-NO"/>
        </w:rPr>
        <w:t xml:space="preserve">I 2014 lå arbeidet i dvale i </w:t>
      </w:r>
      <w:r w:rsidR="00710CEA">
        <w:rPr>
          <w:lang w:val="nb-NO"/>
        </w:rPr>
        <w:t>påvente av museets strat</w:t>
      </w:r>
      <w:r>
        <w:rPr>
          <w:lang w:val="nb-NO"/>
        </w:rPr>
        <w:t>eg</w:t>
      </w:r>
      <w:r w:rsidR="00710CEA">
        <w:rPr>
          <w:lang w:val="nb-NO"/>
        </w:rPr>
        <w:t xml:space="preserve">iske bemanningsplan for hele museet. </w:t>
      </w:r>
      <w:r>
        <w:rPr>
          <w:lang w:val="nb-NO"/>
        </w:rPr>
        <w:t>SA</w:t>
      </w:r>
      <w:r w:rsidR="00750892">
        <w:rPr>
          <w:lang w:val="nb-NO"/>
        </w:rPr>
        <w:t>K anså det som lite formålstjen</w:t>
      </w:r>
      <w:r>
        <w:rPr>
          <w:lang w:val="nb-NO"/>
        </w:rPr>
        <w:t xml:space="preserve">lig å lage en bemanningsplan på siden av VMs. </w:t>
      </w:r>
      <w:r w:rsidR="00710CEA">
        <w:rPr>
          <w:lang w:val="nb-NO"/>
        </w:rPr>
        <w:t>Men denne prosessen</w:t>
      </w:r>
      <w:r>
        <w:rPr>
          <w:lang w:val="nb-NO"/>
        </w:rPr>
        <w:t xml:space="preserve"> viste seg å stoppe</w:t>
      </w:r>
      <w:r w:rsidR="00710CEA">
        <w:rPr>
          <w:lang w:val="nb-NO"/>
        </w:rPr>
        <w:t xml:space="preserve"> opp. Vi brukte </w:t>
      </w:r>
      <w:r>
        <w:rPr>
          <w:lang w:val="nb-NO"/>
        </w:rPr>
        <w:t xml:space="preserve">ventetiden i 2014 på å lage en </w:t>
      </w:r>
      <w:r w:rsidR="00710CEA">
        <w:rPr>
          <w:lang w:val="nb-NO"/>
        </w:rPr>
        <w:t>forskningsstrategi</w:t>
      </w:r>
      <w:r>
        <w:rPr>
          <w:lang w:val="nb-NO"/>
        </w:rPr>
        <w:t>, som ble vedtatt i SAKs styre på møtet i november</w:t>
      </w:r>
      <w:r w:rsidR="007C76A6">
        <w:rPr>
          <w:lang w:val="nb-NO"/>
        </w:rPr>
        <w:t xml:space="preserve"> 2014</w:t>
      </w:r>
      <w:r>
        <w:rPr>
          <w:lang w:val="nb-NO"/>
        </w:rPr>
        <w:t xml:space="preserve">. </w:t>
      </w:r>
      <w:r w:rsidR="00710CEA">
        <w:rPr>
          <w:lang w:val="nb-NO"/>
        </w:rPr>
        <w:t xml:space="preserve"> </w:t>
      </w:r>
    </w:p>
    <w:p w:rsidR="00710CEA" w:rsidRDefault="00710CEA">
      <w:pPr>
        <w:rPr>
          <w:lang w:val="nb-NO"/>
        </w:rPr>
      </w:pPr>
    </w:p>
    <w:p w:rsidR="00710CEA" w:rsidRDefault="00714B6B" w:rsidP="00714B6B">
      <w:pPr>
        <w:rPr>
          <w:lang w:val="nb-NO"/>
        </w:rPr>
      </w:pPr>
      <w:r>
        <w:rPr>
          <w:lang w:val="nb-NO"/>
        </w:rPr>
        <w:t xml:space="preserve">Til det dokumentet som nå foreligger mangler det vedlegget som viser de økonomiske og administrative konsekvensene. Her må vi arbeide sammen med administrasjonssjefen. </w:t>
      </w:r>
    </w:p>
    <w:p w:rsidR="00710CEA" w:rsidRDefault="00710CEA" w:rsidP="00710CEA">
      <w:pPr>
        <w:rPr>
          <w:lang w:val="nb-NO"/>
        </w:rPr>
      </w:pPr>
    </w:p>
    <w:p w:rsidR="00865D9A" w:rsidRDefault="00714B6B" w:rsidP="00710CEA">
      <w:pPr>
        <w:rPr>
          <w:lang w:val="nb-NO"/>
        </w:rPr>
      </w:pPr>
      <w:r>
        <w:rPr>
          <w:lang w:val="nb-NO"/>
        </w:rPr>
        <w:t>Styret stiller spørsmål ved h</w:t>
      </w:r>
      <w:r w:rsidR="00710CEA">
        <w:rPr>
          <w:lang w:val="nb-NO"/>
        </w:rPr>
        <w:t xml:space="preserve">vilken status dokumentet </w:t>
      </w:r>
      <w:r>
        <w:rPr>
          <w:lang w:val="nb-NO"/>
        </w:rPr>
        <w:t xml:space="preserve">vil få </w:t>
      </w:r>
      <w:r w:rsidR="00710CEA">
        <w:rPr>
          <w:lang w:val="nb-NO"/>
        </w:rPr>
        <w:t xml:space="preserve">i ettertid. Blir det </w:t>
      </w:r>
      <w:r w:rsidR="00767B46">
        <w:rPr>
          <w:lang w:val="nb-NO"/>
        </w:rPr>
        <w:t xml:space="preserve">et </w:t>
      </w:r>
      <w:r w:rsidR="00710CEA">
        <w:rPr>
          <w:lang w:val="nb-NO"/>
        </w:rPr>
        <w:t>gyldig</w:t>
      </w:r>
      <w:r w:rsidR="00767B46">
        <w:rPr>
          <w:lang w:val="nb-NO"/>
        </w:rPr>
        <w:t xml:space="preserve"> </w:t>
      </w:r>
      <w:r w:rsidR="00865D9A">
        <w:rPr>
          <w:lang w:val="nb-NO"/>
        </w:rPr>
        <w:t xml:space="preserve">og styrende </w:t>
      </w:r>
      <w:r w:rsidR="00767B46">
        <w:rPr>
          <w:lang w:val="nb-NO"/>
        </w:rPr>
        <w:t xml:space="preserve">dokument </w:t>
      </w:r>
      <w:r w:rsidR="00710CEA">
        <w:rPr>
          <w:lang w:val="nb-NO"/>
        </w:rPr>
        <w:t xml:space="preserve">eller skaper det bare uro? </w:t>
      </w:r>
    </w:p>
    <w:p w:rsidR="00710CEA" w:rsidRDefault="00865D9A" w:rsidP="00710CEA">
      <w:pPr>
        <w:rPr>
          <w:lang w:val="nb-NO"/>
        </w:rPr>
      </w:pPr>
      <w:r>
        <w:rPr>
          <w:lang w:val="nb-NO"/>
        </w:rPr>
        <w:t>Bør styret anbefale en bemannings</w:t>
      </w:r>
      <w:r w:rsidR="007C76A6">
        <w:rPr>
          <w:lang w:val="nb-NO"/>
        </w:rPr>
        <w:t>plan</w:t>
      </w:r>
      <w:r>
        <w:rPr>
          <w:lang w:val="nb-NO"/>
        </w:rPr>
        <w:t xml:space="preserve">, men ikke vedta? </w:t>
      </w:r>
    </w:p>
    <w:p w:rsidR="00710CEA" w:rsidRDefault="00710CEA" w:rsidP="00710CEA">
      <w:pPr>
        <w:rPr>
          <w:lang w:val="nb-NO"/>
        </w:rPr>
      </w:pPr>
    </w:p>
    <w:p w:rsidR="00710CEA" w:rsidRDefault="0025189A" w:rsidP="00710CEA">
      <w:pPr>
        <w:rPr>
          <w:lang w:val="nb-NO"/>
        </w:rPr>
      </w:pPr>
      <w:r>
        <w:rPr>
          <w:lang w:val="nb-NO"/>
        </w:rPr>
        <w:t xml:space="preserve">Rep. for de teknisk-adm </w:t>
      </w:r>
      <w:r w:rsidR="00865D9A">
        <w:rPr>
          <w:lang w:val="nb-NO"/>
        </w:rPr>
        <w:t xml:space="preserve">tilsatte ønsker å få </w:t>
      </w:r>
      <w:r w:rsidR="000255FF">
        <w:rPr>
          <w:lang w:val="nb-NO"/>
        </w:rPr>
        <w:t>ansattforankringen/medvirkning inn også i sluttdokumentet slik at faggruppene kan speile dokumen</w:t>
      </w:r>
      <w:r w:rsidR="007C76A6">
        <w:rPr>
          <w:lang w:val="nb-NO"/>
        </w:rPr>
        <w:t>tet</w:t>
      </w:r>
      <w:r w:rsidR="000255FF">
        <w:rPr>
          <w:lang w:val="nb-NO"/>
        </w:rPr>
        <w:t xml:space="preserve"> mot gruppearbeidet høsten 2013. </w:t>
      </w:r>
      <w:r w:rsidR="00710CEA">
        <w:rPr>
          <w:lang w:val="nb-NO"/>
        </w:rPr>
        <w:t xml:space="preserve"> </w:t>
      </w:r>
      <w:r w:rsidR="000255FF">
        <w:rPr>
          <w:lang w:val="nb-NO"/>
        </w:rPr>
        <w:t>Sluttdokumentet som en helhet er nytt og det vil kun være en fordel å la det gå en runde til hos gruppene. Også rep for de vitenskapelige tilsatte, rep for midlertidige og ekstern rep støtter innspillet.</w:t>
      </w:r>
    </w:p>
    <w:p w:rsidR="00710CEA" w:rsidRDefault="00710CEA" w:rsidP="00710CEA">
      <w:pPr>
        <w:rPr>
          <w:lang w:val="nb-NO"/>
        </w:rPr>
      </w:pPr>
    </w:p>
    <w:p w:rsidR="003951F4" w:rsidRDefault="000255FF" w:rsidP="00710CEA">
      <w:pPr>
        <w:rPr>
          <w:lang w:val="nb-NO"/>
        </w:rPr>
      </w:pPr>
      <w:r>
        <w:rPr>
          <w:lang w:val="nb-NO"/>
        </w:rPr>
        <w:t xml:space="preserve">Styreleder bekrefter at faggruppene vil få denne muligheten og at det vil </w:t>
      </w:r>
      <w:r w:rsidR="00750892">
        <w:rPr>
          <w:lang w:val="nb-NO"/>
        </w:rPr>
        <w:t xml:space="preserve">bli </w:t>
      </w:r>
      <w:r>
        <w:rPr>
          <w:lang w:val="nb-NO"/>
        </w:rPr>
        <w:t>for</w:t>
      </w:r>
      <w:r w:rsidR="00750892">
        <w:rPr>
          <w:lang w:val="nb-NO"/>
        </w:rPr>
        <w:t>e</w:t>
      </w:r>
      <w:r>
        <w:rPr>
          <w:lang w:val="nb-NO"/>
        </w:rPr>
        <w:t>tatt en felles presentasjon i mandagsmøtet med mulighet for innspill/kommentarer. I tillegg vises det til at gruppelederne har vært tett påkoblet seksjonsleder i dette arbeidet vinteren 2014</w:t>
      </w:r>
      <w:r w:rsidR="007C76A6">
        <w:rPr>
          <w:lang w:val="nb-NO"/>
        </w:rPr>
        <w:t xml:space="preserve"> og våren 2015</w:t>
      </w:r>
      <w:r>
        <w:rPr>
          <w:lang w:val="nb-NO"/>
        </w:rPr>
        <w:t xml:space="preserve">, men fristene har vært korte. </w:t>
      </w:r>
      <w:r w:rsidR="003951F4">
        <w:rPr>
          <w:lang w:val="nb-NO"/>
        </w:rPr>
        <w:t xml:space="preserve">Sluttdokumentet er nytt – det bør alle få se. </w:t>
      </w:r>
    </w:p>
    <w:p w:rsidR="003951F4" w:rsidRDefault="003951F4" w:rsidP="00710CEA">
      <w:pPr>
        <w:rPr>
          <w:lang w:val="nb-NO"/>
        </w:rPr>
      </w:pPr>
    </w:p>
    <w:p w:rsidR="00710CEA" w:rsidRDefault="000255FF" w:rsidP="00510278">
      <w:pPr>
        <w:rPr>
          <w:lang w:val="nb-NO"/>
        </w:rPr>
      </w:pPr>
      <w:r>
        <w:rPr>
          <w:lang w:val="nb-NO"/>
        </w:rPr>
        <w:t>Ekstern rep påpeker at d</w:t>
      </w:r>
      <w:r w:rsidR="003951F4">
        <w:rPr>
          <w:lang w:val="nb-NO"/>
        </w:rPr>
        <w:t>okumentet er et velkvalifisert blikk på virksomheten</w:t>
      </w:r>
      <w:r>
        <w:rPr>
          <w:lang w:val="nb-NO"/>
        </w:rPr>
        <w:t xml:space="preserve"> og at en ny full demokratisk prosess ikke skal igangsettes, men det er viktig å ta et samlet grep. I tillegg stilles spørsmålet vedr. hva som blir styrende dersom styret gjør et vedtak? Bør styret </w:t>
      </w:r>
      <w:r w:rsidRPr="009B1EED">
        <w:rPr>
          <w:u w:val="single"/>
          <w:lang w:val="nb-NO"/>
        </w:rPr>
        <w:t>anbefale</w:t>
      </w:r>
      <w:r>
        <w:rPr>
          <w:lang w:val="nb-NO"/>
        </w:rPr>
        <w:t xml:space="preserve"> å bruke dokumentet som et styringsverktøy, samtidig som det må spille på lag med verden omkring og dets premisser/endringer? </w:t>
      </w:r>
      <w:r w:rsidR="003951F4">
        <w:rPr>
          <w:lang w:val="nb-NO"/>
        </w:rPr>
        <w:t xml:space="preserve">Tilbake i 2010 var det </w:t>
      </w:r>
      <w:r w:rsidR="00510278">
        <w:rPr>
          <w:lang w:val="nb-NO"/>
        </w:rPr>
        <w:t xml:space="preserve">tatt opp i styret at </w:t>
      </w:r>
      <w:r w:rsidR="009B1EED">
        <w:rPr>
          <w:lang w:val="nb-NO"/>
        </w:rPr>
        <w:t xml:space="preserve">det var et tydelig behov for en </w:t>
      </w:r>
      <w:r w:rsidR="003951F4">
        <w:rPr>
          <w:lang w:val="nb-NO"/>
        </w:rPr>
        <w:lastRenderedPageBreak/>
        <w:t>funksjon</w:t>
      </w:r>
      <w:r w:rsidR="009B1EED">
        <w:rPr>
          <w:lang w:val="nb-NO"/>
        </w:rPr>
        <w:t>sg</w:t>
      </w:r>
      <w:r w:rsidR="003951F4">
        <w:rPr>
          <w:lang w:val="nb-NO"/>
        </w:rPr>
        <w:t>jennomgang</w:t>
      </w:r>
      <w:r w:rsidR="009B1EED">
        <w:rPr>
          <w:lang w:val="nb-NO"/>
        </w:rPr>
        <w:t xml:space="preserve"> på seksjonen</w:t>
      </w:r>
      <w:r w:rsidR="003951F4">
        <w:rPr>
          <w:lang w:val="nb-NO"/>
        </w:rPr>
        <w:t>. Og de</w:t>
      </w:r>
      <w:r w:rsidR="009B1EED">
        <w:rPr>
          <w:lang w:val="nb-NO"/>
        </w:rPr>
        <w:t>t</w:t>
      </w:r>
      <w:r w:rsidR="003951F4">
        <w:rPr>
          <w:lang w:val="nb-NO"/>
        </w:rPr>
        <w:t>te</w:t>
      </w:r>
      <w:r w:rsidR="009B1EED">
        <w:rPr>
          <w:lang w:val="nb-NO"/>
        </w:rPr>
        <w:t xml:space="preserve"> er fulgt opp og</w:t>
      </w:r>
      <w:r w:rsidR="003951F4">
        <w:rPr>
          <w:lang w:val="nb-NO"/>
        </w:rPr>
        <w:t xml:space="preserve"> </w:t>
      </w:r>
      <w:r w:rsidR="009B1EED">
        <w:rPr>
          <w:lang w:val="nb-NO"/>
        </w:rPr>
        <w:t xml:space="preserve">foreligger nå. </w:t>
      </w:r>
      <w:r w:rsidR="003951F4">
        <w:rPr>
          <w:lang w:val="nb-NO"/>
        </w:rPr>
        <w:t>En funksjon</w:t>
      </w:r>
      <w:r w:rsidR="009B1EED">
        <w:rPr>
          <w:lang w:val="nb-NO"/>
        </w:rPr>
        <w:t>s</w:t>
      </w:r>
      <w:r w:rsidR="003951F4">
        <w:rPr>
          <w:lang w:val="nb-NO"/>
        </w:rPr>
        <w:t>analyse vil måtte være fleksibel</w:t>
      </w:r>
      <w:r w:rsidR="009B1EED">
        <w:rPr>
          <w:lang w:val="nb-NO"/>
        </w:rPr>
        <w:t xml:space="preserve">, det kan tale for at det skal være et </w:t>
      </w:r>
      <w:r w:rsidR="003951F4">
        <w:rPr>
          <w:lang w:val="nb-NO"/>
        </w:rPr>
        <w:t xml:space="preserve">anbefalt dokument. </w:t>
      </w:r>
      <w:r w:rsidR="00710CEA">
        <w:rPr>
          <w:lang w:val="nb-NO"/>
        </w:rPr>
        <w:t xml:space="preserve"> </w:t>
      </w:r>
    </w:p>
    <w:p w:rsidR="003951F4" w:rsidRDefault="003951F4" w:rsidP="009B1EED">
      <w:pPr>
        <w:ind w:left="0"/>
        <w:rPr>
          <w:lang w:val="nb-NO"/>
        </w:rPr>
      </w:pPr>
    </w:p>
    <w:p w:rsidR="009B1EED" w:rsidRDefault="009B1EED" w:rsidP="00710CEA">
      <w:pPr>
        <w:rPr>
          <w:lang w:val="nb-NO"/>
        </w:rPr>
      </w:pPr>
      <w:r>
        <w:rPr>
          <w:lang w:val="nb-NO"/>
        </w:rPr>
        <w:t>Rep for midlertidig ansatte mener arbeidet som er gjort er positivt, tar gr</w:t>
      </w:r>
      <w:r w:rsidR="00A20788">
        <w:rPr>
          <w:lang w:val="nb-NO"/>
        </w:rPr>
        <w:t>ep og synliggjør det SAK</w:t>
      </w:r>
      <w:r w:rsidR="003951F4">
        <w:rPr>
          <w:lang w:val="nb-NO"/>
        </w:rPr>
        <w:t xml:space="preserve"> gjør. </w:t>
      </w:r>
      <w:r>
        <w:rPr>
          <w:lang w:val="nb-NO"/>
        </w:rPr>
        <w:t xml:space="preserve">Det som ikke synliggjøres tilstrekkelig er </w:t>
      </w:r>
      <w:r w:rsidR="00A20788">
        <w:rPr>
          <w:lang w:val="nb-NO"/>
        </w:rPr>
        <w:t>gapet mellom det SAK har og det SAK</w:t>
      </w:r>
      <w:r w:rsidR="003951F4">
        <w:rPr>
          <w:lang w:val="nb-NO"/>
        </w:rPr>
        <w:t xml:space="preserve"> vil ha. </w:t>
      </w:r>
      <w:r>
        <w:rPr>
          <w:lang w:val="nb-NO"/>
        </w:rPr>
        <w:t xml:space="preserve">Der er det en </w:t>
      </w:r>
      <w:r w:rsidR="00D35C5E">
        <w:rPr>
          <w:lang w:val="nb-NO"/>
        </w:rPr>
        <w:t>del ting som har</w:t>
      </w:r>
      <w:r>
        <w:rPr>
          <w:lang w:val="nb-NO"/>
        </w:rPr>
        <w:t xml:space="preserve"> falt </w:t>
      </w:r>
      <w:r w:rsidR="00D35C5E">
        <w:rPr>
          <w:lang w:val="nb-NO"/>
        </w:rPr>
        <w:t>vekk.</w:t>
      </w:r>
    </w:p>
    <w:p w:rsidR="00D35C5E" w:rsidRDefault="00D35C5E" w:rsidP="00710CEA">
      <w:pPr>
        <w:rPr>
          <w:lang w:val="nb-NO"/>
        </w:rPr>
      </w:pPr>
      <w:r>
        <w:rPr>
          <w:lang w:val="nb-NO"/>
        </w:rPr>
        <w:t xml:space="preserve"> </w:t>
      </w:r>
    </w:p>
    <w:p w:rsidR="003951F4" w:rsidRDefault="00D35C5E" w:rsidP="00710CEA">
      <w:pPr>
        <w:rPr>
          <w:lang w:val="nb-NO"/>
        </w:rPr>
      </w:pPr>
      <w:r>
        <w:rPr>
          <w:lang w:val="nb-NO"/>
        </w:rPr>
        <w:t>S</w:t>
      </w:r>
      <w:r w:rsidR="009B1EED">
        <w:rPr>
          <w:lang w:val="nb-NO"/>
        </w:rPr>
        <w:t xml:space="preserve">tyreleder responderer </w:t>
      </w:r>
      <w:r w:rsidR="000231A7">
        <w:rPr>
          <w:lang w:val="nb-NO"/>
        </w:rPr>
        <w:t>at det sammen med koordinatorene er forsøkt å vise i analysen at</w:t>
      </w:r>
      <w:r w:rsidR="00A20788">
        <w:rPr>
          <w:lang w:val="nb-NO"/>
        </w:rPr>
        <w:t xml:space="preserve"> det ikke er samsvar mellom seksjonens</w:t>
      </w:r>
      <w:r w:rsidR="000231A7">
        <w:rPr>
          <w:lang w:val="nb-NO"/>
        </w:rPr>
        <w:t xml:space="preserve"> ressurser og behovet, men at å lage </w:t>
      </w:r>
      <w:r w:rsidR="00750892">
        <w:rPr>
          <w:lang w:val="nb-NO"/>
        </w:rPr>
        <w:t xml:space="preserve">en </w:t>
      </w:r>
      <w:r w:rsidR="007C76A6">
        <w:rPr>
          <w:lang w:val="nb-NO"/>
        </w:rPr>
        <w:t>særskilt</w:t>
      </w:r>
      <w:r w:rsidR="000231A7">
        <w:rPr>
          <w:lang w:val="nb-NO"/>
        </w:rPr>
        <w:t xml:space="preserve"> gapsanalyse er meget krevende. I gruppearbeidet med funksjonsanalysen ble det også gjort en øvelse blant alle ansatte som skulle vise hva man gjorde, hva man hadde kompetanse til o.l. – men meget få sa noe om hva de ikke lenger ville gjøre, de aller fleste vil gjøre det de gjør og noen andre</w:t>
      </w:r>
      <w:r w:rsidR="00750892">
        <w:rPr>
          <w:lang w:val="nb-NO"/>
        </w:rPr>
        <w:t xml:space="preserve"> </w:t>
      </w:r>
      <w:r w:rsidR="000231A7">
        <w:rPr>
          <w:lang w:val="nb-NO"/>
        </w:rPr>
        <w:t>spennende oppgaver i tillegg. Funksjonsanalysen er klart ingen gapsanalyse, men den beskriver funksjonene</w:t>
      </w:r>
      <w:r w:rsidR="007C76A6">
        <w:rPr>
          <w:lang w:val="nb-NO"/>
        </w:rPr>
        <w:t>, organisasjonen</w:t>
      </w:r>
      <w:r w:rsidR="000231A7">
        <w:rPr>
          <w:lang w:val="nb-NO"/>
        </w:rPr>
        <w:t xml:space="preserve"> og har et vedlegg knyttet til stillings- og bemanningsplan</w:t>
      </w:r>
      <w:r w:rsidR="007C76A6">
        <w:rPr>
          <w:lang w:val="nb-NO"/>
        </w:rPr>
        <w:t>, som i første rekke viser omprioriteringer ved disponible årsverk, og i tillegg ønskemål i forhold til fremtidige stillinger</w:t>
      </w:r>
      <w:r w:rsidR="000231A7">
        <w:rPr>
          <w:lang w:val="nb-NO"/>
        </w:rPr>
        <w:t>. D</w:t>
      </w:r>
      <w:r>
        <w:rPr>
          <w:lang w:val="nb-NO"/>
        </w:rPr>
        <w:t xml:space="preserve">et vil ikke bli laget et </w:t>
      </w:r>
      <w:r w:rsidR="000231A7">
        <w:rPr>
          <w:lang w:val="nb-NO"/>
        </w:rPr>
        <w:t>ytterligere vedlegg som favner en gapsa</w:t>
      </w:r>
      <w:r w:rsidR="00A20788">
        <w:rPr>
          <w:lang w:val="nb-NO"/>
        </w:rPr>
        <w:t>nalyse – i en slik prosess må SAK</w:t>
      </w:r>
      <w:r w:rsidR="000231A7">
        <w:rPr>
          <w:lang w:val="nb-NO"/>
        </w:rPr>
        <w:t xml:space="preserve"> trolig både starte på nytt og innhente ekstern </w:t>
      </w:r>
      <w:r>
        <w:rPr>
          <w:lang w:val="nb-NO"/>
        </w:rPr>
        <w:t>konsulenthjelp</w:t>
      </w:r>
      <w:r w:rsidR="007C76A6">
        <w:rPr>
          <w:lang w:val="nb-NO"/>
        </w:rPr>
        <w:t xml:space="preserve"> til</w:t>
      </w:r>
      <w:r>
        <w:rPr>
          <w:lang w:val="nb-NO"/>
        </w:rPr>
        <w:t>.</w:t>
      </w:r>
    </w:p>
    <w:p w:rsidR="00D35C5E" w:rsidRDefault="00D35C5E" w:rsidP="00710CEA">
      <w:pPr>
        <w:rPr>
          <w:lang w:val="nb-NO"/>
        </w:rPr>
      </w:pPr>
    </w:p>
    <w:p w:rsidR="0025189A" w:rsidRDefault="000231A7" w:rsidP="00710CEA">
      <w:pPr>
        <w:rPr>
          <w:lang w:val="nb-NO"/>
        </w:rPr>
      </w:pPr>
      <w:r>
        <w:rPr>
          <w:lang w:val="nb-NO"/>
        </w:rPr>
        <w:t xml:space="preserve">Rep for vitenskapelig ansatte påpeker at det må has i tankene hvor store ressurser som skal legges ned i dette arbeidet. </w:t>
      </w:r>
      <w:r w:rsidR="00D35C5E">
        <w:rPr>
          <w:lang w:val="nb-NO"/>
        </w:rPr>
        <w:t>Dokum</w:t>
      </w:r>
      <w:r>
        <w:rPr>
          <w:lang w:val="nb-NO"/>
        </w:rPr>
        <w:t>en</w:t>
      </w:r>
      <w:r w:rsidR="00D35C5E">
        <w:rPr>
          <w:lang w:val="nb-NO"/>
        </w:rPr>
        <w:t>tet er i dag et god</w:t>
      </w:r>
      <w:r w:rsidR="00750892">
        <w:rPr>
          <w:lang w:val="nb-NO"/>
        </w:rPr>
        <w:t>t grunnlag for</w:t>
      </w:r>
      <w:r w:rsidR="00D35C5E">
        <w:rPr>
          <w:lang w:val="nb-NO"/>
        </w:rPr>
        <w:t xml:space="preserve"> å vurder</w:t>
      </w:r>
      <w:r w:rsidR="00750892">
        <w:rPr>
          <w:lang w:val="nb-NO"/>
        </w:rPr>
        <w:t>e</w:t>
      </w:r>
      <w:r w:rsidR="00D35C5E">
        <w:rPr>
          <w:lang w:val="nb-NO"/>
        </w:rPr>
        <w:t xml:space="preserve"> mange ting</w:t>
      </w:r>
      <w:r>
        <w:rPr>
          <w:lang w:val="nb-NO"/>
        </w:rPr>
        <w:t>, men det er ikke tydelig nok på hv</w:t>
      </w:r>
      <w:r w:rsidR="00A20788">
        <w:rPr>
          <w:lang w:val="nb-NO"/>
        </w:rPr>
        <w:t>a som er nåsituasjonen og hva seksjonen ønsker seg</w:t>
      </w:r>
      <w:r>
        <w:rPr>
          <w:lang w:val="nb-NO"/>
        </w:rPr>
        <w:t xml:space="preserve">. Som et konkret eksempel brukes stillings- og bemanningsplanen. Rep foreslår å navngi (ved den enkelte ansatte) alle stillingene og gjøre om kommentarfeltet </w:t>
      </w:r>
      <w:r w:rsidR="0025189A">
        <w:rPr>
          <w:lang w:val="nb-NO"/>
        </w:rPr>
        <w:t>til å gjelde felles kompetanse</w:t>
      </w:r>
      <w:r>
        <w:rPr>
          <w:lang w:val="nb-NO"/>
        </w:rPr>
        <w:t>behov ved hver fagenhet</w:t>
      </w:r>
      <w:r w:rsidR="0025189A">
        <w:rPr>
          <w:lang w:val="nb-NO"/>
        </w:rPr>
        <w:t>/virksomhetsområde</w:t>
      </w:r>
      <w:r w:rsidR="00750892">
        <w:rPr>
          <w:lang w:val="nb-NO"/>
        </w:rPr>
        <w:t>.</w:t>
      </w:r>
      <w:r w:rsidR="0025189A">
        <w:rPr>
          <w:lang w:val="nb-NO"/>
        </w:rPr>
        <w:t xml:space="preserve"> Bemanningsplanen ønskes omstrukturert. </w:t>
      </w:r>
      <w:r w:rsidR="0010436A">
        <w:rPr>
          <w:lang w:val="nb-NO"/>
        </w:rPr>
        <w:t xml:space="preserve">Dette ble bifalt av flere. </w:t>
      </w:r>
    </w:p>
    <w:p w:rsidR="0025189A" w:rsidRDefault="0025189A" w:rsidP="00710CEA">
      <w:pPr>
        <w:rPr>
          <w:lang w:val="nb-NO"/>
        </w:rPr>
      </w:pPr>
    </w:p>
    <w:p w:rsidR="00D35C5E" w:rsidRDefault="00D35C5E" w:rsidP="00710CEA">
      <w:pPr>
        <w:rPr>
          <w:lang w:val="nb-NO"/>
        </w:rPr>
      </w:pPr>
      <w:r>
        <w:rPr>
          <w:lang w:val="nb-NO"/>
        </w:rPr>
        <w:t>S</w:t>
      </w:r>
      <w:r w:rsidR="0025189A">
        <w:rPr>
          <w:lang w:val="nb-NO"/>
        </w:rPr>
        <w:t xml:space="preserve">tyreleder responderer at en strukturering av vedlegget kan gjøres og at det må diskuteres på hvilken måte. Derimot er det ikke en god løsning å sette navn på den enkelte ansatte i dokumentet – </w:t>
      </w:r>
      <w:r w:rsidR="007C76A6">
        <w:rPr>
          <w:lang w:val="nb-NO"/>
        </w:rPr>
        <w:t>Planen omfatter ikke personer</w:t>
      </w:r>
      <w:r w:rsidR="0019411F">
        <w:rPr>
          <w:lang w:val="nb-NO"/>
        </w:rPr>
        <w:t>,</w:t>
      </w:r>
      <w:r w:rsidR="007C76A6">
        <w:rPr>
          <w:lang w:val="nb-NO"/>
        </w:rPr>
        <w:t xml:space="preserve"> men funksjoner.</w:t>
      </w:r>
    </w:p>
    <w:p w:rsidR="00D35C5E" w:rsidRDefault="00D35C5E" w:rsidP="00710CEA">
      <w:pPr>
        <w:rPr>
          <w:lang w:val="nb-NO"/>
        </w:rPr>
      </w:pPr>
    </w:p>
    <w:p w:rsidR="00D35C5E" w:rsidRDefault="0025189A" w:rsidP="00710CEA">
      <w:pPr>
        <w:rPr>
          <w:lang w:val="nb-NO"/>
        </w:rPr>
      </w:pPr>
      <w:r>
        <w:rPr>
          <w:lang w:val="nb-NO"/>
        </w:rPr>
        <w:t>Rep. for de teknisk-adm ønsker en klarere struktur i bemanningsplanen som klar</w:t>
      </w:r>
      <w:r w:rsidR="00750892">
        <w:rPr>
          <w:lang w:val="nb-NO"/>
        </w:rPr>
        <w:t>t</w:t>
      </w:r>
      <w:r>
        <w:rPr>
          <w:lang w:val="nb-NO"/>
        </w:rPr>
        <w:t xml:space="preserve"> v</w:t>
      </w:r>
      <w:r w:rsidR="00A20788">
        <w:rPr>
          <w:lang w:val="nb-NO"/>
        </w:rPr>
        <w:t>iser om den skal fortelle hva SAK</w:t>
      </w:r>
      <w:r>
        <w:rPr>
          <w:lang w:val="nb-NO"/>
        </w:rPr>
        <w:t xml:space="preserve"> har i dag og</w:t>
      </w:r>
      <w:r w:rsidR="00750892">
        <w:rPr>
          <w:lang w:val="nb-NO"/>
        </w:rPr>
        <w:t>/eller</w:t>
      </w:r>
      <w:r>
        <w:rPr>
          <w:lang w:val="nb-NO"/>
        </w:rPr>
        <w:t xml:space="preserve"> </w:t>
      </w:r>
      <w:r w:rsidR="00A20788">
        <w:rPr>
          <w:lang w:val="nb-NO"/>
        </w:rPr>
        <w:t>hva SAK</w:t>
      </w:r>
      <w:r>
        <w:rPr>
          <w:lang w:val="nb-NO"/>
        </w:rPr>
        <w:t xml:space="preserve"> ønsker for fremtiden. </w:t>
      </w:r>
      <w:r w:rsidR="00D35C5E">
        <w:rPr>
          <w:lang w:val="nb-NO"/>
        </w:rPr>
        <w:t xml:space="preserve"> </w:t>
      </w:r>
    </w:p>
    <w:p w:rsidR="00D35C5E" w:rsidRDefault="00D35C5E" w:rsidP="00710CEA">
      <w:pPr>
        <w:rPr>
          <w:lang w:val="nb-NO"/>
        </w:rPr>
      </w:pPr>
    </w:p>
    <w:p w:rsidR="000D3D1B" w:rsidRDefault="0025189A" w:rsidP="00710CEA">
      <w:pPr>
        <w:rPr>
          <w:lang w:val="nb-NO"/>
        </w:rPr>
      </w:pPr>
      <w:r>
        <w:rPr>
          <w:lang w:val="nb-NO"/>
        </w:rPr>
        <w:t xml:space="preserve">Rep for vitenskapelig ansatte mener at funksjonsanalysen skal fristilles fra økonomi og administrative hinder. Funksjonsanalysen skal si noe </w:t>
      </w:r>
      <w:r w:rsidR="00A20788">
        <w:rPr>
          <w:lang w:val="nb-NO"/>
        </w:rPr>
        <w:t>om hvor SAK er og hvor SAK</w:t>
      </w:r>
      <w:r w:rsidR="00D35C5E">
        <w:rPr>
          <w:lang w:val="nb-NO"/>
        </w:rPr>
        <w:t xml:space="preserve"> vil. </w:t>
      </w:r>
      <w:r w:rsidR="009209D3">
        <w:rPr>
          <w:lang w:val="nb-NO"/>
        </w:rPr>
        <w:t>De økonomiske konsekvensene av ønskede fremtidsmål</w:t>
      </w:r>
      <w:r w:rsidR="00A20788">
        <w:rPr>
          <w:lang w:val="nb-NO"/>
        </w:rPr>
        <w:t xml:space="preserve"> vil medføre krav til hvordan seksjonen</w:t>
      </w:r>
      <w:r w:rsidR="009209D3">
        <w:rPr>
          <w:lang w:val="nb-NO"/>
        </w:rPr>
        <w:t xml:space="preserve"> skal prioritere og planlegge for å nå målene. </w:t>
      </w:r>
      <w:r>
        <w:rPr>
          <w:lang w:val="nb-NO"/>
        </w:rPr>
        <w:t xml:space="preserve">Det vil også styrke dokumentet om flere av momentene fremstilles </w:t>
      </w:r>
      <w:r w:rsidR="0010436A">
        <w:rPr>
          <w:lang w:val="nb-NO"/>
        </w:rPr>
        <w:t xml:space="preserve">med rene tallgrunnlag og i </w:t>
      </w:r>
      <w:r>
        <w:rPr>
          <w:lang w:val="nb-NO"/>
        </w:rPr>
        <w:t>grafisk</w:t>
      </w:r>
      <w:r w:rsidR="0010436A">
        <w:rPr>
          <w:lang w:val="nb-NO"/>
        </w:rPr>
        <w:t xml:space="preserve"> form</w:t>
      </w:r>
      <w:r>
        <w:rPr>
          <w:lang w:val="nb-NO"/>
        </w:rPr>
        <w:t>, ik</w:t>
      </w:r>
      <w:r w:rsidR="00E64882">
        <w:rPr>
          <w:lang w:val="nb-NO"/>
        </w:rPr>
        <w:t>k</w:t>
      </w:r>
      <w:r>
        <w:rPr>
          <w:lang w:val="nb-NO"/>
        </w:rPr>
        <w:t>e minst gjelder det</w:t>
      </w:r>
      <w:r w:rsidR="001B641C">
        <w:rPr>
          <w:lang w:val="nb-NO"/>
        </w:rPr>
        <w:t xml:space="preserve"> bemanningssituasjonen</w:t>
      </w:r>
      <w:r>
        <w:rPr>
          <w:lang w:val="nb-NO"/>
        </w:rPr>
        <w:t>.</w:t>
      </w:r>
      <w:r w:rsidR="00E64882">
        <w:rPr>
          <w:lang w:val="nb-NO"/>
        </w:rPr>
        <w:t xml:space="preserve"> God grafikk er meget synliggjørende for tallfakta. </w:t>
      </w:r>
      <w:r w:rsidR="00A20788">
        <w:rPr>
          <w:lang w:val="nb-NO"/>
        </w:rPr>
        <w:t>Det er</w:t>
      </w:r>
      <w:r w:rsidR="000D3D1B">
        <w:rPr>
          <w:lang w:val="nb-NO"/>
        </w:rPr>
        <w:t xml:space="preserve"> </w:t>
      </w:r>
      <w:r w:rsidR="00E64882">
        <w:rPr>
          <w:lang w:val="nb-NO"/>
        </w:rPr>
        <w:t xml:space="preserve">dog ett lite stykke igjen </w:t>
      </w:r>
      <w:r w:rsidR="00786DD4">
        <w:rPr>
          <w:lang w:val="nb-NO"/>
        </w:rPr>
        <w:t xml:space="preserve">før </w:t>
      </w:r>
      <w:r w:rsidR="00E64882">
        <w:rPr>
          <w:lang w:val="nb-NO"/>
        </w:rPr>
        <w:t xml:space="preserve">analysen </w:t>
      </w:r>
      <w:r w:rsidR="000D3D1B">
        <w:rPr>
          <w:lang w:val="nb-NO"/>
        </w:rPr>
        <w:t>svare</w:t>
      </w:r>
      <w:r w:rsidR="00E64882">
        <w:rPr>
          <w:lang w:val="nb-NO"/>
        </w:rPr>
        <w:t>r</w:t>
      </w:r>
      <w:r w:rsidR="000D3D1B">
        <w:rPr>
          <w:lang w:val="nb-NO"/>
        </w:rPr>
        <w:t xml:space="preserve"> på mandatet – </w:t>
      </w:r>
      <w:r w:rsidR="00E64882">
        <w:rPr>
          <w:lang w:val="nb-NO"/>
        </w:rPr>
        <w:t xml:space="preserve">og på samme måte som sagt av rep for de midlertidig ansatte er det «gapet» som må tydeligere frem og hvilken plan </w:t>
      </w:r>
      <w:r w:rsidR="00786DD4">
        <w:rPr>
          <w:lang w:val="nb-NO"/>
        </w:rPr>
        <w:t xml:space="preserve">som </w:t>
      </w:r>
      <w:r w:rsidR="00E64882">
        <w:rPr>
          <w:lang w:val="nb-NO"/>
        </w:rPr>
        <w:t xml:space="preserve">vil tette gapet. </w:t>
      </w:r>
      <w:r w:rsidR="000D3D1B">
        <w:rPr>
          <w:lang w:val="nb-NO"/>
        </w:rPr>
        <w:t xml:space="preserve"> </w:t>
      </w:r>
    </w:p>
    <w:p w:rsidR="000D3D1B" w:rsidRDefault="000D3D1B" w:rsidP="00710CEA">
      <w:pPr>
        <w:rPr>
          <w:lang w:val="nb-NO"/>
        </w:rPr>
      </w:pPr>
    </w:p>
    <w:p w:rsidR="000D3D1B" w:rsidRDefault="00E64882" w:rsidP="00710CEA">
      <w:pPr>
        <w:rPr>
          <w:lang w:val="nb-NO"/>
        </w:rPr>
      </w:pPr>
      <w:r>
        <w:rPr>
          <w:lang w:val="nb-NO"/>
        </w:rPr>
        <w:t xml:space="preserve">Styreleder svarer at når vedlegget om økonomi kommer på plass synliggjøres gapet veldig godt. </w:t>
      </w:r>
    </w:p>
    <w:p w:rsidR="000D3D1B" w:rsidRDefault="000D3D1B" w:rsidP="00710CEA">
      <w:pPr>
        <w:rPr>
          <w:lang w:val="nb-NO"/>
        </w:rPr>
      </w:pPr>
    </w:p>
    <w:p w:rsidR="000D3D1B" w:rsidRDefault="00E64882" w:rsidP="000C6097">
      <w:pPr>
        <w:rPr>
          <w:lang w:val="nb-NO"/>
        </w:rPr>
      </w:pPr>
      <w:r>
        <w:rPr>
          <w:lang w:val="nb-NO"/>
        </w:rPr>
        <w:t xml:space="preserve">Ekstern rep mener bemanningsplanen gir klare føringer </w:t>
      </w:r>
      <w:r w:rsidR="000D3D1B">
        <w:rPr>
          <w:lang w:val="nb-NO"/>
        </w:rPr>
        <w:t>for fremtidig kompetanse</w:t>
      </w:r>
      <w:r>
        <w:rPr>
          <w:lang w:val="nb-NO"/>
        </w:rPr>
        <w:t xml:space="preserve">behov, og stiller spørsmålet om hvilke føringer styret skal legge for hvilken bemanning som trengs og om denne bør tydeligere frem i hoveddokumentet. Da blir det en klarere kobling mellom teksten og det man ser i fremtiden. En del av informasjonen i bemanningsplanen kan dermed </w:t>
      </w:r>
      <w:r w:rsidR="000C6097">
        <w:rPr>
          <w:lang w:val="nb-NO"/>
        </w:rPr>
        <w:t xml:space="preserve">skrives inn i dokumentet. </w:t>
      </w:r>
      <w:r w:rsidR="000D3D1B">
        <w:rPr>
          <w:lang w:val="nb-NO"/>
        </w:rPr>
        <w:t xml:space="preserve">  Vedlegget viser en veldig god oversikt</w:t>
      </w:r>
      <w:r w:rsidR="000C6097">
        <w:rPr>
          <w:lang w:val="nb-NO"/>
        </w:rPr>
        <w:t xml:space="preserve"> og gjenspeiler o</w:t>
      </w:r>
      <w:r w:rsidR="000D3D1B">
        <w:rPr>
          <w:lang w:val="nb-NO"/>
        </w:rPr>
        <w:t>rganisasjonskartet</w:t>
      </w:r>
      <w:r w:rsidR="000C6097">
        <w:rPr>
          <w:lang w:val="nb-NO"/>
        </w:rPr>
        <w:t xml:space="preserve"> så strukturering vil gi mye. </w:t>
      </w:r>
      <w:r w:rsidR="000D3D1B">
        <w:rPr>
          <w:lang w:val="nb-NO"/>
        </w:rPr>
        <w:t xml:space="preserve"> </w:t>
      </w:r>
    </w:p>
    <w:p w:rsidR="000D3D1B" w:rsidRDefault="000D3D1B" w:rsidP="000D3D1B">
      <w:pPr>
        <w:rPr>
          <w:lang w:val="nb-NO"/>
        </w:rPr>
      </w:pPr>
    </w:p>
    <w:p w:rsidR="00C251C0" w:rsidRDefault="00CA1E7D" w:rsidP="00786DD4">
      <w:pPr>
        <w:rPr>
          <w:lang w:val="nb-NO"/>
        </w:rPr>
      </w:pPr>
      <w:r>
        <w:rPr>
          <w:lang w:val="nb-NO"/>
        </w:rPr>
        <w:t>Rep for midlertidig ansatte er på eget fagområdes vegne glad for å se at det ønskes en satsning på</w:t>
      </w:r>
      <w:r w:rsidR="000D3D1B">
        <w:rPr>
          <w:lang w:val="nb-NO"/>
        </w:rPr>
        <w:t xml:space="preserve"> geofysikk</w:t>
      </w:r>
      <w:r>
        <w:rPr>
          <w:lang w:val="nb-NO"/>
        </w:rPr>
        <w:t xml:space="preserve">. Men gapet som tidligere er nevnt – bør det vurderes på hvilke måter det kan tettes? Kan oppgaver byttes om på? Forskningstid reduseres hos noen og økes hos andre? Mange har et ønske om å </w:t>
      </w:r>
      <w:r w:rsidR="00D820D5">
        <w:rPr>
          <w:lang w:val="nb-NO"/>
        </w:rPr>
        <w:t xml:space="preserve">opprettholde forskningstid, men får </w:t>
      </w:r>
      <w:r>
        <w:rPr>
          <w:lang w:val="nb-NO"/>
        </w:rPr>
        <w:t xml:space="preserve">ikke tatt denne ut pga pliktarbeidskomponenten. Bør samhandlingen bli bedre på dette området? Når det gjelder stillingsplanen er det ikke sagt mye om på hvilken måte man skal beholde den </w:t>
      </w:r>
      <w:r w:rsidR="00D820D5">
        <w:rPr>
          <w:lang w:val="nb-NO"/>
        </w:rPr>
        <w:t>komp</w:t>
      </w:r>
      <w:r>
        <w:rPr>
          <w:lang w:val="nb-NO"/>
        </w:rPr>
        <w:t>etansen</w:t>
      </w:r>
      <w:r w:rsidR="00D820D5">
        <w:rPr>
          <w:lang w:val="nb-NO"/>
        </w:rPr>
        <w:t xml:space="preserve"> som </w:t>
      </w:r>
      <w:r>
        <w:rPr>
          <w:lang w:val="nb-NO"/>
        </w:rPr>
        <w:t xml:space="preserve">seksjonen opparbeider – det gjelder både PhD-stipendiater og timelønnede </w:t>
      </w:r>
      <w:r w:rsidR="00D820D5">
        <w:rPr>
          <w:lang w:val="nb-NO"/>
        </w:rPr>
        <w:t>feltarkeologe</w:t>
      </w:r>
      <w:r>
        <w:rPr>
          <w:lang w:val="nb-NO"/>
        </w:rPr>
        <w:t xml:space="preserve">r. </w:t>
      </w:r>
      <w:r w:rsidR="000B526A">
        <w:rPr>
          <w:lang w:val="nb-NO"/>
        </w:rPr>
        <w:t xml:space="preserve">I funksjonsanalysen står det at </w:t>
      </w:r>
      <w:r>
        <w:rPr>
          <w:lang w:val="nb-NO"/>
        </w:rPr>
        <w:t xml:space="preserve">ikke </w:t>
      </w:r>
      <w:r w:rsidR="000B526A">
        <w:rPr>
          <w:lang w:val="nb-NO"/>
        </w:rPr>
        <w:t xml:space="preserve">er </w:t>
      </w:r>
      <w:r>
        <w:rPr>
          <w:lang w:val="nb-NO"/>
        </w:rPr>
        <w:t>mul</w:t>
      </w:r>
      <w:r w:rsidR="00C251C0">
        <w:rPr>
          <w:lang w:val="nb-NO"/>
        </w:rPr>
        <w:t>i</w:t>
      </w:r>
      <w:r>
        <w:rPr>
          <w:lang w:val="nb-NO"/>
        </w:rPr>
        <w:t>g</w:t>
      </w:r>
      <w:r w:rsidR="00C251C0">
        <w:rPr>
          <w:lang w:val="nb-NO"/>
        </w:rPr>
        <w:t xml:space="preserve"> å etablere faste stillinger </w:t>
      </w:r>
      <w:r>
        <w:rPr>
          <w:lang w:val="nb-NO"/>
        </w:rPr>
        <w:t>for feltpersonell.</w:t>
      </w:r>
      <w:r w:rsidR="000B526A">
        <w:rPr>
          <w:lang w:val="nb-NO"/>
        </w:rPr>
        <w:t xml:space="preserve"> Dette bør endres og problemstillingen bør utredes.</w:t>
      </w:r>
      <w:r w:rsidR="00A20788">
        <w:rPr>
          <w:lang w:val="nb-NO"/>
        </w:rPr>
        <w:t xml:space="preserve"> SAK</w:t>
      </w:r>
      <w:r>
        <w:rPr>
          <w:lang w:val="nb-NO"/>
        </w:rPr>
        <w:t xml:space="preserve"> bør gjennomføre en kartlegging som viser </w:t>
      </w:r>
      <w:r w:rsidR="00C251C0">
        <w:rPr>
          <w:lang w:val="nb-NO"/>
        </w:rPr>
        <w:t xml:space="preserve">antall årsverk som legges ned i felt. </w:t>
      </w:r>
      <w:r>
        <w:rPr>
          <w:lang w:val="nb-NO"/>
        </w:rPr>
        <w:t>Hvilke a</w:t>
      </w:r>
      <w:r w:rsidR="00A20788">
        <w:rPr>
          <w:lang w:val="nb-NO"/>
        </w:rPr>
        <w:t>dministrative besparelser får man</w:t>
      </w:r>
      <w:r>
        <w:rPr>
          <w:lang w:val="nb-NO"/>
        </w:rPr>
        <w:t xml:space="preserve"> til gjennom tiltak som f.eks faste kontrakter o.l.? </w:t>
      </w:r>
      <w:r w:rsidR="00C251C0">
        <w:rPr>
          <w:lang w:val="nb-NO"/>
        </w:rPr>
        <w:t xml:space="preserve"> Ønsker seksjonen</w:t>
      </w:r>
      <w:r>
        <w:rPr>
          <w:lang w:val="nb-NO"/>
        </w:rPr>
        <w:t xml:space="preserve"> fast</w:t>
      </w:r>
      <w:r w:rsidR="00A20788">
        <w:rPr>
          <w:lang w:val="nb-NO"/>
        </w:rPr>
        <w:t xml:space="preserve"> ansatte feltarkeologer? Gjør man </w:t>
      </w:r>
      <w:r w:rsidR="007C76A6">
        <w:rPr>
          <w:lang w:val="nb-NO"/>
        </w:rPr>
        <w:t>det,</w:t>
      </w:r>
      <w:r w:rsidR="00A20788">
        <w:rPr>
          <w:lang w:val="nb-NO"/>
        </w:rPr>
        <w:t>så</w:t>
      </w:r>
      <w:r>
        <w:rPr>
          <w:lang w:val="nb-NO"/>
        </w:rPr>
        <w:t xml:space="preserve">  bør</w:t>
      </w:r>
      <w:r w:rsidR="007C76A6">
        <w:rPr>
          <w:lang w:val="nb-NO"/>
        </w:rPr>
        <w:t xml:space="preserve"> det</w:t>
      </w:r>
      <w:r>
        <w:rPr>
          <w:lang w:val="nb-NO"/>
        </w:rPr>
        <w:t xml:space="preserve"> det settes inn i b</w:t>
      </w:r>
      <w:r w:rsidR="00C251C0">
        <w:rPr>
          <w:lang w:val="nb-NO"/>
        </w:rPr>
        <w:t>ema</w:t>
      </w:r>
      <w:r>
        <w:rPr>
          <w:lang w:val="nb-NO"/>
        </w:rPr>
        <w:t>nningsplanen. Å skape forutsigbarhet for feltansatte er et ansvar seksjonen har. Rep. sender inn et skriftlig</w:t>
      </w:r>
      <w:r w:rsidR="00C251C0">
        <w:rPr>
          <w:lang w:val="nb-NO"/>
        </w:rPr>
        <w:t xml:space="preserve"> innspill. </w:t>
      </w:r>
    </w:p>
    <w:p w:rsidR="00C251C0" w:rsidRDefault="00C251C0" w:rsidP="00CA1E7D">
      <w:pPr>
        <w:ind w:left="0"/>
        <w:rPr>
          <w:lang w:val="nb-NO"/>
        </w:rPr>
      </w:pPr>
    </w:p>
    <w:p w:rsidR="00FC2CCE" w:rsidRDefault="00FC2CCE" w:rsidP="00FC2CCE">
      <w:pPr>
        <w:rPr>
          <w:lang w:val="nb-NO"/>
        </w:rPr>
      </w:pPr>
      <w:r>
        <w:rPr>
          <w:lang w:val="nb-NO"/>
        </w:rPr>
        <w:t>Ekstern rep påpeker også problemstillinger knyttet til midlertidighet og fremmer tanken om å anbefale en modell for å utrede midlertidigheten i arkeologien. E</w:t>
      </w:r>
      <w:r w:rsidR="00786DD4">
        <w:rPr>
          <w:lang w:val="nb-NO"/>
        </w:rPr>
        <w:t>t</w:t>
      </w:r>
      <w:r>
        <w:rPr>
          <w:lang w:val="nb-NO"/>
        </w:rPr>
        <w:t xml:space="preserve"> slik</w:t>
      </w:r>
      <w:r w:rsidR="009209D3">
        <w:rPr>
          <w:lang w:val="nb-NO"/>
        </w:rPr>
        <w:t>t</w:t>
      </w:r>
      <w:r>
        <w:rPr>
          <w:lang w:val="nb-NO"/>
        </w:rPr>
        <w:t xml:space="preserve"> innspill kan også legges som en anbefaling i dokumentet. På samme tid må det ikke underkommuniseres at det stilles krav til alle ansatte. Produktiviteten må ha fokus og må nok også økes.</w:t>
      </w:r>
      <w:r w:rsidR="001B641C">
        <w:rPr>
          <w:lang w:val="nb-NO"/>
        </w:rPr>
        <w:t xml:space="preserve"> I alle organisasjoner vil man </w:t>
      </w:r>
      <w:r w:rsidR="001B641C" w:rsidRPr="001B641C">
        <w:rPr>
          <w:lang w:val="nb-NO"/>
        </w:rPr>
        <w:t>ha</w:t>
      </w:r>
      <w:r w:rsidRPr="001B641C">
        <w:rPr>
          <w:lang w:val="nb-NO"/>
        </w:rPr>
        <w:t xml:space="preserve"> </w:t>
      </w:r>
      <w:r w:rsidR="001B641C">
        <w:rPr>
          <w:lang w:val="nb-NO"/>
        </w:rPr>
        <w:t xml:space="preserve">de </w:t>
      </w:r>
      <w:r w:rsidRPr="001B641C">
        <w:rPr>
          <w:lang w:val="nb-NO"/>
        </w:rPr>
        <w:t xml:space="preserve">ansatte som fungerer godt i sin stilling, </w:t>
      </w:r>
      <w:r w:rsidR="001B641C">
        <w:rPr>
          <w:lang w:val="nb-NO"/>
        </w:rPr>
        <w:t xml:space="preserve">men også </w:t>
      </w:r>
      <w:r w:rsidRPr="001B641C">
        <w:rPr>
          <w:lang w:val="nb-NO"/>
        </w:rPr>
        <w:t xml:space="preserve">andre </w:t>
      </w:r>
      <w:r w:rsidR="001B641C" w:rsidRPr="001B641C">
        <w:rPr>
          <w:lang w:val="nb-NO"/>
        </w:rPr>
        <w:t xml:space="preserve">som ikke </w:t>
      </w:r>
      <w:r w:rsidRPr="001B641C">
        <w:rPr>
          <w:lang w:val="nb-NO"/>
        </w:rPr>
        <w:t xml:space="preserve">gjør det. </w:t>
      </w:r>
      <w:r w:rsidR="00786DD4" w:rsidRPr="001B641C">
        <w:rPr>
          <w:lang w:val="nb-NO"/>
        </w:rPr>
        <w:t>Det er en utfordring</w:t>
      </w:r>
      <w:r w:rsidR="001B641C">
        <w:rPr>
          <w:lang w:val="nb-NO"/>
        </w:rPr>
        <w:t xml:space="preserve">, </w:t>
      </w:r>
      <w:r w:rsidR="001B641C" w:rsidRPr="001B641C">
        <w:rPr>
          <w:lang w:val="nb-NO"/>
        </w:rPr>
        <w:t xml:space="preserve">i tillegg til at </w:t>
      </w:r>
      <w:r w:rsidR="001B641C">
        <w:rPr>
          <w:lang w:val="nb-NO"/>
        </w:rPr>
        <w:t xml:space="preserve">problemstillingen </w:t>
      </w:r>
      <w:r w:rsidR="001B641C" w:rsidRPr="001B641C">
        <w:rPr>
          <w:lang w:val="nb-NO"/>
        </w:rPr>
        <w:t>faller innunder personalsaker.</w:t>
      </w:r>
      <w:r w:rsidR="001B641C">
        <w:rPr>
          <w:lang w:val="nb-NO"/>
        </w:rPr>
        <w:t xml:space="preserve"> </w:t>
      </w:r>
      <w:r w:rsidR="00786DD4">
        <w:rPr>
          <w:lang w:val="nb-NO"/>
        </w:rPr>
        <w:t xml:space="preserve"> </w:t>
      </w:r>
      <w:r>
        <w:rPr>
          <w:lang w:val="nb-NO"/>
        </w:rPr>
        <w:t xml:space="preserve"> </w:t>
      </w:r>
    </w:p>
    <w:p w:rsidR="00FC2CCE" w:rsidRDefault="00FC2CCE" w:rsidP="00CA1E7D">
      <w:pPr>
        <w:ind w:left="0"/>
        <w:rPr>
          <w:lang w:val="nb-NO"/>
        </w:rPr>
      </w:pPr>
    </w:p>
    <w:p w:rsidR="00FC2CCE" w:rsidRDefault="00F25608" w:rsidP="000D3D1B">
      <w:pPr>
        <w:rPr>
          <w:lang w:val="nb-NO"/>
        </w:rPr>
      </w:pPr>
      <w:r>
        <w:rPr>
          <w:lang w:val="nb-NO"/>
        </w:rPr>
        <w:t>Øvrige kommentarer og repetisjoner</w:t>
      </w:r>
      <w:r w:rsidR="00FC2CCE">
        <w:rPr>
          <w:lang w:val="nb-NO"/>
        </w:rPr>
        <w:t xml:space="preserve"> fra styrets medlemmer: </w:t>
      </w:r>
    </w:p>
    <w:p w:rsidR="00FC2CCE" w:rsidRDefault="00A20788" w:rsidP="000D3D1B">
      <w:pPr>
        <w:rPr>
          <w:lang w:val="nb-NO"/>
        </w:rPr>
      </w:pPr>
      <w:r>
        <w:rPr>
          <w:lang w:val="nb-NO"/>
        </w:rPr>
        <w:t>- SAK</w:t>
      </w:r>
      <w:r w:rsidR="00FC2CCE">
        <w:rPr>
          <w:lang w:val="nb-NO"/>
        </w:rPr>
        <w:t xml:space="preserve"> må synliggjøre de to professo</w:t>
      </w:r>
      <w:r>
        <w:rPr>
          <w:lang w:val="nb-NO"/>
        </w:rPr>
        <w:t>ratene («professor-stolene») seksjonen</w:t>
      </w:r>
      <w:r w:rsidR="00FC2CCE">
        <w:rPr>
          <w:lang w:val="nb-NO"/>
        </w:rPr>
        <w:t xml:space="preserve"> har.</w:t>
      </w:r>
    </w:p>
    <w:p w:rsidR="00FC2CCE" w:rsidRDefault="00FC2CCE" w:rsidP="000D3D1B">
      <w:pPr>
        <w:rPr>
          <w:lang w:val="nb-NO"/>
        </w:rPr>
      </w:pPr>
      <w:r>
        <w:rPr>
          <w:lang w:val="nb-NO"/>
        </w:rPr>
        <w:t xml:space="preserve">- det må fortsatt kunne gis innspill til bemanningsplanen  </w:t>
      </w:r>
    </w:p>
    <w:p w:rsidR="00FC2CCE" w:rsidRDefault="00FC2CCE" w:rsidP="000D3D1B">
      <w:pPr>
        <w:rPr>
          <w:lang w:val="nb-NO"/>
        </w:rPr>
      </w:pPr>
      <w:r>
        <w:rPr>
          <w:lang w:val="nb-NO"/>
        </w:rPr>
        <w:t xml:space="preserve">- er ikke </w:t>
      </w:r>
      <w:r w:rsidR="00A20788">
        <w:rPr>
          <w:lang w:val="nb-NO"/>
        </w:rPr>
        <w:t xml:space="preserve">en </w:t>
      </w:r>
      <w:r>
        <w:rPr>
          <w:lang w:val="nb-NO"/>
        </w:rPr>
        <w:t xml:space="preserve">seksjonsleder på SAK også leder for forskning på seksjonen? </w:t>
      </w:r>
    </w:p>
    <w:p w:rsidR="00FC2CCE" w:rsidRDefault="00FC2CCE" w:rsidP="000D3D1B">
      <w:pPr>
        <w:rPr>
          <w:lang w:val="nb-NO"/>
        </w:rPr>
      </w:pPr>
      <w:r>
        <w:rPr>
          <w:lang w:val="nb-NO"/>
        </w:rPr>
        <w:t xml:space="preserve">- SAK har i dag en kapasitet som kan utnyttes bedre og det kan tette noe av gapet. </w:t>
      </w:r>
    </w:p>
    <w:p w:rsidR="00F25608" w:rsidRDefault="00F25608" w:rsidP="000D3D1B">
      <w:pPr>
        <w:rPr>
          <w:lang w:val="nb-NO"/>
        </w:rPr>
      </w:pPr>
      <w:r>
        <w:rPr>
          <w:lang w:val="nb-NO"/>
        </w:rPr>
        <w:t xml:space="preserve">- dagens situasjon må ikke underkommuniseres. Tydelighet skal etterstrebes. </w:t>
      </w:r>
    </w:p>
    <w:p w:rsidR="00FC2CCE" w:rsidRDefault="00FC2CCE" w:rsidP="000D3D1B">
      <w:pPr>
        <w:rPr>
          <w:lang w:val="nb-NO"/>
        </w:rPr>
      </w:pPr>
    </w:p>
    <w:p w:rsidR="00FC2CCE" w:rsidRDefault="00FC2CCE" w:rsidP="000D3D1B">
      <w:pPr>
        <w:rPr>
          <w:lang w:val="nb-NO"/>
        </w:rPr>
      </w:pPr>
    </w:p>
    <w:p w:rsidR="00507286" w:rsidRDefault="00F25608" w:rsidP="000D3D1B">
      <w:pPr>
        <w:rPr>
          <w:lang w:val="nb-NO"/>
        </w:rPr>
      </w:pPr>
      <w:r>
        <w:rPr>
          <w:lang w:val="nb-NO"/>
        </w:rPr>
        <w:t xml:space="preserve">Sluttkommentarer: </w:t>
      </w:r>
    </w:p>
    <w:p w:rsidR="00FC2CCE" w:rsidRDefault="00FC2CCE" w:rsidP="000D3D1B">
      <w:pPr>
        <w:rPr>
          <w:lang w:val="nb-NO"/>
        </w:rPr>
      </w:pPr>
    </w:p>
    <w:p w:rsidR="00507286" w:rsidRDefault="00F25608" w:rsidP="000D3D1B">
      <w:pPr>
        <w:rPr>
          <w:lang w:val="nb-NO"/>
        </w:rPr>
      </w:pPr>
      <w:r>
        <w:rPr>
          <w:lang w:val="nb-NO"/>
        </w:rPr>
        <w:t xml:space="preserve">Funksjonsanalysen må være et tydelig og balansert dokument. Det må ikke være tvil om hva dokumentet er - er det for i dag eller for fremtiden. Det er tydelig at rammebetingelsene ikke er tilstrekkelige. Seksjonen har klart et organisasjonskart og en funksjonsoversikt. Det bør vurderes om man skal være mer ambisiøse i dokumentet.  Det ønskes innspill i etterkant, både fra styremedlemmer og SAKs ansatte før oversendelse til ledergruppen på VM og LOSAM. </w:t>
      </w:r>
    </w:p>
    <w:p w:rsidR="00F25608" w:rsidRDefault="00F25608" w:rsidP="000D3D1B">
      <w:pPr>
        <w:rPr>
          <w:lang w:val="nb-NO"/>
        </w:rPr>
      </w:pPr>
    </w:p>
    <w:p w:rsidR="00F25608" w:rsidRDefault="00F25608" w:rsidP="000D3D1B">
      <w:pPr>
        <w:rPr>
          <w:lang w:val="nb-NO"/>
        </w:rPr>
      </w:pPr>
      <w:r>
        <w:rPr>
          <w:lang w:val="nb-NO"/>
        </w:rPr>
        <w:t>Styret har ikke konkludert i sin sluttbehandling av funksjonsanalysen – dvs anbefali</w:t>
      </w:r>
      <w:r w:rsidR="00750892">
        <w:rPr>
          <w:lang w:val="nb-NO"/>
        </w:rPr>
        <w:t>n</w:t>
      </w:r>
      <w:r>
        <w:rPr>
          <w:lang w:val="nb-NO"/>
        </w:rPr>
        <w:t xml:space="preserve">g versus vedtak. </w:t>
      </w:r>
    </w:p>
    <w:p w:rsidR="00F25608" w:rsidRDefault="00F25608" w:rsidP="000D3D1B">
      <w:pPr>
        <w:rPr>
          <w:lang w:val="nb-NO"/>
        </w:rPr>
      </w:pPr>
    </w:p>
    <w:p w:rsidR="0083263B" w:rsidRDefault="0083263B" w:rsidP="00F25608">
      <w:pPr>
        <w:ind w:left="0"/>
        <w:rPr>
          <w:lang w:val="nb-NO"/>
        </w:rPr>
      </w:pPr>
    </w:p>
    <w:p w:rsidR="0083263B" w:rsidRPr="00F25608" w:rsidRDefault="00F25608" w:rsidP="000D3D1B">
      <w:pPr>
        <w:rPr>
          <w:b/>
          <w:lang w:val="nb-NO"/>
        </w:rPr>
      </w:pPr>
      <w:r>
        <w:rPr>
          <w:b/>
          <w:lang w:val="nb-NO"/>
        </w:rPr>
        <w:t>Orienteringssak</w:t>
      </w:r>
      <w:r w:rsidR="0083263B" w:rsidRPr="00F25608">
        <w:rPr>
          <w:b/>
          <w:lang w:val="nb-NO"/>
        </w:rPr>
        <w:t>:</w:t>
      </w:r>
    </w:p>
    <w:p w:rsidR="0083263B" w:rsidRDefault="0083263B" w:rsidP="000D3D1B">
      <w:pPr>
        <w:rPr>
          <w:lang w:val="nb-NO"/>
        </w:rPr>
      </w:pPr>
    </w:p>
    <w:p w:rsidR="0083263B" w:rsidRDefault="00F25608" w:rsidP="0083263B">
      <w:pPr>
        <w:pStyle w:val="Listeavsnitt"/>
        <w:numPr>
          <w:ilvl w:val="0"/>
          <w:numId w:val="1"/>
        </w:numPr>
        <w:rPr>
          <w:lang w:val="nb-NO"/>
        </w:rPr>
      </w:pPr>
      <w:r>
        <w:rPr>
          <w:lang w:val="nb-NO"/>
        </w:rPr>
        <w:t>N</w:t>
      </w:r>
      <w:r w:rsidR="0083263B">
        <w:rPr>
          <w:lang w:val="nb-NO"/>
        </w:rPr>
        <w:t xml:space="preserve">y seksjonsleder </w:t>
      </w:r>
      <w:r>
        <w:rPr>
          <w:lang w:val="nb-NO"/>
        </w:rPr>
        <w:t xml:space="preserve">ved SAK tiltrer </w:t>
      </w:r>
      <w:r w:rsidR="0083263B">
        <w:rPr>
          <w:lang w:val="nb-NO"/>
        </w:rPr>
        <w:t>1. aug. 2015</w:t>
      </w:r>
      <w:r>
        <w:rPr>
          <w:lang w:val="nb-NO"/>
        </w:rPr>
        <w:t>. Ny seksjonsleder blir Bernt Rundberget</w:t>
      </w:r>
    </w:p>
    <w:p w:rsidR="0083263B" w:rsidRDefault="0083263B" w:rsidP="0083263B">
      <w:pPr>
        <w:rPr>
          <w:lang w:val="nb-NO"/>
        </w:rPr>
      </w:pPr>
      <w:r>
        <w:rPr>
          <w:lang w:val="nb-NO"/>
        </w:rPr>
        <w:t>Birgitte</w:t>
      </w:r>
      <w:r w:rsidR="00F25608">
        <w:rPr>
          <w:lang w:val="nb-NO"/>
        </w:rPr>
        <w:t xml:space="preserve"> Skar</w:t>
      </w:r>
      <w:r w:rsidR="00750892">
        <w:rPr>
          <w:lang w:val="nb-NO"/>
        </w:rPr>
        <w:t xml:space="preserve"> er pr dato seksjonsleder tom 31. mai 2015. </w:t>
      </w:r>
      <w:r>
        <w:rPr>
          <w:lang w:val="nb-NO"/>
        </w:rPr>
        <w:t xml:space="preserve"> </w:t>
      </w:r>
    </w:p>
    <w:p w:rsidR="003F7006" w:rsidRDefault="003F7006" w:rsidP="00A20788">
      <w:pPr>
        <w:ind w:left="0"/>
        <w:rPr>
          <w:b/>
          <w:lang w:val="nb-NO"/>
        </w:rPr>
      </w:pPr>
    </w:p>
    <w:p w:rsidR="0083263B" w:rsidRPr="00786DD4" w:rsidRDefault="00786DD4" w:rsidP="0019411F">
      <w:pPr>
        <w:ind w:left="0" w:firstLine="85"/>
        <w:rPr>
          <w:b/>
          <w:lang w:val="nb-NO"/>
        </w:rPr>
      </w:pPr>
      <w:r>
        <w:rPr>
          <w:b/>
          <w:lang w:val="nb-NO"/>
        </w:rPr>
        <w:t xml:space="preserve">Ingen saker til eventuelt. </w:t>
      </w:r>
    </w:p>
    <w:p w:rsidR="00786DD4" w:rsidRDefault="00786DD4" w:rsidP="0083263B">
      <w:pPr>
        <w:rPr>
          <w:lang w:val="nb-NO"/>
        </w:rPr>
      </w:pPr>
    </w:p>
    <w:p w:rsidR="00786DD4" w:rsidRDefault="00786DD4" w:rsidP="0083263B">
      <w:pPr>
        <w:rPr>
          <w:lang w:val="nb-NO"/>
        </w:rPr>
      </w:pPr>
    </w:p>
    <w:p w:rsidR="0083263B" w:rsidRDefault="0083263B" w:rsidP="0083263B">
      <w:pPr>
        <w:rPr>
          <w:lang w:val="nb-NO"/>
        </w:rPr>
      </w:pPr>
      <w:r>
        <w:rPr>
          <w:lang w:val="nb-NO"/>
        </w:rPr>
        <w:t xml:space="preserve">Neste møte: 20.05.15. </w:t>
      </w:r>
    </w:p>
    <w:p w:rsidR="0083263B" w:rsidRDefault="0083263B" w:rsidP="0083263B">
      <w:pPr>
        <w:rPr>
          <w:lang w:val="nb-NO"/>
        </w:rPr>
      </w:pPr>
    </w:p>
    <w:p w:rsidR="00786DD4" w:rsidRDefault="00750892" w:rsidP="00786DD4">
      <w:pPr>
        <w:rPr>
          <w:lang w:val="nb-NO"/>
        </w:rPr>
      </w:pPr>
      <w:r>
        <w:rPr>
          <w:lang w:val="nb-NO"/>
        </w:rPr>
        <w:t>Referent: Marianne Utne Nilsen</w:t>
      </w:r>
    </w:p>
    <w:p w:rsidR="00786DD4" w:rsidRDefault="00786DD4" w:rsidP="00750892">
      <w:pPr>
        <w:rPr>
          <w:lang w:val="nb-NO"/>
        </w:rPr>
      </w:pPr>
    </w:p>
    <w:sectPr w:rsidR="00786DD4">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0D" w:rsidRDefault="002E1C0D">
      <w:r>
        <w:separator/>
      </w:r>
    </w:p>
  </w:endnote>
  <w:endnote w:type="continuationSeparator" w:id="0">
    <w:p w:rsidR="002E1C0D" w:rsidRDefault="002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B113B6">
      <w:t>Kontorsjef</w:t>
    </w:r>
  </w:p>
  <w:p w:rsidR="008D2BF8" w:rsidRDefault="00D308F2">
    <w:pPr>
      <w:pStyle w:val="FooterTekst"/>
    </w:pPr>
    <w:r>
      <w:t>7491 Trondheim</w:t>
    </w:r>
    <w:r w:rsidR="008D2BF8">
      <w:tab/>
      <w:t>E-post:</w:t>
    </w:r>
    <w:r w:rsidR="008D2BF8">
      <w:tab/>
    </w:r>
    <w:r>
      <w:t>Erling Skakkes gate 47b</w:t>
    </w:r>
    <w:r w:rsidR="008D2BF8">
      <w:tab/>
      <w:t xml:space="preserve">+ 47 </w:t>
    </w:r>
    <w:r>
      <w:t>73 59 21 70</w:t>
    </w:r>
    <w:r w:rsidR="008D2BF8">
      <w:tab/>
    </w:r>
    <w:bookmarkStart w:id="13" w:name="Navn"/>
    <w:bookmarkEnd w:id="13"/>
    <w:r w:rsidR="00B113B6">
      <w:t>Marianne Utne  Nilsen</w:t>
    </w:r>
  </w:p>
  <w:p w:rsidR="008D2BF8" w:rsidRDefault="008D2BF8">
    <w:pPr>
      <w:pStyle w:val="FooterTekst"/>
    </w:pPr>
    <w:r>
      <w:tab/>
    </w:r>
    <w:r w:rsidR="00D308F2">
      <w:t>Arkeologi@vm.ntnu.no</w:t>
    </w:r>
    <w:r>
      <w:tab/>
    </w:r>
    <w:r w:rsidR="00D308F2">
      <w:t>Trondheim</w:t>
    </w:r>
    <w:r>
      <w:tab/>
    </w:r>
    <w:r>
      <w:rPr>
        <w:rFonts w:ascii="Arial" w:hAnsi="Arial"/>
        <w:b/>
      </w:rPr>
      <w:t>Telefaks</w:t>
    </w:r>
    <w:r>
      <w:tab/>
    </w:r>
    <w:bookmarkStart w:id="14" w:name="Navn2"/>
    <w:bookmarkEnd w:id="14"/>
  </w:p>
  <w:p w:rsidR="008D2BF8" w:rsidRDefault="00D308F2">
    <w:pPr>
      <w:pStyle w:val="FooterTekst"/>
    </w:pPr>
    <w:r>
      <w:t>Årets museum i Norge 2010</w:t>
    </w:r>
    <w:r w:rsidR="008D2BF8">
      <w:tab/>
      <w:t>http://</w:t>
    </w:r>
    <w:r>
      <w:t>www.ntnu.no/vitenskapsmuseet</w:t>
    </w:r>
    <w:r w:rsidR="008D2BF8">
      <w:tab/>
    </w:r>
    <w:r w:rsidR="008D2BF8">
      <w:tab/>
      <w:t xml:space="preserve">+ 47 </w:t>
    </w:r>
    <w:r>
      <w:t>73 59 22 38</w:t>
    </w:r>
    <w:r w:rsidR="008D2BF8">
      <w:tab/>
      <w:t xml:space="preserve">Tlf: + 47 </w:t>
    </w:r>
    <w:bookmarkStart w:id="15" w:name="Tlf"/>
    <w:bookmarkEnd w:id="15"/>
    <w:r w:rsidR="00B113B6">
      <w:t>73590768</w:t>
    </w:r>
  </w:p>
  <w:p w:rsidR="008D2BF8" w:rsidRDefault="008D2BF8">
    <w:pPr>
      <w:pStyle w:val="Bunntekst"/>
      <w:rPr>
        <w:sz w:val="6"/>
        <w:lang w:val="nb-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0D" w:rsidRDefault="002E1C0D">
      <w:r>
        <w:separator/>
      </w:r>
    </w:p>
  </w:footnote>
  <w:footnote w:type="continuationSeparator" w:id="0">
    <w:p w:rsidR="002E1C0D" w:rsidRDefault="002E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sidetall"/>
    </w:pPr>
    <w:r>
      <w:tab/>
    </w:r>
    <w:r>
      <w:tab/>
    </w:r>
    <w:r>
      <w:fldChar w:fldCharType="begin"/>
    </w:r>
    <w:r>
      <w:instrText xml:space="preserve"> PAGE </w:instrText>
    </w:r>
    <w:r>
      <w:fldChar w:fldCharType="separate"/>
    </w:r>
    <w:r w:rsidR="001B641C">
      <w:t>4</w:t>
    </w:r>
    <w:r>
      <w:fldChar w:fldCharType="end"/>
    </w:r>
    <w:r>
      <w:t xml:space="preserve"> av </w:t>
    </w:r>
    <w:r>
      <w:fldChar w:fldCharType="begin"/>
    </w:r>
    <w:r>
      <w:instrText xml:space="preserve"> NUMPAGES </w:instrText>
    </w:r>
    <w:r>
      <w:fldChar w:fldCharType="separate"/>
    </w:r>
    <w:r w:rsidR="001B641C">
      <w:t>8</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B113B6">
          <w:pPr>
            <w:pStyle w:val="DatoRefFyllInn"/>
          </w:pPr>
          <w:bookmarkStart w:id="8" w:name="VarDato2"/>
          <w:bookmarkEnd w:id="8"/>
          <w:r>
            <w:t>24.03.2015</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B113B6">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1B641C">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1B641C">
      <w:t>8</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Default="00D308F2">
          <w:pPr>
            <w:pStyle w:val="Header1"/>
          </w:pPr>
          <w:r>
            <w:t xml:space="preserve">Vitenskapsmuseet </w:t>
          </w:r>
        </w:p>
        <w:p w:rsidR="008D2BF8" w:rsidRDefault="00D308F2">
          <w:pPr>
            <w:pStyle w:val="Header1"/>
          </w:pPr>
          <w: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B113B6">
          <w:pPr>
            <w:pStyle w:val="DatoRefFyllInn"/>
          </w:pPr>
          <w:bookmarkStart w:id="10" w:name="VarDato"/>
          <w:bookmarkEnd w:id="10"/>
          <w:r>
            <w:t>24.03.2015</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4C1"/>
    <w:multiLevelType w:val="hybridMultilevel"/>
    <w:tmpl w:val="B2FCEA74"/>
    <w:lvl w:ilvl="0" w:tplc="F37EB48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B6"/>
    <w:rsid w:val="000231A7"/>
    <w:rsid w:val="000255FF"/>
    <w:rsid w:val="00066080"/>
    <w:rsid w:val="000676BD"/>
    <w:rsid w:val="00095157"/>
    <w:rsid w:val="000B526A"/>
    <w:rsid w:val="000C6097"/>
    <w:rsid w:val="000D3984"/>
    <w:rsid w:val="000D3D1B"/>
    <w:rsid w:val="0010436A"/>
    <w:rsid w:val="0019411F"/>
    <w:rsid w:val="001B641C"/>
    <w:rsid w:val="001D2915"/>
    <w:rsid w:val="0025189A"/>
    <w:rsid w:val="002E1C0D"/>
    <w:rsid w:val="003024A1"/>
    <w:rsid w:val="00345B3C"/>
    <w:rsid w:val="00393D43"/>
    <w:rsid w:val="003951F4"/>
    <w:rsid w:val="003A7935"/>
    <w:rsid w:val="003D0C95"/>
    <w:rsid w:val="003F7006"/>
    <w:rsid w:val="00466FE6"/>
    <w:rsid w:val="004A6C57"/>
    <w:rsid w:val="004D0FC3"/>
    <w:rsid w:val="00507286"/>
    <w:rsid w:val="00510278"/>
    <w:rsid w:val="005C149C"/>
    <w:rsid w:val="005E1FE4"/>
    <w:rsid w:val="005F7D19"/>
    <w:rsid w:val="00710CEA"/>
    <w:rsid w:val="00714B6B"/>
    <w:rsid w:val="00724DA4"/>
    <w:rsid w:val="00745D75"/>
    <w:rsid w:val="00750892"/>
    <w:rsid w:val="00767B46"/>
    <w:rsid w:val="00786DD4"/>
    <w:rsid w:val="007B4397"/>
    <w:rsid w:val="007C71D5"/>
    <w:rsid w:val="007C76A6"/>
    <w:rsid w:val="007D10BB"/>
    <w:rsid w:val="007F7B69"/>
    <w:rsid w:val="008127FD"/>
    <w:rsid w:val="00827813"/>
    <w:rsid w:val="0083263B"/>
    <w:rsid w:val="008420F1"/>
    <w:rsid w:val="00865D9A"/>
    <w:rsid w:val="00870563"/>
    <w:rsid w:val="00892A99"/>
    <w:rsid w:val="008B5675"/>
    <w:rsid w:val="008C49B2"/>
    <w:rsid w:val="008D2BF8"/>
    <w:rsid w:val="009209D3"/>
    <w:rsid w:val="009852E9"/>
    <w:rsid w:val="00997CBA"/>
    <w:rsid w:val="009B1EED"/>
    <w:rsid w:val="009B423B"/>
    <w:rsid w:val="009D4F30"/>
    <w:rsid w:val="009E1C59"/>
    <w:rsid w:val="00A20788"/>
    <w:rsid w:val="00AA44A3"/>
    <w:rsid w:val="00B113B6"/>
    <w:rsid w:val="00B25122"/>
    <w:rsid w:val="00C251C0"/>
    <w:rsid w:val="00C746EB"/>
    <w:rsid w:val="00CA1E7D"/>
    <w:rsid w:val="00D04ACC"/>
    <w:rsid w:val="00D308F2"/>
    <w:rsid w:val="00D35C5E"/>
    <w:rsid w:val="00D820D5"/>
    <w:rsid w:val="00D83EFA"/>
    <w:rsid w:val="00DD4152"/>
    <w:rsid w:val="00E01A60"/>
    <w:rsid w:val="00E16045"/>
    <w:rsid w:val="00E267A0"/>
    <w:rsid w:val="00E61BEF"/>
    <w:rsid w:val="00E64882"/>
    <w:rsid w:val="00E73392"/>
    <w:rsid w:val="00EA52B1"/>
    <w:rsid w:val="00EA6CD5"/>
    <w:rsid w:val="00F25608"/>
    <w:rsid w:val="00FC2CCE"/>
    <w:rsid w:val="00FE1FC7"/>
    <w:rsid w:val="00FF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ark\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b_refer</Template>
  <TotalTime>1</TotalTime>
  <Pages>8</Pages>
  <Words>3276</Words>
  <Characters>17514</Characters>
  <Application>Microsoft Office Word</Application>
  <DocSecurity>4</DocSecurity>
  <Lines>145</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2</cp:revision>
  <cp:lastPrinted>2005-07-27T08:59:00Z</cp:lastPrinted>
  <dcterms:created xsi:type="dcterms:W3CDTF">2015-04-07T07:57:00Z</dcterms:created>
  <dcterms:modified xsi:type="dcterms:W3CDTF">2015-04-07T07:57:00Z</dcterms:modified>
</cp:coreProperties>
</file>